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3"/>
      </w:pPr>
      <w:r>
        <w:t xml:space="preserve">Contributors</w:t>
      </w:r>
    </w:p>
    <w:p>
      <w:pPr>
        <w:spacing w:after="200" w:line="330"/>
      </w:pPr>
      <w:r>
        <w:rPr>
          <w:rFonts w:ascii="Calibri" w:cs="Calibri" w:eastAsia="Calibri" w:hAnsi="Calibri"/>
          <w:b/>
          <w:bCs/>
        </w:rPr>
        <w:t xml:space="preserve">Shaikhah Alkhaledi</w:t>
      </w:r>
      <w:r>
        <w:rPr>
          <w:rFonts w:ascii="Calibri" w:cs="Calibri" w:eastAsia="Calibri" w:hAnsi="Calibri"/>
        </w:rPr>
        <w:t xml:space="preserve">, </w:t>
      </w:r>
      <w:r>
        <w:rPr>
          <w:rFonts w:ascii="Calibri" w:cs="Calibri" w:eastAsia="Calibri" w:hAnsi="Calibri"/>
          <w:i/>
          <w:iCs/>
        </w:rPr>
        <w:t xml:space="preserve">editor and project coordinator</w:t>
      </w:r>
      <w:r>
        <w:rPr>
          <w:rFonts w:ascii="Calibri" w:cs="Calibri" w:eastAsia="Calibri" w:hAnsi="Calibri"/>
        </w:rPr>
        <w:t xml:space="preserve">: planned and edited the handbook, contributed her study notes, designed the covers and the layout, and designed and developed the team’s website.</w:t>
      </w:r>
    </w:p>
    <w:p>
      <w:pPr>
        <w:spacing w:after="200" w:line="330"/>
      </w:pPr>
      <w:r>
        <w:rPr>
          <w:rFonts w:ascii="Calibri" w:cs="Calibri" w:eastAsia="Calibri" w:hAnsi="Calibri"/>
          <w:b/>
          <w:bCs/>
        </w:rPr>
        <w:t xml:space="preserve">Loulwah Bin Saeed</w:t>
      </w:r>
      <w:r>
        <w:rPr>
          <w:rFonts w:ascii="Calibri" w:cs="Calibri" w:eastAsia="Calibri" w:hAnsi="Calibri"/>
        </w:rPr>
        <w:t xml:space="preserve">, </w:t>
      </w:r>
      <w:r>
        <w:rPr>
          <w:rFonts w:ascii="Calibri" w:cs="Calibri" w:eastAsia="Calibri" w:hAnsi="Calibri"/>
          <w:i/>
          <w:iCs/>
        </w:rPr>
        <w:t xml:space="preserve">audiovisual translation</w:t>
      </w:r>
      <w:r>
        <w:rPr>
          <w:rFonts w:ascii="Calibri" w:cs="Calibri" w:eastAsia="Calibri" w:hAnsi="Calibri"/>
        </w:rPr>
        <w:t xml:space="preserve">: provided the notes for Chapters 26 and 27.</w:t>
      </w:r>
    </w:p>
    <w:p>
      <w:pPr>
        <w:spacing w:after="200" w:line="330"/>
      </w:pPr>
      <w:r>
        <w:rPr>
          <w:rFonts w:ascii="Calibri" w:cs="Calibri" w:eastAsia="Calibri" w:hAnsi="Calibri"/>
          <w:b/>
          <w:bCs/>
        </w:rPr>
        <w:t xml:space="preserve">Masooma Almesri</w:t>
      </w:r>
      <w:r>
        <w:rPr>
          <w:rFonts w:ascii="Calibri" w:cs="Calibri" w:eastAsia="Calibri" w:hAnsi="Calibri"/>
        </w:rPr>
        <w:t xml:space="preserve">, </w:t>
      </w:r>
      <w:r>
        <w:rPr>
          <w:rFonts w:ascii="Calibri" w:cs="Calibri" w:eastAsia="Calibri" w:hAnsi="Calibri"/>
          <w:i/>
          <w:iCs/>
        </w:rPr>
        <w:t xml:space="preserve">terminology</w:t>
      </w:r>
      <w:r>
        <w:rPr>
          <w:rFonts w:ascii="Calibri" w:cs="Calibri" w:eastAsia="Calibri" w:hAnsi="Calibri"/>
        </w:rPr>
        <w:t xml:space="preserve">: selected, with Samiuallah Mohammad, the material for Chapter 21.</w:t>
      </w:r>
    </w:p>
    <w:p>
      <w:pPr>
        <w:spacing w:after="200" w:line="330"/>
      </w:pPr>
      <w:r>
        <w:rPr>
          <w:rFonts w:ascii="Calibri" w:cs="Calibri" w:eastAsia="Calibri" w:hAnsi="Calibri"/>
          <w:b/>
          <w:bCs/>
        </w:rPr>
        <w:t xml:space="preserve">Samiuallah Mohammad</w:t>
      </w:r>
      <w:r>
        <w:rPr>
          <w:rFonts w:ascii="Calibri" w:cs="Calibri" w:eastAsia="Calibri" w:hAnsi="Calibri"/>
        </w:rPr>
        <w:t xml:space="preserve">, </w:t>
      </w:r>
      <w:r>
        <w:rPr>
          <w:rFonts w:ascii="Calibri" w:cs="Calibri" w:eastAsia="Calibri" w:hAnsi="Calibri"/>
          <w:i/>
          <w:iCs/>
        </w:rPr>
        <w:t xml:space="preserve">first draft and planning</w:t>
      </w:r>
      <w:r>
        <w:rPr>
          <w:rFonts w:ascii="Calibri" w:cs="Calibri" w:eastAsia="Calibri" w:hAnsi="Calibri"/>
        </w:rPr>
        <w:t xml:space="preserve">: compiled the first draft, set out the plan, and provided the text analysis model (Chapter 18).</w:t>
      </w:r>
    </w:p>
    <w:p>
      <w:pPr>
        <w:pStyle w:val="Heading1"/>
        <w:pageBreakBefore/>
      </w:pPr>
      <w:r>
        <w:t xml:space="preserve">Start here</w:t>
      </w:r>
    </w:p>
    <w:p>
      <w:pPr>
        <w:spacing w:after="200" w:line="330"/>
      </w:pPr>
      <w:r>
        <w:rPr>
          <w:rFonts w:ascii="Calibri" w:cs="Calibri" w:eastAsia="Calibri" w:hAnsi="Calibri"/>
        </w:rPr>
        <w:t xml:space="preserve">Translation is everywhere. The medicine leaflet in your home, the subtitles of your favourite series, the menu of a video game and the news you read today have all passed through a translator’s hands. Most of the time nobody notices, because a good translation reads as if it had been written in your own language. This book shows you how that invisible work is done, and how you can do it yourself.</w:t>
      </w:r>
    </w:p>
    <w:p>
      <w:pPr>
        <w:spacing w:after="200" w:line="330"/>
      </w:pPr>
      <w:r>
        <w:rPr>
          <w:rFonts w:ascii="Calibri" w:cs="Calibri" w:eastAsia="Calibri" w:hAnsi="Calibri"/>
        </w:rPr>
        <w:t xml:space="preserve">It is also very old work. In Baghdad, more than a thousand years ago, the House of Wisdom (</w:t>
      </w:r>
      <w:r>
        <w:rPr>
          <w:rFonts w:ascii="Arial" w:cs="Arial" w:hAnsi="Arial"/>
          <w:sz w:val="23"/>
          <w:szCs w:val="24"/>
          <w:rtl/>
        </w:rPr>
        <w:t xml:space="preserve">بيت الحكمة</w:t>
      </w:r>
      <w:r>
        <w:rPr>
          <w:rFonts w:ascii="Calibri" w:cs="Calibri" w:eastAsia="Calibri" w:hAnsi="Calibri"/>
        </w:rPr>
        <w:t xml:space="preserve">) brought together translators who put Greek, Persian and Indian works of science and philosophy into Arabic. Centuries later, many of them were translated from Arabic into Latin and helped to shape learning in Europe. You are about to join this long line of translators.</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pStyle w:val="Heading3"/>
      </w:pPr>
      <w:r>
        <w:t xml:space="preserve">Your journey through this book (read the parts in order)</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how to use a dictionary,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specialised terms,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pStyle w:val="ListParagraph"/>
        <w:numPr>
          <w:ilvl w:val="0"/>
          <w:numId w:val="4"/>
        </w:numPr>
        <w:spacing w:after="110" w:line="320"/>
      </w:pPr>
      <w:r>
        <w:rPr>
          <w:rFonts w:ascii="Calibri" w:cs="Calibri" w:eastAsia="Calibri" w:hAnsi="Calibri"/>
          <w:b/>
          <w:bCs/>
        </w:rPr>
        <w:t xml:space="preserve">Your journey continues</w:t>
      </w:r>
      <w:r>
        <w:rPr>
          <w:rFonts w:ascii="Calibri" w:cs="Calibri" w:eastAsia="Calibri" w:hAnsi="Calibri"/>
        </w:rPr>
        <w:t xml:space="preserve">: how to keep growing after this book.</w:t>
      </w:r>
    </w:p>
    <w:p>
      <w:pPr>
        <w:spacing w:after="40"/>
      </w:pP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pStyle w:val="ListParagraph"/>
        <w:numPr>
          <w:ilvl w:val="0"/>
          <w:numId w:val="2"/>
        </w:numPr>
        <w:spacing w:after="110" w:line="320"/>
      </w:pPr>
      <w:r>
        <w:rPr>
          <w:rFonts w:ascii="Calibri" w:cs="Calibri" w:eastAsia="Calibri" w:hAnsi="Calibri"/>
          <w:b/>
          <w:bCs/>
        </w:rPr>
        <w:t xml:space="preserve">Next</w:t>
      </w:r>
      <w:r>
        <w:rPr>
          <w:rFonts w:ascii="Calibri" w:cs="Calibri" w:eastAsia="Calibri" w:hAnsi="Calibri"/>
        </w:rPr>
        <w:t xml:space="preserve"> tells you where the path goes, and </w:t>
      </w:r>
      <w:r>
        <w:rPr>
          <w:rFonts w:ascii="Calibri" w:cs="Calibri" w:eastAsia="Calibri" w:hAnsi="Calibri"/>
          <w:b/>
          <w:bCs/>
        </w:rPr>
        <w:t xml:space="preserve">Did you know?</w:t>
      </w:r>
      <w:r>
        <w:rPr>
          <w:rFonts w:ascii="Calibri" w:cs="Calibri" w:eastAsia="Calibri" w:hAnsi="Calibri"/>
        </w:rPr>
        <w:t xml:space="preserve"> shares a true story about translation.</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means from English into Arabic, and </w:t>
      </w:r>
      <w:r>
        <w:rPr>
          <w:rFonts w:ascii="Calibri" w:cs="Calibri" w:eastAsia="Calibri" w:hAnsi="Calibri"/>
          <w:b/>
          <w:bCs/>
        </w:rPr>
        <w:t xml:space="preserve">AR → EN</w:t>
      </w:r>
      <w:r>
        <w:rPr>
          <w:rFonts w:ascii="Calibri" w:cs="Calibri" w:eastAsia="Calibri" w:hAnsi="Calibri"/>
        </w:rPr>
        <w:t xml:space="preserve"> the reverse; </w:t>
      </w: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 a note in brackets, such as (Newmark, 1988), shows the source of an idea, listed in full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20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More than 2,000 years ago, a decree was carved on a stone in Egypt in three scripts: hieroglyphs, a later Egyptian script and Ancient Greek. The stone was found at Rashid (Rosetta) in 1799. Because scholars could read the Greek, they used it to decode the hieroglyphs in the 1820s. A translation opened the door to a lost language.</w:t>
      </w:r>
    </w:p>
    <w:p>
      <w:pPr>
        <w:shd w:fill="ECE9F7" w:color="auto" w:val="clear"/>
        <w:spacing w:after="160" w:line="120"/>
      </w:pP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 Tips, advice and preparation</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You will meet this idea again in Chapter 26.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3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9).</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w:t>
      </w:r>
      <w:r>
        <w:rPr>
          <w:rFonts w:ascii="Calibri" w:cs="Calibri" w:eastAsia="Calibri" w:hAnsi="Calibri"/>
          <w:i/>
          <w:iCs/>
        </w:rPr>
        <w:t xml:space="preserve">Universal Declaration of Human Rights</w:t>
      </w:r>
      <w:r>
        <w:rPr>
          <w:rFonts w:ascii="Calibri" w:cs="Calibri" w:eastAsia="Calibri" w:hAnsi="Calibri"/>
        </w:rPr>
        <w:t xml:space="preserve"> has been translated into more than 500 languages, which makes it one of the most translated documents in the world.</w:t>
      </w:r>
    </w:p>
    <w:p>
      <w:pPr>
        <w:shd w:fill="ECE9F7" w:color="auto" w:val="clear"/>
        <w:spacing w:after="160" w:line="120"/>
      </w:pP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3: Printed and digital dictionaries</w:t>
      </w:r>
    </w:p>
    <w:p>
      <w:pPr>
        <w:shd w:fill="ECE9F7" w:color="auto" w:val="clear"/>
        <w:spacing w:after="160" w:line="120"/>
      </w:pPr>
    </w:p>
    <w:p>
      <w:pPr>
        <w:pStyle w:val="Heading2"/>
        <w:pageBreakBefore/>
      </w:pPr>
      <w:r>
        <w:t xml:space="preserve">Chapter 3: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12"/>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12"/>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One of the earliest Arabic dictionaries, </w:t>
      </w:r>
      <w:r>
        <w:rPr>
          <w:rFonts w:ascii="Arial" w:cs="Arial" w:hAnsi="Arial"/>
          <w:sz w:val="23"/>
          <w:szCs w:val="24"/>
          <w:rtl/>
        </w:rPr>
        <w:t xml:space="preserve">كتاب العين</w:t>
      </w:r>
      <w:r>
        <w:rPr>
          <w:rFonts w:ascii="Calibri" w:cs="Calibri" w:eastAsia="Calibri" w:hAnsi="Calibri"/>
        </w:rPr>
        <w:t xml:space="preserve">, was compiled in Basra in the eighth century. It does not follow the alphabet: it orders the letters by where they are pronounced, from the throat to the lips. It begins with the letter </w:t>
      </w:r>
      <w:r>
        <w:rPr>
          <w:rFonts w:ascii="Arial" w:cs="Arial" w:hAnsi="Arial"/>
          <w:sz w:val="23"/>
          <w:szCs w:val="24"/>
          <w:rtl/>
        </w:rPr>
        <w:t xml:space="preserve">ع</w:t>
      </w:r>
      <w:r>
        <w:rPr>
          <w:rFonts w:ascii="Calibri" w:cs="Calibri" w:eastAsia="Calibri" w:hAnsi="Calibri"/>
        </w:rPr>
        <w:t xml:space="preserve">, which gives the book its name.</w:t>
      </w:r>
    </w:p>
    <w:p>
      <w:pPr>
        <w:shd w:fill="ECE9F7" w:color="auto" w:val="clear"/>
        <w:spacing w:after="160" w:line="120"/>
      </w:pPr>
    </w:p>
    <w:p>
      <w:pPr>
        <w:pStyle w:val="Heading3"/>
      </w:pPr>
      <w:r>
        <w:t xml:space="preserve">Try it</w:t>
      </w:r>
    </w:p>
    <w:p>
      <w:pPr>
        <w:pStyle w:val="ListParagraph"/>
        <w:numPr>
          <w:ilvl w:val="0"/>
          <w:numId w:val="13"/>
        </w:numPr>
        <w:spacing w:after="110" w:line="320"/>
      </w:pPr>
      <w:r>
        <w:rPr>
          <w:rFonts w:ascii="Calibri" w:cs="Calibri" w:eastAsia="Calibri" w:hAnsi="Calibri"/>
        </w:rPr>
        <w:t xml:space="preserve">Which dictionary do you use to confirm a meaning?</w:t>
      </w:r>
    </w:p>
    <w:p>
      <w:pPr>
        <w:pStyle w:val="ListParagraph"/>
        <w:numPr>
          <w:ilvl w:val="0"/>
          <w:numId w:val="13"/>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4"/>
        </w:numPr>
        <w:spacing w:after="110" w:line="320"/>
      </w:pPr>
      <w:r>
        <w:rPr>
          <w:rFonts w:ascii="Calibri" w:cs="Calibri" w:eastAsia="Calibri" w:hAnsi="Calibri"/>
          <w:color w:val="6B6680"/>
        </w:rPr>
        <w:t xml:space="preserve">A monolingual dictionary.</w:t>
      </w:r>
    </w:p>
    <w:p>
      <w:pPr>
        <w:pStyle w:val="ListParagraph"/>
        <w:numPr>
          <w:ilvl w:val="0"/>
          <w:numId w:val="14"/>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4: English and Arabic: key differences</w:t>
      </w:r>
    </w:p>
    <w:p>
      <w:pPr>
        <w:shd w:fill="ECE9F7" w:color="auto" w:val="clear"/>
        <w:spacing w:after="160" w:line="120"/>
      </w:pPr>
    </w:p>
    <w:p>
      <w:pPr>
        <w:pStyle w:val="Heading2"/>
        <w:pageBreakBefore/>
      </w:pPr>
      <w:r>
        <w:t xml:space="preserve">Chapter 4: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1999/2011; Ghazala, 2008).</w:t>
      </w:r>
    </w:p>
    <w:p>
      <w:pPr>
        <w:pStyle w:val="Heading3"/>
      </w:pPr>
      <w:r>
        <w:t xml:space="preserve">Step 1: put the sentence in the right order</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20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20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20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20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20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20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digits 0 to 9 used in English are called </w:t>
      </w:r>
      <w:r>
        <w:rPr>
          <w:rFonts w:ascii="Calibri" w:cs="Calibri" w:eastAsia="Calibri" w:hAnsi="Calibri"/>
          <w:i/>
          <w:iCs/>
        </w:rPr>
        <w:t xml:space="preserve">Arabic numerals</w:t>
      </w:r>
      <w:r>
        <w:rPr>
          <w:rFonts w:ascii="Calibri" w:cs="Calibri" w:eastAsia="Calibri" w:hAnsi="Calibri"/>
        </w:rPr>
        <w:t xml:space="preserve">, because Europe learned them from Arabic books; they first developed in India. Much of the Arab world writes the same digits in another form: </w:t>
      </w:r>
      <w:r>
        <w:rPr>
          <w:rFonts w:ascii="Arial" w:cs="Arial" w:hAnsi="Arial"/>
          <w:sz w:val="23"/>
          <w:szCs w:val="24"/>
          <w:rtl/>
        </w:rPr>
        <w:t xml:space="preserve">٠ ١ ٢ ٣ ٤ ٥ ٦ ٧ ٨ ٩</w:t>
      </w:r>
      <w:r>
        <w:rPr>
          <w:rFonts w:ascii="Calibri" w:cs="Calibri" w:eastAsia="Calibri" w:hAnsi="Calibri"/>
        </w:rPr>
        <w:t xml:space="preserve">.</w:t>
      </w:r>
    </w:p>
    <w:p>
      <w:pPr>
        <w:shd w:fill="ECE9F7" w:color="auto" w:val="clear"/>
        <w:spacing w:after="160" w:line="120"/>
      </w:pPr>
    </w:p>
    <w:p>
      <w:pPr>
        <w:pStyle w:val="Heading3"/>
      </w:pPr>
      <w:r>
        <w:t xml:space="preserve">Try it</w:t>
      </w:r>
    </w:p>
    <w:p>
      <w:pPr>
        <w:pStyle w:val="ListParagraph"/>
        <w:numPr>
          <w:ilvl w:val="0"/>
          <w:numId w:val="15"/>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5"/>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5"/>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6"/>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6"/>
        </w:numPr>
        <w:spacing w:after="110" w:line="320"/>
      </w:pPr>
      <w:r>
        <w:rPr>
          <w:rFonts w:ascii="Calibri" w:cs="Calibri" w:eastAsia="Calibri" w:hAnsi="Calibri"/>
          <w:i/>
          <w:iCs/>
          <w:color w:val="6B6680"/>
        </w:rPr>
        <w:t xml:space="preserve">The student is in the library.</w:t>
      </w:r>
    </w:p>
    <w:p>
      <w:pPr>
        <w:pStyle w:val="ListParagraph"/>
        <w:numPr>
          <w:ilvl w:val="0"/>
          <w:numId w:val="16"/>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5: Form and meaning</w:t>
      </w:r>
    </w:p>
    <w:p>
      <w:pPr>
        <w:shd w:fill="ECE9F7" w:color="auto" w:val="clear"/>
        <w:spacing w:after="160" w:line="120"/>
      </w:pPr>
    </w:p>
    <w:p>
      <w:pPr>
        <w:pStyle w:val="Heading1"/>
        <w:pageBreakBefore/>
      </w:pPr>
      <w:r>
        <w:t xml:space="preserve">Part 2: Understanding meaning</w:t>
      </w:r>
    </w:p>
    <w:p>
      <w:pPr>
        <w:pStyle w:val="Heading2"/>
      </w:pPr>
      <w:r>
        <w:t xml:space="preserve">Chapter 5: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4 you often changed a sentence’s structure. This chapter gives you the rule that makes such changes safe, so you can change the form without losing the meaning.</w:t>
      </w:r>
    </w:p>
    <w:p>
      <w:pPr>
        <w:pStyle w:val="Heading3"/>
      </w:pPr>
      <w:r>
        <w:t xml:space="preserve">Step 1: meaning comes first</w:t>
      </w:r>
    </w:p>
    <w:p>
      <w:pPr>
        <w:spacing w:after="20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20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13)</w:t>
      </w:r>
    </w:p>
    <w:p>
      <w:pPr>
        <w:spacing w:after="40"/>
      </w:pPr>
    </w:p>
    <w:p>
      <w:pPr>
        <w:pStyle w:val="Heading3"/>
      </w:pPr>
      <w:r>
        <w:t xml:space="preserve">Step 3: when the image does not travel</w:t>
      </w:r>
    </w:p>
    <w:p>
      <w:pPr>
        <w:spacing w:after="20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7"/>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7"/>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8"/>
        </w:numPr>
        <w:spacing w:after="110" w:line="320"/>
      </w:pPr>
      <w:r>
        <w:rPr>
          <w:rFonts w:ascii="Arial" w:cs="Arial" w:hAnsi="Arial"/>
          <w:color w:val="6B6680"/>
          <w:sz w:val="23"/>
          <w:szCs w:val="24"/>
          <w:rtl/>
        </w:rPr>
        <w:t xml:space="preserve">يركض بسرعة.</w:t>
      </w:r>
    </w:p>
    <w:p>
      <w:pPr>
        <w:pStyle w:val="ListParagraph"/>
        <w:numPr>
          <w:ilvl w:val="0"/>
          <w:numId w:val="18"/>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6: Types of meaning</w:t>
      </w:r>
    </w:p>
    <w:p>
      <w:pPr>
        <w:shd w:fill="ECE9F7" w:color="auto" w:val="clear"/>
        <w:spacing w:after="160" w:line="120"/>
      </w:pPr>
    </w:p>
    <w:p>
      <w:pPr>
        <w:pStyle w:val="Heading2"/>
        <w:pageBreakBefore/>
      </w:pPr>
      <w:r>
        <w:t xml:space="preserve">Chapter 6: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20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9"/>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9"/>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0"/>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20"/>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7: Context</w:t>
      </w:r>
    </w:p>
    <w:p>
      <w:pPr>
        <w:shd w:fill="ECE9F7" w:color="auto" w:val="clear"/>
        <w:spacing w:after="160" w:line="120"/>
      </w:pPr>
    </w:p>
    <w:p>
      <w:pPr>
        <w:pStyle w:val="Heading2"/>
        <w:pageBreakBefore/>
      </w:pPr>
      <w:r>
        <w:t xml:space="preserve">Chapter 7: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6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20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20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English verb </w:t>
      </w:r>
      <w:r>
        <w:rPr>
          <w:rFonts w:ascii="Calibri" w:cs="Calibri" w:eastAsia="Calibri" w:hAnsi="Calibri"/>
          <w:i/>
          <w:iCs/>
        </w:rPr>
        <w:t xml:space="preserve">run</w:t>
      </w:r>
      <w:r>
        <w:rPr>
          <w:rFonts w:ascii="Calibri" w:cs="Calibri" w:eastAsia="Calibri" w:hAnsi="Calibri"/>
        </w:rPr>
        <w:t xml:space="preserve"> has hundreds of senses in the </w:t>
      </w:r>
      <w:r>
        <w:rPr>
          <w:rFonts w:ascii="Calibri" w:cs="Calibri" w:eastAsia="Calibri" w:hAnsi="Calibri"/>
          <w:i/>
          <w:iCs/>
        </w:rPr>
        <w:t xml:space="preserve">Oxford English Dictionary</w:t>
      </w:r>
      <w:r>
        <w:rPr>
          <w:rFonts w:ascii="Calibri" w:cs="Calibri" w:eastAsia="Calibri" w:hAnsi="Calibri"/>
        </w:rPr>
        <w:t xml:space="preserve">: you can run a race, a company, a risk or a temperature. Only the context tells you which one a sentence means.</w:t>
      </w:r>
    </w:p>
    <w:p>
      <w:pPr>
        <w:shd w:fill="ECE9F7" w:color="auto" w:val="clear"/>
        <w:spacing w:after="160" w:line="120"/>
      </w:pPr>
    </w:p>
    <w:p>
      <w:pPr>
        <w:pStyle w:val="Heading3"/>
      </w:pPr>
      <w:r>
        <w:t xml:space="preserve">Try it</w:t>
      </w:r>
    </w:p>
    <w:p>
      <w:pPr>
        <w:pStyle w:val="ListParagraph"/>
        <w:numPr>
          <w:ilvl w:val="0"/>
          <w:numId w:val="21"/>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21"/>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2"/>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22"/>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8: Collocation</w:t>
      </w:r>
    </w:p>
    <w:p>
      <w:pPr>
        <w:shd w:fill="ECE9F7" w:color="auto" w:val="clear"/>
        <w:spacing w:after="160" w:line="120"/>
      </w:pPr>
    </w:p>
    <w:p>
      <w:pPr>
        <w:pStyle w:val="Heading1"/>
        <w:pageBreakBefore/>
      </w:pPr>
      <w:r>
        <w:t xml:space="preserve">Part 3: Words that go together</w:t>
      </w:r>
    </w:p>
    <w:p>
      <w:pPr>
        <w:pStyle w:val="Heading2"/>
      </w:pPr>
      <w:r>
        <w:t xml:space="preserve">Chapter 8: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20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 </w:t>
      </w:r>
      <w:r>
        <w:rPr>
          <w:rFonts w:ascii="Calibri" w:cs="Calibri" w:eastAsia="Calibri" w:hAnsi="Calibri"/>
          <w:i/>
          <w:iCs/>
        </w:rPr>
        <w:t xml:space="preserve">weak coffee</w:t>
      </w:r>
      <w:r>
        <w:rPr>
          <w:rFonts w:ascii="Calibri" w:cs="Calibri" w:eastAsia="Calibri" w:hAnsi="Calibri"/>
        </w:rPr>
        <w:t xml:space="preserve"> → </w:t>
      </w:r>
      <w:r>
        <w:rPr>
          <w:rFonts w:ascii="Arial" w:cs="Arial" w:hAnsi="Arial"/>
          <w:sz w:val="23"/>
          <w:szCs w:val="24"/>
          <w:rtl/>
        </w:rPr>
        <w:t xml:space="preserve">قهوة خفيفة</w:t>
      </w:r>
      <w:r>
        <w:rPr>
          <w:rFonts w:ascii="Calibri" w:cs="Calibri" w:eastAsia="Calibri" w:hAnsi="Calibri"/>
        </w:rPr>
        <w:t xml:space="preserve">; </w:t>
      </w:r>
      <w:r>
        <w:rPr>
          <w:rFonts w:ascii="Calibri" w:cs="Calibri" w:eastAsia="Calibri" w:hAnsi="Calibri"/>
          <w:i/>
          <w:iCs/>
        </w:rPr>
        <w:t xml:space="preserve">a rough sea</w:t>
      </w:r>
      <w:r>
        <w:rPr>
          <w:rFonts w:ascii="Calibri" w:cs="Calibri" w:eastAsia="Calibri" w:hAnsi="Calibri"/>
        </w:rPr>
        <w:t xml:space="preserve"> → </w:t>
      </w:r>
      <w:r>
        <w:rPr>
          <w:rFonts w:ascii="Arial" w:cs="Arial" w:hAnsi="Arial"/>
          <w:sz w:val="23"/>
          <w:szCs w:val="24"/>
          <w:rtl/>
        </w:rPr>
        <w:t xml:space="preserve">بحر هائج</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4"/>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4"/>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9: Idioms, proverbs and fixed expressions</w:t>
      </w:r>
    </w:p>
    <w:p>
      <w:pPr>
        <w:shd w:fill="ECE9F7" w:color="auto" w:val="clear"/>
        <w:spacing w:after="160" w:line="120"/>
      </w:pPr>
    </w:p>
    <w:p>
      <w:pPr>
        <w:pStyle w:val="Heading2"/>
        <w:pageBreakBefore/>
      </w:pPr>
      <w:r>
        <w:t xml:space="preserve">Chapter 9: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20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20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5"/>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5"/>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5"/>
        </w:numPr>
        <w:spacing w:after="110" w:line="320"/>
      </w:pPr>
      <w:r>
        <w:rPr>
          <w:rFonts w:ascii="Calibri" w:cs="Calibri" w:eastAsia="Calibri" w:hAnsi="Calibri"/>
        </w:rPr>
        <w:t xml:space="preserve">Borrowing the idiom, when readers will understand it.</w:t>
      </w:r>
    </w:p>
    <w:p>
      <w:pPr>
        <w:pStyle w:val="ListParagraph"/>
        <w:numPr>
          <w:ilvl w:val="0"/>
          <w:numId w:val="25"/>
        </w:numPr>
        <w:spacing w:after="110" w:line="320"/>
      </w:pPr>
      <w:r>
        <w:rPr>
          <w:rFonts w:ascii="Calibri" w:cs="Calibri" w:eastAsia="Calibri" w:hAnsi="Calibri"/>
        </w:rPr>
        <w:t xml:space="preserve">A paraphrase: the meaning in plain words.</w:t>
      </w:r>
    </w:p>
    <w:p>
      <w:pPr>
        <w:pStyle w:val="ListParagraph"/>
        <w:numPr>
          <w:ilvl w:val="0"/>
          <w:numId w:val="25"/>
        </w:numPr>
        <w:spacing w:after="110" w:line="320"/>
      </w:pPr>
      <w:r>
        <w:rPr>
          <w:rFonts w:ascii="Calibri" w:cs="Calibri" w:eastAsia="Calibri" w:hAnsi="Calibri"/>
        </w:rPr>
        <w:t xml:space="preserve">Omission, only when the idiom adds nothing and cannot be translated.</w:t>
      </w:r>
    </w:p>
    <w:p>
      <w:pPr>
        <w:spacing w:after="40"/>
      </w:pPr>
    </w:p>
    <w:p>
      <w:pPr>
        <w:spacing w:after="20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He looks blue.</w:t>
      </w:r>
      <w:r>
        <w:rPr>
          <w:rFonts w:ascii="Calibri" w:cs="Calibri" w:eastAsia="Calibri" w:hAnsi="Calibri"/>
        </w:rPr>
        <w:t xml:space="preserve"> → </w:t>
      </w:r>
      <w:r>
        <w:rPr>
          <w:rFonts w:ascii="Arial" w:cs="Arial" w:hAnsi="Arial"/>
          <w:sz w:val="23"/>
          <w:szCs w:val="24"/>
          <w:rtl/>
        </w:rPr>
        <w:t xml:space="preserve">يبدو حزيناً</w:t>
      </w:r>
      <w:r>
        <w:rPr>
          <w:rFonts w:ascii="Calibri" w:cs="Calibri" w:eastAsia="Calibri" w:hAnsi="Calibri"/>
        </w:rPr>
        <w:t xml:space="preserve">; </w:t>
      </w:r>
      <w:r>
        <w:rPr>
          <w:rFonts w:ascii="Calibri" w:cs="Calibri" w:eastAsia="Calibri" w:hAnsi="Calibri"/>
          <w:i/>
          <w:iCs/>
        </w:rPr>
        <w:t xml:space="preserve">I will go bananas.</w:t>
      </w:r>
      <w:r>
        <w:rPr>
          <w:rFonts w:ascii="Calibri" w:cs="Calibri" w:eastAsia="Calibri" w:hAnsi="Calibri"/>
        </w:rPr>
        <w:t xml:space="preserve"> → </w:t>
      </w:r>
      <w:r>
        <w:rPr>
          <w:rFonts w:ascii="Arial" w:cs="Arial" w:hAnsi="Arial"/>
          <w:sz w:val="23"/>
          <w:szCs w:val="24"/>
          <w:rtl/>
        </w:rPr>
        <w:t xml:space="preserve">سأفقد صوابي</w:t>
      </w:r>
    </w:p>
    <w:p>
      <w:pPr>
        <w:pStyle w:val="ListParagraph"/>
        <w:numPr>
          <w:ilvl w:val="0"/>
          <w:numId w:val="2"/>
        </w:numPr>
        <w:spacing w:after="110" w:line="320"/>
      </w:pPr>
      <w:r>
        <w:rPr>
          <w:rFonts w:ascii="Calibri" w:cs="Calibri" w:eastAsia="Calibri" w:hAnsi="Calibri"/>
          <w:i/>
          <w:iCs/>
        </w:rPr>
        <w:t xml:space="preserve">to be in the red</w:t>
      </w:r>
      <w:r>
        <w:rPr>
          <w:rFonts w:ascii="Calibri" w:cs="Calibri" w:eastAsia="Calibri" w:hAnsi="Calibri"/>
        </w:rPr>
        <w:t xml:space="preserve"> → </w:t>
      </w:r>
      <w:r>
        <w:rPr>
          <w:rFonts w:ascii="Arial" w:cs="Arial" w:hAnsi="Arial"/>
          <w:sz w:val="23"/>
          <w:szCs w:val="24"/>
          <w:rtl/>
        </w:rPr>
        <w:t xml:space="preserve">يعاني عجزاً مالياً</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20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6"/>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6"/>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6"/>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110" w:line="320"/>
      </w:pPr>
      <w:r>
        <w:rPr>
          <w:rFonts w:ascii="Arial" w:cs="Arial" w:hAnsi="Arial"/>
          <w:color w:val="6B6680"/>
          <w:sz w:val="23"/>
          <w:szCs w:val="24"/>
          <w:rtl/>
        </w:rPr>
        <w:t xml:space="preserve">الامتحان سهل جداً.</w:t>
      </w:r>
    </w:p>
    <w:p>
      <w:pPr>
        <w:pStyle w:val="ListParagraph"/>
        <w:numPr>
          <w:ilvl w:val="0"/>
          <w:numId w:val="27"/>
        </w:numPr>
        <w:spacing w:after="110" w:line="320"/>
      </w:pPr>
      <w:r>
        <w:rPr>
          <w:rFonts w:ascii="Arial" w:cs="Arial" w:hAnsi="Arial"/>
          <w:color w:val="6B6680"/>
          <w:sz w:val="23"/>
          <w:szCs w:val="24"/>
          <w:rtl/>
        </w:rPr>
        <w:t xml:space="preserve">أفشى السرّ.</w:t>
      </w:r>
    </w:p>
    <w:p>
      <w:pPr>
        <w:pStyle w:val="ListParagraph"/>
        <w:numPr>
          <w:ilvl w:val="0"/>
          <w:numId w:val="27"/>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10: Equivalence</w:t>
      </w:r>
    </w:p>
    <w:p>
      <w:pPr>
        <w:shd w:fill="ECE9F7" w:color="auto" w:val="clear"/>
        <w:spacing w:after="160" w:line="120"/>
      </w:pPr>
    </w:p>
    <w:p>
      <w:pPr>
        <w:pStyle w:val="Heading1"/>
        <w:pageBreakBefore/>
      </w:pPr>
      <w:r>
        <w:t xml:space="preserve">Part 4: Methods and techniques</w:t>
      </w:r>
    </w:p>
    <w:p>
      <w:pPr>
        <w:pStyle w:val="Heading2"/>
      </w:pPr>
      <w:r>
        <w:t xml:space="preserve">Chapter 10: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9 showed that idioms often lack an exact Arabic match. Here are three ways to translate them, and which to try first.</w:t>
      </w:r>
    </w:p>
    <w:p>
      <w:pPr>
        <w:pStyle w:val="Heading3"/>
      </w:pPr>
      <w:r>
        <w:t xml:space="preserve">Step 1: 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1999/2011):</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8"/>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8"/>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9"/>
        </w:numPr>
        <w:spacing w:after="110" w:line="320"/>
      </w:pPr>
      <w:r>
        <w:rPr>
          <w:rFonts w:ascii="Calibri" w:cs="Calibri" w:eastAsia="Calibri" w:hAnsi="Calibri"/>
          <w:color w:val="6B6680"/>
        </w:rPr>
        <w:t xml:space="preserve">Ideational: only the basic idea is kept.</w:t>
      </w:r>
    </w:p>
    <w:p>
      <w:pPr>
        <w:pStyle w:val="ListParagraph"/>
        <w:numPr>
          <w:ilvl w:val="0"/>
          <w:numId w:val="29"/>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11: Literal and free translation</w:t>
      </w:r>
    </w:p>
    <w:p>
      <w:pPr>
        <w:shd w:fill="ECE9F7" w:color="auto" w:val="clear"/>
        <w:spacing w:after="160" w:line="120"/>
      </w:pPr>
    </w:p>
    <w:p>
      <w:pPr>
        <w:pStyle w:val="Heading2"/>
        <w:pageBreakBefore/>
      </w:pPr>
      <w:r>
        <w:t xml:space="preserve">Chapter 11: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10 for a whole text: follow the words, or the message. You will learn when each works.</w:t>
      </w:r>
    </w:p>
    <w:p>
      <w:pPr>
        <w:pStyle w:val="Heading3"/>
      </w:pPr>
      <w:r>
        <w:t xml:space="preserve">Step 1: following the words</w:t>
      </w:r>
    </w:p>
    <w:p>
      <w:pPr>
        <w:spacing w:after="20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20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a time when a disease is spreading) might write a sentence about the risk of infection.</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20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20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Step 4: the middle way</w:t>
      </w:r>
    </w:p>
    <w:p>
      <w:pPr>
        <w:spacing w:after="200" w:line="330"/>
      </w:pPr>
      <w:r>
        <w:rPr>
          <w:rFonts w:ascii="Calibri" w:cs="Calibri" w:eastAsia="Calibri" w:hAnsi="Calibri"/>
        </w:rPr>
        <w:t xml:space="preserve">Between the two, there is </w:t>
      </w:r>
      <w:r>
        <w:rPr>
          <w:rFonts w:ascii="Calibri" w:cs="Calibri" w:eastAsia="Calibri" w:hAnsi="Calibri"/>
          <w:b/>
          <w:bCs/>
        </w:rPr>
        <w:t xml:space="preserve">communicative translation</w:t>
      </w:r>
      <w:r>
        <w:rPr>
          <w:rFonts w:ascii="Calibri" w:cs="Calibri" w:eastAsia="Calibri" w:hAnsi="Calibri"/>
        </w:rPr>
        <w:t xml:space="preserve">. It “attempts to render the exact contextual meaning of the original in such a way that both content and language are readily acceptable and comprehensible to the readership” (Newmark, 1988, p. 47). In other words, keep all the meaning, but say it the way an Arab writer would. It suits most texts a beginner will meet, such as notices, instructions, news and letters:</w:t>
      </w:r>
    </w:p>
    <w:p>
      <w:pPr>
        <w:pStyle w:val="ListParagraph"/>
        <w:numPr>
          <w:ilvl w:val="0"/>
          <w:numId w:val="2"/>
        </w:numPr>
        <w:spacing w:after="110" w:line="320"/>
      </w:pPr>
      <w:r>
        <w:rPr>
          <w:rFonts w:ascii="Calibri" w:cs="Calibri" w:eastAsia="Calibri" w:hAnsi="Calibri"/>
          <w:i/>
          <w:iCs/>
        </w:rPr>
        <w:t xml:space="preserve">No smoking</w:t>
      </w:r>
      <w:r>
        <w:rPr>
          <w:rFonts w:ascii="Calibri" w:cs="Calibri" w:eastAsia="Calibri" w:hAnsi="Calibri"/>
        </w:rPr>
        <w:t xml:space="preserve"> → </w:t>
      </w:r>
      <w:r>
        <w:rPr>
          <w:rFonts w:ascii="Arial" w:cs="Arial" w:hAnsi="Arial"/>
          <w:sz w:val="23"/>
          <w:szCs w:val="24"/>
          <w:rtl/>
        </w:rPr>
        <w:t xml:space="preserve">ممنوع التدخين</w:t>
      </w:r>
      <w:r>
        <w:rPr>
          <w:rFonts w:ascii="Calibri" w:cs="Calibri" w:eastAsia="Calibri" w:hAnsi="Calibri"/>
        </w:rPr>
        <w:t xml:space="preserve">, not </w:t>
      </w:r>
      <w:r>
        <w:rPr>
          <w:rFonts w:ascii="Arial" w:cs="Arial" w:hAnsi="Arial"/>
          <w:sz w:val="23"/>
          <w:szCs w:val="24"/>
          <w:rtl/>
        </w:rPr>
        <w:t xml:space="preserve">لا تدخين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Wet paint</w:t>
      </w:r>
      <w:r>
        <w:rPr>
          <w:rFonts w:ascii="Calibri" w:cs="Calibri" w:eastAsia="Calibri" w:hAnsi="Calibri"/>
        </w:rPr>
        <w:t xml:space="preserve"> → </w:t>
      </w:r>
      <w:r>
        <w:rPr>
          <w:rFonts w:ascii="Arial" w:cs="Arial" w:hAnsi="Arial"/>
          <w:sz w:val="23"/>
          <w:szCs w:val="24"/>
          <w:rtl/>
        </w:rPr>
        <w:t xml:space="preserve">انتبه، الطلاء لم يجفّ</w:t>
      </w:r>
      <w:r>
        <w:rPr>
          <w:rFonts w:ascii="Calibri" w:cs="Calibri" w:eastAsia="Calibri" w:hAnsi="Calibri"/>
        </w:rPr>
        <w:t xml:space="preserve">, not </w:t>
      </w:r>
      <w:r>
        <w:rPr>
          <w:rFonts w:ascii="Arial" w:cs="Arial" w:hAnsi="Arial"/>
          <w:sz w:val="23"/>
          <w:szCs w:val="24"/>
          <w:rtl/>
        </w:rPr>
        <w:t xml:space="preserve">طلاء مبلّل</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30"/>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Calibri" w:cs="Calibri" w:eastAsia="Calibri" w:hAnsi="Calibri"/>
          <w:color w:val="6B6680"/>
        </w:rPr>
        <w:t xml:space="preserve">Yes: Arabic uses the same expression.</w:t>
      </w:r>
    </w:p>
    <w:p>
      <w:pPr>
        <w:pStyle w:val="ListParagraph"/>
        <w:numPr>
          <w:ilvl w:val="0"/>
          <w:numId w:val="31"/>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pStyle w:val="ListParagraph"/>
        <w:keepNext/>
        <w:keepLines/>
        <w:numPr>
          <w:ilvl w:val="0"/>
          <w:numId w:val="2"/>
        </w:numPr>
        <w:shd w:fill="ECE9F7" w:color="auto" w:val="clear"/>
        <w:spacing w:after="0" w:line="300"/>
      </w:pPr>
      <w:r>
        <w:rPr>
          <w:rFonts w:ascii="Calibri" w:cs="Calibri" w:eastAsia="Calibri" w:hAnsi="Calibri"/>
        </w:rPr>
        <w:t xml:space="preserve">Communicative translation keeps the full meaning and says it naturally.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12: Metaphoric translation</w:t>
      </w:r>
    </w:p>
    <w:p>
      <w:pPr>
        <w:shd w:fill="ECE9F7" w:color="auto" w:val="clear"/>
        <w:spacing w:after="160" w:line="120"/>
      </w:pPr>
    </w:p>
    <w:p>
      <w:pPr>
        <w:pStyle w:val="Heading2"/>
        <w:pageBreakBefore/>
      </w:pPr>
      <w:r>
        <w:t xml:space="preserve">Chapter 12: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11) often fails with images. Here you will learn to spot and translate metaphors and similes.</w:t>
      </w:r>
    </w:p>
    <w:p>
      <w:pPr>
        <w:pStyle w:val="Heading3"/>
      </w:pPr>
      <w:r>
        <w:t xml:space="preserve">Step 1: spot the comparison</w:t>
      </w:r>
    </w:p>
    <w:p>
      <w:pPr>
        <w:spacing w:after="20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20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200" w:line="330"/>
      </w:pPr>
      <w:r>
        <w:rPr>
          <w:rFonts w:ascii="Calibri" w:cs="Calibri" w:eastAsia="Calibri" w:hAnsi="Calibri"/>
        </w:rPr>
        <w:t xml:space="preserve">Follow these steps in order, based on four of the seven standard procedures for translating metaphors (Newmark, 1988; Farghal &amp; Shunnaq, 1999/2011):</w:t>
      </w:r>
    </w:p>
    <w:p>
      <w:pPr>
        <w:pStyle w:val="ListParagraph"/>
        <w:numPr>
          <w:ilvl w:val="0"/>
          <w:numId w:val="32"/>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 </w:t>
      </w:r>
      <w:r>
        <w:rPr>
          <w:rFonts w:ascii="Calibri" w:cs="Calibri" w:eastAsia="Calibri" w:hAnsi="Calibri"/>
          <w:i/>
          <w:iCs/>
        </w:rPr>
        <w:t xml:space="preserve">a throbbing headache</w:t>
      </w:r>
      <w:r>
        <w:rPr>
          <w:rFonts w:ascii="Calibri" w:cs="Calibri" w:eastAsia="Calibri" w:hAnsi="Calibri"/>
        </w:rPr>
        <w:t xml:space="preserve"> → </w:t>
      </w:r>
      <w:r>
        <w:rPr>
          <w:rFonts w:ascii="Arial" w:cs="Arial" w:hAnsi="Arial"/>
          <w:sz w:val="23"/>
          <w:szCs w:val="24"/>
          <w:rtl/>
        </w:rPr>
        <w:t xml:space="preserve">صداع نابض</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 Even everyday words differ: the </w:t>
      </w:r>
      <w:r>
        <w:rPr>
          <w:rFonts w:ascii="Calibri" w:cs="Calibri" w:eastAsia="Calibri" w:hAnsi="Calibri"/>
          <w:i/>
          <w:iCs/>
        </w:rPr>
        <w:t xml:space="preserve">hands</w:t>
      </w:r>
      <w:r>
        <w:rPr>
          <w:rFonts w:ascii="Calibri" w:cs="Calibri" w:eastAsia="Calibri" w:hAnsi="Calibri"/>
        </w:rPr>
        <w:t xml:space="preserve"> of a clock are its “scorpions” in Arabic, </w:t>
      </w:r>
      <w:r>
        <w:rPr>
          <w:rFonts w:ascii="Arial" w:cs="Arial" w:hAnsi="Arial"/>
          <w:sz w:val="23"/>
          <w:szCs w:val="24"/>
          <w:rtl/>
        </w:rPr>
        <w:t xml:space="preserve">عقارب الساعة</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32"/>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3"/>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Arial" w:cs="Arial" w:hAnsi="Arial"/>
          <w:color w:val="6B6680"/>
          <w:sz w:val="23"/>
          <w:szCs w:val="24"/>
          <w:rtl/>
        </w:rPr>
        <w:t xml:space="preserve">تبخّرت آمالي.</w:t>
      </w:r>
    </w:p>
    <w:p>
      <w:pPr>
        <w:pStyle w:val="ListParagraph"/>
        <w:numPr>
          <w:ilvl w:val="0"/>
          <w:numId w:val="34"/>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13: The seven translation procedures</w:t>
      </w:r>
    </w:p>
    <w:p>
      <w:pPr>
        <w:shd w:fill="ECE9F7" w:color="auto" w:val="clear"/>
        <w:spacing w:after="160" w:line="120"/>
      </w:pPr>
    </w:p>
    <w:p>
      <w:pPr>
        <w:pStyle w:val="Heading2"/>
        <w:pageBreakBefore/>
      </w:pPr>
      <w:r>
        <w:t xml:space="preserve">Chapter 13: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10 to 12 dealt with whole texts and expressions. Now you will learn seven precise techniques for smaller units, and spot them in a translation.</w:t>
      </w:r>
    </w:p>
    <w:p>
      <w:pPr>
        <w:pStyle w:val="Heading3"/>
      </w:pPr>
      <w:r>
        <w:t xml:space="preserve">Step 1: methods and procedures</w:t>
      </w:r>
    </w:p>
    <w:p>
      <w:pPr>
        <w:spacing w:after="20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200" w:line="330"/>
      </w:pPr>
      <w:r>
        <w:rPr>
          <w:rFonts w:ascii="Calibri" w:cs="Calibri" w:eastAsia="Calibri" w:hAnsi="Calibri"/>
        </w:rPr>
        <w:t xml:space="preserve">There are seven (Vinay &amp; Darbelnet, 1958/1995), each further from the original:</w:t>
      </w:r>
    </w:p>
    <w:p>
      <w:pPr>
        <w:pStyle w:val="ListParagraph"/>
        <w:numPr>
          <w:ilvl w:val="0"/>
          <w:numId w:val="35"/>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5"/>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5"/>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5"/>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5"/>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5"/>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5"/>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20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14)</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6"/>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110" w:line="320"/>
      </w:pPr>
      <w:r>
        <w:rPr>
          <w:rFonts w:ascii="Calibri" w:cs="Calibri" w:eastAsia="Calibri" w:hAnsi="Calibri"/>
          <w:color w:val="6B6680"/>
        </w:rPr>
        <w:t xml:space="preserve">Borrowing.</w:t>
      </w:r>
    </w:p>
    <w:p>
      <w:pPr>
        <w:pStyle w:val="ListParagraph"/>
        <w:numPr>
          <w:ilvl w:val="0"/>
          <w:numId w:val="37"/>
        </w:numPr>
        <w:spacing w:after="110" w:line="320"/>
      </w:pPr>
      <w:r>
        <w:rPr>
          <w:rFonts w:ascii="Calibri" w:cs="Calibri" w:eastAsia="Calibri" w:hAnsi="Calibri"/>
          <w:color w:val="6B6680"/>
        </w:rPr>
        <w:t xml:space="preserve">Calque.</w:t>
      </w:r>
    </w:p>
    <w:p>
      <w:pPr>
        <w:pStyle w:val="ListParagraph"/>
        <w:numPr>
          <w:ilvl w:val="0"/>
          <w:numId w:val="37"/>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14: Translation strategies</w:t>
      </w:r>
    </w:p>
    <w:p>
      <w:pPr>
        <w:shd w:fill="ECE9F7" w:color="auto" w:val="clear"/>
        <w:spacing w:after="160" w:line="120"/>
      </w:pPr>
    </w:p>
    <w:p>
      <w:pPr>
        <w:pStyle w:val="Heading2"/>
        <w:pageBreakBefore/>
      </w:pPr>
      <w:r>
        <w:t xml:space="preserve">Chapter 14: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13. Here you will learn the main strategies.</w:t>
      </w:r>
    </w:p>
    <w:p>
      <w:pPr>
        <w:pStyle w:val="Heading3"/>
      </w:pPr>
      <w:r>
        <w:t xml:space="preserve">Step 1: the closest solutions</w:t>
      </w:r>
    </w:p>
    <w:p>
      <w:pPr>
        <w:spacing w:after="20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8"/>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8"/>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10):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8"/>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13):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9"/>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9"/>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9"/>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16).</w:t>
      </w:r>
    </w:p>
    <w:p>
      <w:pPr>
        <w:spacing w:after="40"/>
      </w:pPr>
    </w:p>
    <w:p>
      <w:pPr>
        <w:pStyle w:val="Heading3"/>
      </w:pPr>
      <w:r>
        <w:t xml:space="preserve">Step 3: say it, or leave it implied</w:t>
      </w:r>
    </w:p>
    <w:p>
      <w:pPr>
        <w:spacing w:after="200" w:line="330"/>
      </w:pPr>
      <w:r>
        <w:rPr>
          <w:rFonts w:ascii="Calibri" w:cs="Calibri" w:eastAsia="Calibri" w:hAnsi="Calibri"/>
          <w:b/>
          <w:bCs/>
        </w:rPr>
        <w:t xml:space="preserve">Explicitation</w:t>
      </w:r>
      <w:r>
        <w:rPr>
          <w:rFonts w:ascii="Calibri" w:cs="Calibri" w:eastAsia="Calibri" w:hAnsi="Calibri"/>
        </w:rPr>
        <w:t xml:space="preserve"> is “the process of introducing information into the target language which is present only implicitly in the source language” (Vinay &amp; Darbelnet, 1958/1995, p. 342). </w:t>
      </w:r>
      <w:r>
        <w:rPr>
          <w:rFonts w:ascii="Calibri" w:cs="Calibri" w:eastAsia="Calibri" w:hAnsi="Calibri"/>
          <w:b/>
          <w:bCs/>
        </w:rPr>
        <w:t xml:space="preserve">Implicitation</w:t>
      </w:r>
      <w:r>
        <w:rPr>
          <w:rFonts w:ascii="Calibri" w:cs="Calibri" w:eastAsia="Calibri" w:hAnsi="Calibri"/>
        </w:rPr>
        <w:t xml:space="preserve"> is the opposite: information stated in the source text is left implied, because the context makes it clear (Vinay &amp; Darbelnet, 1958/1995).</w:t>
      </w:r>
    </w:p>
    <w:p>
      <w:pPr>
        <w:pStyle w:val="ListParagraph"/>
        <w:numPr>
          <w:ilvl w:val="0"/>
          <w:numId w:val="2"/>
        </w:numPr>
        <w:spacing w:after="110" w:line="320"/>
      </w:pPr>
      <w:r>
        <w:rPr>
          <w:rFonts w:ascii="Calibri" w:cs="Calibri" w:eastAsia="Calibri" w:hAnsi="Calibri"/>
          <w:b/>
          <w:bCs/>
        </w:rPr>
        <w:t xml:space="preserve">Explicitation, often required</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does not show gender or number, but Arabic must: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w:t>
      </w:r>
      <w:r>
        <w:rPr>
          <w:rFonts w:ascii="Calibri" w:cs="Calibri" w:eastAsia="Calibri" w:hAnsi="Calibri"/>
        </w:rPr>
        <w:t xml:space="preserve">, </w:t>
      </w:r>
      <w:r>
        <w:rPr>
          <w:rFonts w:ascii="Arial" w:cs="Arial" w:hAnsi="Arial"/>
          <w:sz w:val="23"/>
          <w:szCs w:val="24"/>
          <w:rtl/>
        </w:rPr>
        <w:t xml:space="preserve">أنتما</w:t>
      </w:r>
      <w:r>
        <w:rPr>
          <w:rFonts w:ascii="Calibri" w:cs="Calibri" w:eastAsia="Calibri" w:hAnsi="Calibri"/>
        </w:rPr>
        <w:t xml:space="preserve">, </w:t>
      </w:r>
      <w:r>
        <w:rPr>
          <w:rFonts w:ascii="Arial" w:cs="Arial" w:hAnsi="Arial"/>
          <w:sz w:val="23"/>
          <w:szCs w:val="24"/>
          <w:rtl/>
        </w:rPr>
        <w:t xml:space="preserve">أنتم</w:t>
      </w:r>
      <w:r>
        <w:rPr>
          <w:rFonts w:ascii="Calibri" w:cs="Calibri" w:eastAsia="Calibri" w:hAnsi="Calibri"/>
        </w:rPr>
        <w:t xml:space="preserve"> or </w:t>
      </w:r>
      <w:r>
        <w:rPr>
          <w:rFonts w:ascii="Arial" w:cs="Arial" w:hAnsi="Arial"/>
          <w:sz w:val="23"/>
          <w:szCs w:val="24"/>
          <w:rtl/>
        </w:rPr>
        <w:t xml:space="preserve">أنتنّ</w:t>
      </w:r>
      <w:r>
        <w:rPr>
          <w:rFonts w:ascii="Calibri" w:cs="Calibri" w:eastAsia="Calibri" w:hAnsi="Calibri"/>
        </w:rPr>
        <w:t xml:space="preserve">. Read the context to choose.</w:t>
      </w:r>
    </w:p>
    <w:p>
      <w:pPr>
        <w:pStyle w:val="ListParagraph"/>
        <w:numPr>
          <w:ilvl w:val="0"/>
          <w:numId w:val="2"/>
        </w:numPr>
        <w:spacing w:after="110" w:line="320"/>
      </w:pPr>
      <w:r>
        <w:rPr>
          <w:rFonts w:ascii="Calibri" w:cs="Calibri" w:eastAsia="Calibri" w:hAnsi="Calibri"/>
          <w:b/>
          <w:bCs/>
        </w:rPr>
        <w:t xml:space="preserve">Explicitation, by choice</w:t>
      </w:r>
      <w:r>
        <w:rPr>
          <w:rFonts w:ascii="Calibri" w:cs="Calibri" w:eastAsia="Calibri" w:hAnsi="Calibri"/>
        </w:rPr>
        <w:t xml:space="preserve">: </w:t>
      </w:r>
      <w:r>
        <w:rPr>
          <w:rFonts w:ascii="Calibri" w:cs="Calibri" w:eastAsia="Calibri" w:hAnsi="Calibri"/>
          <w:i/>
          <w:iCs/>
        </w:rPr>
        <w:t xml:space="preserve">He took the Tube.</w:t>
      </w:r>
      <w:r>
        <w:rPr>
          <w:rFonts w:ascii="Calibri" w:cs="Calibri" w:eastAsia="Calibri" w:hAnsi="Calibri"/>
        </w:rPr>
        <w:t xml:space="preserve"> → </w:t>
      </w:r>
      <w:r>
        <w:rPr>
          <w:rFonts w:ascii="Arial" w:cs="Arial" w:hAnsi="Arial"/>
          <w:sz w:val="23"/>
          <w:szCs w:val="24"/>
          <w:rtl/>
        </w:rPr>
        <w:t xml:space="preserve">ركب قطار الأنفاق في لندن</w:t>
      </w:r>
      <w:r>
        <w:rPr>
          <w:rFonts w:ascii="Calibri" w:cs="Calibri" w:eastAsia="Calibri" w:hAnsi="Calibri"/>
        </w:rPr>
        <w:t xml:space="preserve">, for readers who do not know the London Underground.</w:t>
      </w:r>
    </w:p>
    <w:p>
      <w:pPr>
        <w:pStyle w:val="ListParagraph"/>
        <w:numPr>
          <w:ilvl w:val="0"/>
          <w:numId w:val="2"/>
        </w:numPr>
        <w:spacing w:after="110" w:line="320"/>
      </w:pPr>
      <w:r>
        <w:rPr>
          <w:rFonts w:ascii="Calibri" w:cs="Calibri" w:eastAsia="Calibri" w:hAnsi="Calibri"/>
          <w:b/>
          <w:bCs/>
        </w:rPr>
        <w:t xml:space="preserve">Implicitation</w:t>
      </w:r>
      <w:r>
        <w:rPr>
          <w:rFonts w:ascii="Calibri" w:cs="Calibri" w:eastAsia="Calibri" w:hAnsi="Calibri"/>
        </w:rPr>
        <w:t xml:space="preserve">: </w:t>
      </w:r>
      <w:r>
        <w:rPr>
          <w:rFonts w:ascii="Calibri" w:cs="Calibri" w:eastAsia="Calibri" w:hAnsi="Calibri"/>
          <w:i/>
          <w:iCs/>
        </w:rPr>
        <w:t xml:space="preserve">Kuwait’s National Assembly</w:t>
      </w:r>
      <w:r>
        <w:rPr>
          <w:rFonts w:ascii="Calibri" w:cs="Calibri" w:eastAsia="Calibri" w:hAnsi="Calibri"/>
        </w:rPr>
        <w:t xml:space="preserve"> → </w:t>
      </w:r>
      <w:r>
        <w:rPr>
          <w:rFonts w:ascii="Arial" w:cs="Arial" w:hAnsi="Arial"/>
          <w:sz w:val="23"/>
          <w:szCs w:val="24"/>
          <w:rtl/>
        </w:rPr>
        <w:t xml:space="preserve">مجلس الأمة</w:t>
      </w:r>
      <w:r>
        <w:rPr>
          <w:rFonts w:ascii="Calibri" w:cs="Calibri" w:eastAsia="Calibri" w:hAnsi="Calibri"/>
        </w:rPr>
        <w:t xml:space="preserve">, in a Kuwaiti newspaper whose readers already know which assembly it is.</w:t>
      </w:r>
    </w:p>
    <w:p>
      <w:pPr>
        <w:spacing w:after="40"/>
      </w:pPr>
    </w:p>
    <w:p>
      <w:pPr>
        <w:spacing w:after="200" w:line="330"/>
      </w:pPr>
      <w:r>
        <w:rPr>
          <w:rFonts w:ascii="Calibri" w:cs="Calibri" w:eastAsia="Calibri" w:hAnsi="Calibri"/>
        </w:rPr>
        <w:t xml:space="preserve">Make explicit only what the reader needs, and never add new ideas (Chapter 11).</w:t>
      </w:r>
    </w:p>
    <w:p>
      <w:pPr>
        <w:pStyle w:val="Heading3"/>
      </w:pPr>
      <w:r>
        <w:t xml:space="preserve">Step 4: no exact word</w:t>
      </w:r>
    </w:p>
    <w:p>
      <w:pPr>
        <w:spacing w:after="200" w:line="330"/>
      </w:pPr>
      <w:r>
        <w:rPr>
          <w:rFonts w:ascii="Calibri" w:cs="Calibri" w:eastAsia="Calibri" w:hAnsi="Calibri"/>
        </w:rPr>
        <w:t xml:space="preserve">Translators also use these strategies; the first four come from Baker (2018):</w:t>
      </w:r>
    </w:p>
    <w:p>
      <w:pPr>
        <w:pStyle w:val="ListParagraph"/>
        <w:numPr>
          <w:ilvl w:val="0"/>
          <w:numId w:val="40"/>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40"/>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40"/>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5: how local should the text feel?</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41"/>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41"/>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41"/>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110" w:line="320"/>
      </w:pPr>
      <w:r>
        <w:rPr>
          <w:rFonts w:ascii="Calibri" w:cs="Calibri" w:eastAsia="Calibri" w:hAnsi="Calibri"/>
          <w:color w:val="6B6680"/>
        </w:rPr>
        <w:t xml:space="preserve">Omission.</w:t>
      </w:r>
    </w:p>
    <w:p>
      <w:pPr>
        <w:pStyle w:val="ListParagraph"/>
        <w:numPr>
          <w:ilvl w:val="0"/>
          <w:numId w:val="42"/>
        </w:numPr>
        <w:spacing w:after="110" w:line="320"/>
      </w:pPr>
      <w:r>
        <w:rPr>
          <w:rFonts w:ascii="Calibri" w:cs="Calibri" w:eastAsia="Calibri" w:hAnsi="Calibri"/>
          <w:color w:val="6B6680"/>
        </w:rPr>
        <w:t xml:space="preserve">Cultural substitution.</w:t>
      </w:r>
    </w:p>
    <w:p>
      <w:pPr>
        <w:pStyle w:val="ListParagraph"/>
        <w:numPr>
          <w:ilvl w:val="0"/>
          <w:numId w:val="42"/>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15: Cultural approximation</w:t>
      </w:r>
    </w:p>
    <w:p>
      <w:pPr>
        <w:shd w:fill="ECE9F7" w:color="auto" w:val="clear"/>
        <w:spacing w:after="160" w:line="120"/>
      </w:pPr>
    </w:p>
    <w:p>
      <w:pPr>
        <w:pStyle w:val="Heading1"/>
        <w:pageBreakBefore/>
      </w:pPr>
      <w:r>
        <w:t xml:space="preserve">Part 5: Culture and new words</w:t>
      </w:r>
    </w:p>
    <w:p>
      <w:pPr>
        <w:pStyle w:val="Heading2"/>
      </w:pPr>
      <w:r>
        <w:t xml:space="preserve">Chapter 15: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20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 (Farghal &amp; Shunnaq, 1999/2011).</w:t>
      </w:r>
    </w:p>
    <w:p>
      <w:pPr>
        <w:spacing w:after="20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20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20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20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3"/>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3"/>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4"/>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4"/>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16: Descriptive translation</w:t>
      </w:r>
    </w:p>
    <w:p>
      <w:pPr>
        <w:shd w:fill="ECE9F7" w:color="auto" w:val="clear"/>
        <w:spacing w:after="160" w:line="120"/>
      </w:pPr>
    </w:p>
    <w:p>
      <w:pPr>
        <w:pStyle w:val="Heading2"/>
        <w:pageBreakBefore/>
      </w:pPr>
      <w:r>
        <w:t xml:space="preserve">Chapter 16: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15,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20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 (Farghal &amp; Shunnaq, 1999/2011):</w:t>
      </w:r>
    </w:p>
    <w:p>
      <w:pPr>
        <w:pStyle w:val="ListParagraph"/>
        <w:numPr>
          <w:ilvl w:val="0"/>
          <w:numId w:val="45"/>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5"/>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5"/>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20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6"/>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7"/>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17: Lexical creation</w:t>
      </w:r>
    </w:p>
    <w:p>
      <w:pPr>
        <w:shd w:fill="ECE9F7" w:color="auto" w:val="clear"/>
        <w:spacing w:after="160" w:line="120"/>
      </w:pPr>
    </w:p>
    <w:p>
      <w:pPr>
        <w:pStyle w:val="Heading2"/>
        <w:pageBreakBefore/>
      </w:pPr>
      <w:r>
        <w:t xml:space="preserve">Chapter 17: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16) is not practical, and the language needs a new word. This chapter shows you how translators make one, and why you should search first.</w:t>
      </w:r>
    </w:p>
    <w:p>
      <w:pPr>
        <w:pStyle w:val="Heading3"/>
      </w:pPr>
      <w:r>
        <w:t xml:space="preserve">Step 1: 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 (Farghal &amp; Shunnaq, 1999/2011).</w:t>
      </w:r>
    </w:p>
    <w:p>
      <w:pPr>
        <w:pStyle w:val="Heading3"/>
      </w:pPr>
      <w:r>
        <w:t xml:space="preserve">Step 2: five ways to make a word</w:t>
      </w:r>
    </w:p>
    <w:p>
      <w:pPr>
        <w:pStyle w:val="ListParagraph"/>
        <w:numPr>
          <w:ilvl w:val="0"/>
          <w:numId w:val="48"/>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 </w:t>
      </w:r>
      <w:r>
        <w:rPr>
          <w:rFonts w:ascii="Calibri" w:cs="Calibri" w:eastAsia="Calibri" w:hAnsi="Calibri"/>
          <w:i/>
          <w:iCs/>
        </w:rPr>
        <w:t xml:space="preserve">cloud seeding</w:t>
      </w:r>
      <w:r>
        <w:rPr>
          <w:rFonts w:ascii="Calibri" w:cs="Calibri" w:eastAsia="Calibri" w:hAnsi="Calibri"/>
        </w:rPr>
        <w:t xml:space="preserve"> → </w:t>
      </w:r>
      <w:r>
        <w:rPr>
          <w:rFonts w:ascii="Arial" w:cs="Arial" w:hAnsi="Arial"/>
          <w:sz w:val="23"/>
          <w:szCs w:val="24"/>
          <w:rtl/>
        </w:rPr>
        <w:t xml:space="preserve">الاستمطار</w:t>
      </w:r>
      <w:r>
        <w:rPr>
          <w:rFonts w:ascii="Calibri" w:cs="Calibri" w:eastAsia="Calibri" w:hAnsi="Calibri"/>
        </w:rPr>
        <w:t xml:space="preserve"> (from </w:t>
      </w:r>
      <w:r>
        <w:rPr>
          <w:rFonts w:ascii="Arial" w:cs="Arial" w:hAnsi="Arial"/>
          <w:sz w:val="23"/>
          <w:szCs w:val="24"/>
          <w:rtl/>
        </w:rPr>
        <w:t xml:space="preserve">مطر</w:t>
      </w:r>
      <w:r>
        <w:rPr>
          <w:rFonts w:ascii="Calibri" w:cs="Calibri" w:eastAsia="Calibri" w:hAnsi="Calibri"/>
        </w:rPr>
        <w:t xml:space="preserve">, “rain”). </w:t>
      </w:r>
      <w:r>
        <w:rPr>
          <w:rFonts w:ascii="Arial" w:cs="Arial" w:hAnsi="Arial"/>
          <w:sz w:val="23"/>
          <w:szCs w:val="24"/>
          <w:rtl/>
        </w:rPr>
        <w:t xml:space="preserve">قطار</w:t>
      </w:r>
      <w:r>
        <w:rPr>
          <w:rFonts w:ascii="Calibri" w:cs="Calibri" w:eastAsia="Calibri" w:hAnsi="Calibri"/>
        </w:rPr>
        <w:t xml:space="preserve"> once meant a line of camels; today it means a train.</w:t>
      </w:r>
    </w:p>
    <w:p>
      <w:pPr>
        <w:pStyle w:val="ListParagraph"/>
        <w:numPr>
          <w:ilvl w:val="0"/>
          <w:numId w:val="48"/>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8"/>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8"/>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8"/>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spacing w:after="200" w:line="330"/>
      </w:pPr>
      <w:r>
        <w:rPr>
          <w:rFonts w:ascii="Calibri" w:cs="Calibri" w:eastAsia="Calibri" w:hAnsi="Calibri"/>
        </w:rPr>
        <w:t xml:space="preserve">Many English prefixes and suffixes have regular Arabic equivalents: </w:t>
      </w:r>
      <w:r>
        <w:rPr>
          <w:rFonts w:ascii="Calibri" w:cs="Calibri" w:eastAsia="Calibri" w:hAnsi="Calibri"/>
          <w:i/>
          <w:iCs/>
        </w:rPr>
        <w:t xml:space="preserve">manageable</w:t>
      </w:r>
      <w:r>
        <w:rPr>
          <w:rFonts w:ascii="Calibri" w:cs="Calibri" w:eastAsia="Calibri" w:hAnsi="Calibri"/>
        </w:rPr>
        <w:t xml:space="preserve"> → </w:t>
      </w:r>
      <w:r>
        <w:rPr>
          <w:rFonts w:ascii="Arial" w:cs="Arial" w:hAnsi="Arial"/>
          <w:sz w:val="23"/>
          <w:szCs w:val="24"/>
          <w:rtl/>
        </w:rPr>
        <w:t xml:space="preserve">قابل للإدارة</w:t>
      </w:r>
      <w:r>
        <w:rPr>
          <w:rFonts w:ascii="Calibri" w:cs="Calibri" w:eastAsia="Calibri" w:hAnsi="Calibri"/>
        </w:rPr>
        <w:t xml:space="preserve">; </w:t>
      </w:r>
      <w:r>
        <w:rPr>
          <w:rFonts w:ascii="Calibri" w:cs="Calibri" w:eastAsia="Calibri" w:hAnsi="Calibri"/>
          <w:i/>
          <w:iCs/>
        </w:rPr>
        <w:t xml:space="preserve">antibiotic</w:t>
      </w:r>
      <w:r>
        <w:rPr>
          <w:rFonts w:ascii="Calibri" w:cs="Calibri" w:eastAsia="Calibri" w:hAnsi="Calibri"/>
        </w:rPr>
        <w:t xml:space="preserve"> → </w:t>
      </w:r>
      <w:r>
        <w:rPr>
          <w:rFonts w:ascii="Arial" w:cs="Arial" w:hAnsi="Arial"/>
          <w:sz w:val="23"/>
          <w:szCs w:val="24"/>
          <w:rtl/>
        </w:rPr>
        <w:t xml:space="preserve">مضاد حيوي</w:t>
      </w:r>
      <w:r>
        <w:rPr>
          <w:rFonts w:ascii="Calibri" w:cs="Calibri" w:eastAsia="Calibri" w:hAnsi="Calibri"/>
        </w:rPr>
        <w:t xml:space="preserve">; </w:t>
      </w:r>
      <w:r>
        <w:rPr>
          <w:rFonts w:ascii="Calibri" w:cs="Calibri" w:eastAsia="Calibri" w:hAnsi="Calibri"/>
          <w:i/>
          <w:iCs/>
        </w:rPr>
        <w:t xml:space="preserve">greenish</w:t>
      </w:r>
      <w:r>
        <w:rPr>
          <w:rFonts w:ascii="Calibri" w:cs="Calibri" w:eastAsia="Calibri" w:hAnsi="Calibri"/>
        </w:rPr>
        <w:t xml:space="preserve"> → </w:t>
      </w:r>
      <w:r>
        <w:rPr>
          <w:rFonts w:ascii="Arial" w:cs="Arial" w:hAnsi="Arial"/>
          <w:sz w:val="23"/>
          <w:szCs w:val="24"/>
          <w:rtl/>
        </w:rPr>
        <w:t xml:space="preserve">مائل إلى الخضرة</w:t>
      </w:r>
      <w:r>
        <w:rPr>
          <w:rFonts w:ascii="Calibri" w:cs="Calibri" w:eastAsia="Calibri" w:hAnsi="Calibri"/>
        </w:rPr>
        <w:t xml:space="preserve">.</w:t>
      </w:r>
    </w:p>
    <w:p>
      <w:pPr>
        <w:pStyle w:val="Heading3"/>
      </w:pPr>
      <w:r>
        <w:t xml:space="preserve">Step 3: 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Words travel too. The Arabic </w:t>
      </w:r>
      <w:r>
        <w:rPr>
          <w:rFonts w:ascii="Arial" w:cs="Arial" w:hAnsi="Arial"/>
          <w:sz w:val="23"/>
          <w:szCs w:val="24"/>
          <w:rtl/>
        </w:rPr>
        <w:t xml:space="preserve">قهوة</w:t>
      </w:r>
      <w:r>
        <w:rPr>
          <w:rFonts w:ascii="Calibri" w:cs="Calibri" w:eastAsia="Calibri" w:hAnsi="Calibri"/>
        </w:rPr>
        <w:t xml:space="preserve"> passed into Turkish as </w:t>
      </w:r>
      <w:r>
        <w:rPr>
          <w:rFonts w:ascii="Calibri" w:cs="Calibri" w:eastAsia="Calibri" w:hAnsi="Calibri"/>
          <w:i/>
          <w:iCs/>
        </w:rPr>
        <w:t xml:space="preserve">kahve</w:t>
      </w:r>
      <w:r>
        <w:rPr>
          <w:rFonts w:ascii="Calibri" w:cs="Calibri" w:eastAsia="Calibri" w:hAnsi="Calibri"/>
        </w:rPr>
        <w:t xml:space="preserve">, into Italian as </w:t>
      </w:r>
      <w:r>
        <w:rPr>
          <w:rFonts w:ascii="Calibri" w:cs="Calibri" w:eastAsia="Calibri" w:hAnsi="Calibri"/>
          <w:i/>
          <w:iCs/>
        </w:rPr>
        <w:t xml:space="preserve">caffè</w:t>
      </w:r>
      <w:r>
        <w:rPr>
          <w:rFonts w:ascii="Calibri" w:cs="Calibri" w:eastAsia="Calibri" w:hAnsi="Calibri"/>
        </w:rPr>
        <w:t xml:space="preserve"> and into English as </w:t>
      </w:r>
      <w:r>
        <w:rPr>
          <w:rFonts w:ascii="Calibri" w:cs="Calibri" w:eastAsia="Calibri" w:hAnsi="Calibri"/>
          <w:i/>
          <w:iCs/>
        </w:rPr>
        <w:t xml:space="preserve">coffee</w:t>
      </w:r>
      <w:r>
        <w:rPr>
          <w:rFonts w:ascii="Calibri" w:cs="Calibri" w:eastAsia="Calibri" w:hAnsi="Calibri"/>
        </w:rPr>
        <w:t xml:space="preserve">. English also took </w:t>
      </w:r>
      <w:r>
        <w:rPr>
          <w:rFonts w:ascii="Calibri" w:cs="Calibri" w:eastAsia="Calibri" w:hAnsi="Calibri"/>
          <w:i/>
          <w:iCs/>
        </w:rPr>
        <w:t xml:space="preserve">sugar</w:t>
      </w:r>
      <w:r>
        <w:rPr>
          <w:rFonts w:ascii="Calibri" w:cs="Calibri" w:eastAsia="Calibri" w:hAnsi="Calibri"/>
        </w:rPr>
        <w:t xml:space="preserve">, </w:t>
      </w:r>
      <w:r>
        <w:rPr>
          <w:rFonts w:ascii="Calibri" w:cs="Calibri" w:eastAsia="Calibri" w:hAnsi="Calibri"/>
          <w:i/>
          <w:iCs/>
        </w:rPr>
        <w:t xml:space="preserve">cotton</w:t>
      </w:r>
      <w:r>
        <w:rPr>
          <w:rFonts w:ascii="Calibri" w:cs="Calibri" w:eastAsia="Calibri" w:hAnsi="Calibri"/>
        </w:rPr>
        <w:t xml:space="preserve"> and </w:t>
      </w:r>
      <w:r>
        <w:rPr>
          <w:rFonts w:ascii="Calibri" w:cs="Calibri" w:eastAsia="Calibri" w:hAnsi="Calibri"/>
          <w:i/>
          <w:iCs/>
        </w:rPr>
        <w:t xml:space="preserve">zero</w:t>
      </w:r>
      <w:r>
        <w:rPr>
          <w:rFonts w:ascii="Calibri" w:cs="Calibri" w:eastAsia="Calibri" w:hAnsi="Calibri"/>
        </w:rPr>
        <w:t xml:space="preserve"> from Arabic, through other European languages.</w:t>
      </w:r>
    </w:p>
    <w:p>
      <w:pPr>
        <w:shd w:fill="ECE9F7" w:color="auto" w:val="clear"/>
        <w:spacing w:after="160" w:line="12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9"/>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Loan translation (calque).</w:t>
      </w:r>
    </w:p>
    <w:p>
      <w:pPr>
        <w:pStyle w:val="ListParagraph"/>
        <w:numPr>
          <w:ilvl w:val="0"/>
          <w:numId w:val="50"/>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18: Text analysis</w:t>
      </w:r>
    </w:p>
    <w:p>
      <w:pPr>
        <w:shd w:fill="ECE9F7" w:color="auto" w:val="clear"/>
        <w:spacing w:after="160" w:line="120"/>
      </w:pPr>
    </w:p>
    <w:p>
      <w:pPr>
        <w:pStyle w:val="Heading1"/>
        <w:pageBreakBefore/>
      </w:pPr>
      <w:r>
        <w:t xml:space="preserve">Part 6: Working with whole texts</w:t>
      </w:r>
    </w:p>
    <w:p>
      <w:pPr>
        <w:pStyle w:val="Heading2"/>
      </w:pPr>
      <w:r>
        <w:t xml:space="preserve">Chapter 18: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20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look at two levels</w:t>
      </w:r>
    </w:p>
    <w:p>
      <w:pPr>
        <w:spacing w:after="200" w:line="330"/>
      </w:pPr>
      <w:r>
        <w:rPr>
          <w:rFonts w:ascii="Calibri" w:cs="Calibri" w:eastAsia="Calibri" w:hAnsi="Calibri"/>
        </w:rPr>
        <w:t xml:space="preserve">One useful model studies a text on two levels that complete each other: the </w:t>
      </w:r>
      <w:r>
        <w:rPr>
          <w:rFonts w:ascii="Calibri" w:cs="Calibri" w:eastAsia="Calibri" w:hAnsi="Calibri"/>
          <w:b/>
          <w:bCs/>
        </w:rPr>
        <w:t xml:space="preserve">linguistic level</w:t>
      </w:r>
      <w:r>
        <w:rPr>
          <w:rFonts w:ascii="Calibri" w:cs="Calibri" w:eastAsia="Calibri" w:hAnsi="Calibri"/>
        </w:rPr>
        <w:t xml:space="preserve"> and the </w:t>
      </w:r>
      <w:r>
        <w:rPr>
          <w:rFonts w:ascii="Calibri" w:cs="Calibri" w:eastAsia="Calibri" w:hAnsi="Calibri"/>
          <w:b/>
          <w:bCs/>
        </w:rPr>
        <w:t xml:space="preserve">external level</w:t>
      </w:r>
      <w:r>
        <w:rPr>
          <w:rFonts w:ascii="Calibri" w:cs="Calibri" w:eastAsia="Calibri" w:hAnsi="Calibri"/>
        </w:rPr>
        <w:t xml:space="preserve"> (Translation Team, n.d.; Fairclough, 2003).</w:t>
      </w:r>
    </w:p>
    <w:p>
      <w:pPr>
        <w:spacing w:after="200" w:line="330"/>
      </w:pPr>
      <w:r>
        <w:rPr>
          <w:rFonts w:ascii="Calibri" w:cs="Calibri" w:eastAsia="Calibri" w:hAnsi="Calibri"/>
        </w:rPr>
        <w:t xml:space="preserve">The </w:t>
      </w:r>
      <w:r>
        <w:rPr>
          <w:rFonts w:ascii="Calibri" w:cs="Calibri" w:eastAsia="Calibri" w:hAnsi="Calibri"/>
          <w:b/>
          <w:bCs/>
        </w:rPr>
        <w:t xml:space="preserve">linguistic level</w:t>
      </w:r>
      <w:r>
        <w:rPr>
          <w:rFonts w:ascii="Calibri" w:cs="Calibri" w:eastAsia="Calibri" w:hAnsi="Calibri"/>
        </w:rPr>
        <w:t xml:space="preserve"> is what you can see in the text. First look closely, at the </w:t>
      </w:r>
      <w:r>
        <w:rPr>
          <w:rFonts w:ascii="Calibri" w:cs="Calibri" w:eastAsia="Calibri" w:hAnsi="Calibri"/>
          <w:b/>
          <w:bCs/>
        </w:rPr>
        <w:t xml:space="preserve">micro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Words</w:t>
      </w:r>
      <w:r>
        <w:rPr>
          <w:rFonts w:ascii="Calibri" w:cs="Calibri" w:eastAsia="Calibri" w:hAnsi="Calibri"/>
        </w:rPr>
        <w:t xml:space="preserve">: vocabulary, terms, figurative language, official titles, cultural expressions and references.</w:t>
      </w:r>
    </w:p>
    <w:p>
      <w:pPr>
        <w:pStyle w:val="ListParagraph"/>
        <w:numPr>
          <w:ilvl w:val="0"/>
          <w:numId w:val="2"/>
        </w:numPr>
        <w:spacing w:after="110" w:line="320"/>
      </w:pPr>
      <w:r>
        <w:rPr>
          <w:rFonts w:ascii="Calibri" w:cs="Calibri" w:eastAsia="Calibri" w:hAnsi="Calibri"/>
          <w:b/>
          <w:bCs/>
        </w:rPr>
        <w:t xml:space="preserve">Grammar</w:t>
      </w:r>
      <w:r>
        <w:rPr>
          <w:rFonts w:ascii="Calibri" w:cs="Calibri" w:eastAsia="Calibri" w:hAnsi="Calibri"/>
        </w:rPr>
        <w:t xml:space="preserve">: sentence structure, tenses, pronouns (first, second or third person) and how sentences are linked.</w:t>
      </w:r>
    </w:p>
    <w:p>
      <w:pPr>
        <w:pStyle w:val="ListParagraph"/>
        <w:numPr>
          <w:ilvl w:val="0"/>
          <w:numId w:val="2"/>
        </w:numPr>
        <w:spacing w:after="110" w:line="320"/>
      </w:pPr>
      <w:r>
        <w:rPr>
          <w:rFonts w:ascii="Calibri" w:cs="Calibri" w:eastAsia="Calibri" w:hAnsi="Calibri"/>
          <w:b/>
          <w:bCs/>
        </w:rPr>
        <w:t xml:space="preserve">Meaning</w:t>
      </w:r>
      <w:r>
        <w:rPr>
          <w:rFonts w:ascii="Calibri" w:cs="Calibri" w:eastAsia="Calibri" w:hAnsi="Calibri"/>
        </w:rPr>
        <w:t xml:space="preserve">: denotative, connotative, collocational, idiomatic and pragmatic meaning (Chapters 6 to 9).</w:t>
      </w:r>
    </w:p>
    <w:p>
      <w:pPr>
        <w:pStyle w:val="ListParagraph"/>
        <w:numPr>
          <w:ilvl w:val="0"/>
          <w:numId w:val="2"/>
        </w:numPr>
        <w:spacing w:after="110" w:line="320"/>
      </w:pPr>
      <w:r>
        <w:rPr>
          <w:rFonts w:ascii="Calibri" w:cs="Calibri" w:eastAsia="Calibri" w:hAnsi="Calibri"/>
          <w:b/>
          <w:bCs/>
        </w:rPr>
        <w:t xml:space="preserve">Word forms</w:t>
      </w:r>
      <w:r>
        <w:rPr>
          <w:rFonts w:ascii="Calibri" w:cs="Calibri" w:eastAsia="Calibri" w:hAnsi="Calibri"/>
        </w:rPr>
        <w:t xml:space="preserve">: prefixes and suffixes, compounds, acronyms and abbreviations.</w:t>
      </w:r>
    </w:p>
    <w:p>
      <w:pPr>
        <w:pStyle w:val="ListParagraph"/>
        <w:numPr>
          <w:ilvl w:val="0"/>
          <w:numId w:val="2"/>
        </w:numPr>
        <w:spacing w:after="110" w:line="320"/>
      </w:pPr>
      <w:r>
        <w:rPr>
          <w:rFonts w:ascii="Calibri" w:cs="Calibri" w:eastAsia="Calibri" w:hAnsi="Calibri"/>
          <w:b/>
          <w:bCs/>
        </w:rPr>
        <w:t xml:space="preserve">Sound</w:t>
      </w:r>
      <w:r>
        <w:rPr>
          <w:rFonts w:ascii="Calibri" w:cs="Calibri" w:eastAsia="Calibri" w:hAnsi="Calibri"/>
        </w:rPr>
        <w:t xml:space="preserve">: rhyme, rhythm and musicality, especially in poems, slogans and adverts.</w:t>
      </w:r>
    </w:p>
    <w:p>
      <w:pPr>
        <w:spacing w:after="40"/>
      </w:pPr>
    </w:p>
    <w:p>
      <w:pPr>
        <w:spacing w:after="200" w:line="330"/>
      </w:pPr>
      <w:r>
        <w:rPr>
          <w:rFonts w:ascii="Calibri" w:cs="Calibri" w:eastAsia="Calibri" w:hAnsi="Calibri"/>
        </w:rPr>
        <w:t xml:space="preserve">Then look at the text as a whole, at the </w:t>
      </w:r>
      <w:r>
        <w:rPr>
          <w:rFonts w:ascii="Calibri" w:cs="Calibri" w:eastAsia="Calibri" w:hAnsi="Calibri"/>
          <w:b/>
          <w:bCs/>
        </w:rPr>
        <w:t xml:space="preserve">macro level</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The text</w:t>
      </w:r>
      <w:r>
        <w:rPr>
          <w:rFonts w:ascii="Calibri" w:cs="Calibri" w:eastAsia="Calibri" w:hAnsi="Calibri"/>
        </w:rPr>
        <w:t xml:space="preserve">: its type, structure, genre, tone, level of formality and length, and any pictures or links (Chapter 19).</w:t>
      </w:r>
    </w:p>
    <w:p>
      <w:pPr>
        <w:pStyle w:val="ListParagraph"/>
        <w:numPr>
          <w:ilvl w:val="0"/>
          <w:numId w:val="2"/>
        </w:numPr>
        <w:spacing w:after="110" w:line="320"/>
      </w:pPr>
      <w:r>
        <w:rPr>
          <w:rFonts w:ascii="Calibri" w:cs="Calibri" w:eastAsia="Calibri" w:hAnsi="Calibri"/>
          <w:b/>
          <w:bCs/>
        </w:rPr>
        <w:t xml:space="preserve">Other texts</w:t>
      </w:r>
      <w:r>
        <w:rPr>
          <w:rFonts w:ascii="Calibri" w:cs="Calibri" w:eastAsia="Calibri" w:hAnsi="Calibri"/>
        </w:rPr>
        <w:t xml:space="preserve">: quotations from, or allusions to, other texts that readers are expected to recognise.</w:t>
      </w:r>
    </w:p>
    <w:p>
      <w:pPr>
        <w:pStyle w:val="ListParagraph"/>
        <w:numPr>
          <w:ilvl w:val="0"/>
          <w:numId w:val="2"/>
        </w:numPr>
        <w:spacing w:after="110" w:line="320"/>
      </w:pPr>
      <w:r>
        <w:rPr>
          <w:rFonts w:ascii="Calibri" w:cs="Calibri" w:eastAsia="Calibri" w:hAnsi="Calibri"/>
          <w:b/>
          <w:bCs/>
        </w:rPr>
        <w:t xml:space="preserve">Point of view</w:t>
      </w:r>
      <w:r>
        <w:rPr>
          <w:rFonts w:ascii="Calibri" w:cs="Calibri" w:eastAsia="Calibri" w:hAnsi="Calibri"/>
        </w:rPr>
        <w:t xml:space="preserve">: how the language supports a political or ideological position (Chapter 20).</w:t>
      </w:r>
    </w:p>
    <w:p>
      <w:pPr>
        <w:spacing w:after="40"/>
      </w:pPr>
    </w:p>
    <w:p>
      <w:pPr>
        <w:spacing w:after="200" w:line="330"/>
      </w:pPr>
      <w:r>
        <w:rPr>
          <w:rFonts w:ascii="Calibri" w:cs="Calibri" w:eastAsia="Calibri" w:hAnsi="Calibri"/>
        </w:rPr>
        <w:t xml:space="preserve">The </w:t>
      </w:r>
      <w:r>
        <w:rPr>
          <w:rFonts w:ascii="Calibri" w:cs="Calibri" w:eastAsia="Calibri" w:hAnsi="Calibri"/>
          <w:b/>
          <w:bCs/>
        </w:rPr>
        <w:t xml:space="preserve">external level</w:t>
      </w:r>
      <w:r>
        <w:rPr>
          <w:rFonts w:ascii="Calibri" w:cs="Calibri" w:eastAsia="Calibri" w:hAnsi="Calibri"/>
        </w:rPr>
        <w:t xml:space="preserve"> is the context in which the text was written. Ask: what event or background led to the text? Who is the author, and what does that tell you? How will the target culture and audience affect the translation?</w:t>
      </w:r>
    </w:p>
    <w:p>
      <w:pPr>
        <w:pStyle w:val="Heading3"/>
      </w:pPr>
      <w:r>
        <w:t xml:space="preserve">Step 4: use the checklist</w:t>
      </w:r>
    </w:p>
    <w:p>
      <w:pPr>
        <w:spacing w:after="200" w:line="330"/>
      </w:pPr>
      <w:r>
        <w:rPr>
          <w:rFonts w:ascii="Calibri" w:cs="Calibri" w:eastAsia="Calibri" w:hAnsi="Calibri"/>
        </w:rPr>
        <w:t xml:space="preserve">Answer these questions for every text:</w:t>
      </w:r>
    </w:p>
    <w:p>
      <w:pPr>
        <w:pStyle w:val="ListParagraph"/>
        <w:numPr>
          <w:ilvl w:val="0"/>
          <w:numId w:val="51"/>
        </w:numPr>
        <w:spacing w:after="110" w:line="320"/>
      </w:pPr>
      <w:r>
        <w:rPr>
          <w:rFonts w:ascii="Calibri" w:cs="Calibri" w:eastAsia="Calibri" w:hAnsi="Calibri"/>
        </w:rPr>
        <w:t xml:space="preserve">Who is the author or speaker?</w:t>
      </w:r>
    </w:p>
    <w:p>
      <w:pPr>
        <w:pStyle w:val="ListParagraph"/>
        <w:numPr>
          <w:ilvl w:val="0"/>
          <w:numId w:val="51"/>
        </w:numPr>
        <w:spacing w:after="110" w:line="320"/>
      </w:pPr>
      <w:r>
        <w:rPr>
          <w:rFonts w:ascii="Calibri" w:cs="Calibri" w:eastAsia="Calibri" w:hAnsi="Calibri"/>
        </w:rPr>
        <w:t xml:space="preserve">Who published it?</w:t>
      </w:r>
    </w:p>
    <w:p>
      <w:pPr>
        <w:pStyle w:val="ListParagraph"/>
        <w:numPr>
          <w:ilvl w:val="0"/>
          <w:numId w:val="51"/>
        </w:numPr>
        <w:spacing w:after="110" w:line="320"/>
      </w:pPr>
      <w:r>
        <w:rPr>
          <w:rFonts w:ascii="Calibri" w:cs="Calibri" w:eastAsia="Calibri" w:hAnsi="Calibri"/>
        </w:rPr>
        <w:t xml:space="preserve">What is the field?</w:t>
      </w:r>
    </w:p>
    <w:p>
      <w:pPr>
        <w:pStyle w:val="ListParagraph"/>
        <w:numPr>
          <w:ilvl w:val="0"/>
          <w:numId w:val="51"/>
        </w:numPr>
        <w:spacing w:after="110" w:line="320"/>
      </w:pPr>
      <w:r>
        <w:rPr>
          <w:rFonts w:ascii="Calibri" w:cs="Calibri" w:eastAsia="Calibri" w:hAnsi="Calibri"/>
        </w:rPr>
        <w:t xml:space="preserve">What is the genre and the purpose?</w:t>
      </w:r>
    </w:p>
    <w:p>
      <w:pPr>
        <w:pStyle w:val="ListParagraph"/>
        <w:numPr>
          <w:ilvl w:val="0"/>
          <w:numId w:val="51"/>
        </w:numPr>
        <w:spacing w:after="110" w:line="320"/>
      </w:pPr>
      <w:r>
        <w:rPr>
          <w:rFonts w:ascii="Calibri" w:cs="Calibri" w:eastAsia="Calibri" w:hAnsi="Calibri"/>
        </w:rPr>
        <w:t xml:space="preserve">What is the tone, and what is the style of writing?</w:t>
      </w:r>
    </w:p>
    <w:p>
      <w:pPr>
        <w:pStyle w:val="ListParagraph"/>
        <w:numPr>
          <w:ilvl w:val="0"/>
          <w:numId w:val="51"/>
        </w:numPr>
        <w:spacing w:after="110" w:line="320"/>
      </w:pPr>
      <w:r>
        <w:rPr>
          <w:rFonts w:ascii="Calibri" w:cs="Calibri" w:eastAsia="Calibri" w:hAnsi="Calibri"/>
        </w:rPr>
        <w:t xml:space="preserve">Who is the target audience?</w:t>
      </w:r>
    </w:p>
    <w:p>
      <w:pPr>
        <w:pStyle w:val="ListParagraph"/>
        <w:numPr>
          <w:ilvl w:val="0"/>
          <w:numId w:val="51"/>
        </w:numPr>
        <w:spacing w:after="110" w:line="320"/>
      </w:pPr>
      <w:r>
        <w:rPr>
          <w:rFonts w:ascii="Calibri" w:cs="Calibri" w:eastAsia="Calibri" w:hAnsi="Calibri"/>
        </w:rPr>
        <w:t xml:space="preserve">Which terms and words need checking?</w:t>
      </w:r>
    </w:p>
    <w:p>
      <w:pPr>
        <w:pStyle w:val="ListParagraph"/>
        <w:numPr>
          <w:ilvl w:val="0"/>
          <w:numId w:val="51"/>
        </w:numPr>
        <w:spacing w:after="110" w:line="320"/>
      </w:pPr>
      <w:r>
        <w:rPr>
          <w:rFonts w:ascii="Calibri" w:cs="Calibri" w:eastAsia="Calibri" w:hAnsi="Calibri"/>
        </w:rPr>
        <w:t xml:space="preserve">Which strategies will you use?</w:t>
      </w:r>
    </w:p>
    <w:p>
      <w:pPr>
        <w:spacing w:after="40"/>
      </w:pPr>
    </w:p>
    <w:p>
      <w:pPr>
        <w:spacing w:after="20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5: let the analysis guide you</w:t>
      </w:r>
    </w:p>
    <w:p>
      <w:pPr>
        <w:spacing w:after="20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spacing w:after="200" w:line="330"/>
      </w:pPr>
      <w:r>
        <w:rPr>
          <w:rFonts w:ascii="Calibri" w:cs="Calibri" w:eastAsia="Calibri" w:hAnsi="Calibri"/>
        </w:rPr>
        <w:t xml:space="preserve">The same model also helps you judge a finished translation: check which elements were transferred correctly and which were left out (Chapter 23).</w:t>
      </w:r>
    </w:p>
    <w:p>
      <w:pPr>
        <w:pStyle w:val="Heading3"/>
      </w:pPr>
      <w:r>
        <w:t xml:space="preserve">Try it</w:t>
      </w:r>
    </w:p>
    <w:p>
      <w:pPr>
        <w:pStyle w:val="ListParagraph"/>
        <w:numPr>
          <w:ilvl w:val="0"/>
          <w:numId w:val="52"/>
        </w:numPr>
        <w:spacing w:after="110" w:line="320"/>
      </w:pPr>
      <w:r>
        <w:rPr>
          <w:rFonts w:ascii="Calibri" w:cs="Calibri" w:eastAsia="Calibri" w:hAnsi="Calibri"/>
        </w:rPr>
        <w:t xml:space="preserve">What is the difference between an analysis and a summary?</w:t>
      </w:r>
    </w:p>
    <w:p>
      <w:pPr>
        <w:pStyle w:val="ListParagraph"/>
        <w:numPr>
          <w:ilvl w:val="0"/>
          <w:numId w:val="52"/>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3"/>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19: Text types and genres</w:t>
      </w:r>
    </w:p>
    <w:p>
      <w:pPr>
        <w:shd w:fill="ECE9F7" w:color="auto" w:val="clear"/>
        <w:spacing w:after="160" w:line="120"/>
      </w:pPr>
    </w:p>
    <w:p>
      <w:pPr>
        <w:pStyle w:val="Heading2"/>
        <w:pageBreakBefore/>
      </w:pPr>
      <w:r>
        <w:t xml:space="preserve">Chapter 19: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18 you learned to name a text’s genre. This chapter shows you why the genre matters, with an example of each main genre.</w:t>
      </w:r>
    </w:p>
    <w:p>
      <w:pPr>
        <w:pStyle w:val="Heading3"/>
      </w:pPr>
      <w:r>
        <w:t xml:space="preserve">Step 1: what is the text for?</w:t>
      </w:r>
    </w:p>
    <w:p>
      <w:pPr>
        <w:spacing w:after="20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Which text type is an advert: informative, expressive or operative?</w:t>
      </w:r>
    </w:p>
    <w:p>
      <w:pPr>
        <w:pStyle w:val="ListParagraph"/>
        <w:numPr>
          <w:ilvl w:val="0"/>
          <w:numId w:val="54"/>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Operative: it tries to persuade.</w:t>
      </w:r>
    </w:p>
    <w:p>
      <w:pPr>
        <w:pStyle w:val="ListParagraph"/>
        <w:numPr>
          <w:ilvl w:val="0"/>
          <w:numId w:val="55"/>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20: Words and points of view</w:t>
      </w:r>
    </w:p>
    <w:p>
      <w:pPr>
        <w:shd w:fill="ECE9F7" w:color="auto" w:val="clear"/>
        <w:spacing w:after="160" w:line="120"/>
      </w:pPr>
    </w:p>
    <w:p>
      <w:pPr>
        <w:pStyle w:val="Heading2"/>
        <w:pageBreakBefore/>
      </w:pPr>
      <w:r>
        <w:t xml:space="preserve">Chapter 20: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19), look for the writer’s point of view, often hidden in single words. Three simple questions will help you find it.</w:t>
      </w:r>
    </w:p>
    <w:p>
      <w:pPr>
        <w:pStyle w:val="Heading3"/>
      </w:pPr>
      <w:r>
        <w:t xml:space="preserve">Step 1: words are rarely neutral</w:t>
      </w:r>
    </w:p>
    <w:p>
      <w:pPr>
        <w:spacing w:after="20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200" w:line="330"/>
      </w:pPr>
      <w:r>
        <w:rPr>
          <w:rFonts w:ascii="Calibri" w:cs="Calibri" w:eastAsia="Calibri" w:hAnsi="Calibri"/>
        </w:rPr>
        <w:t xml:space="preserve">Language is connected to power and society (Fairclough, 1992). This gives you three questions:</w:t>
      </w:r>
    </w:p>
    <w:p>
      <w:pPr>
        <w:pStyle w:val="ListParagraph"/>
        <w:numPr>
          <w:ilvl w:val="0"/>
          <w:numId w:val="56"/>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6"/>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6"/>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7"/>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It suggests a harsh or illegitimate government.</w:t>
      </w:r>
    </w:p>
    <w:p>
      <w:pPr>
        <w:pStyle w:val="ListParagraph"/>
        <w:numPr>
          <w:ilvl w:val="0"/>
          <w:numId w:val="58"/>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21: Terminology and terminology management</w:t>
      </w:r>
    </w:p>
    <w:p>
      <w:pPr>
        <w:shd w:fill="ECE9F7" w:color="auto" w:val="clear"/>
        <w:spacing w:after="160" w:line="120"/>
      </w:pPr>
    </w:p>
    <w:p>
      <w:pPr>
        <w:pStyle w:val="Heading1"/>
        <w:pageBreakBefore/>
      </w:pPr>
      <w:r>
        <w:t xml:space="preserve">Part 7: Tools and resources</w:t>
      </w:r>
    </w:p>
    <w:p>
      <w:pPr>
        <w:pStyle w:val="Heading2"/>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20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rPr>
        <w:t xml:space="preserve">A term can also be several words that name one idea, such as </w:t>
      </w:r>
      <w:r>
        <w:rPr>
          <w:rFonts w:ascii="Calibri" w:cs="Calibri" w:eastAsia="Calibri" w:hAnsi="Calibri"/>
          <w:i/>
          <w:iCs/>
        </w:rPr>
        <w:t xml:space="preserve">network security</w:t>
      </w:r>
      <w:r>
        <w:rPr>
          <w:rFonts w:ascii="Calibri" w:cs="Calibri" w:eastAsia="Calibri" w:hAnsi="Calibri"/>
        </w:rPr>
        <w:t xml:space="preserve"> (</w:t>
      </w:r>
      <w:r>
        <w:rPr>
          <w:rFonts w:ascii="Arial" w:cs="Arial" w:hAnsi="Arial"/>
          <w:sz w:val="23"/>
          <w:szCs w:val="24"/>
          <w:rtl/>
        </w:rPr>
        <w:t xml:space="preserve">أمن الشبكات</w:t>
      </w:r>
      <w:r>
        <w:rPr>
          <w:rFonts w:ascii="Calibri" w:cs="Calibri" w:eastAsia="Calibri" w:hAnsi="Calibri"/>
        </w:rPr>
        <w:t xml:space="preserve">). Translate it as one unit.</w:t>
      </w:r>
    </w:p>
    <w:p>
      <w:pPr>
        <w:spacing w:after="20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20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and record them, and sometimes create or standardise them, in one or more languages.</w:t>
      </w:r>
    </w:p>
    <w:p>
      <w:pPr>
        <w:spacing w:after="40"/>
      </w:pPr>
    </w:p>
    <w:p>
      <w:pPr>
        <w:spacing w:after="20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terms (Translation Team, n.d.). There is also an academy in Damascus, and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 If the field is new to you, read a short introduction first, such as an encyclopedia entry. If the meaning is still unclear, ask the client or a specialist.</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 but the context decides: a </w:t>
      </w:r>
      <w:r>
        <w:rPr>
          <w:rFonts w:ascii="Calibri" w:cs="Calibri" w:eastAsia="Calibri" w:hAnsi="Calibri"/>
          <w:i/>
          <w:iCs/>
        </w:rPr>
        <w:t xml:space="preserve">blackboard</w:t>
      </w:r>
      <w:r>
        <w:rPr>
          <w:rFonts w:ascii="Calibri" w:cs="Calibri" w:eastAsia="Calibri" w:hAnsi="Calibri"/>
        </w:rPr>
        <w:t xml:space="preserve"> can be green.</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 Then confirm it in a text written in Arabic by specialists, not in a translation.</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17). A good term is clear and short, has one meaning, and follows the language’s normal rules for making words. It does not say the same thing twice, as </w:t>
      </w:r>
      <w:r>
        <w:rPr>
          <w:rFonts w:ascii="Arial" w:cs="Arial" w:hAnsi="Arial"/>
          <w:sz w:val="23"/>
          <w:szCs w:val="24"/>
          <w:rtl/>
        </w:rPr>
        <w:t xml:space="preserve">التطرّف الراديكالي</w:t>
      </w:r>
      <w:r>
        <w:rPr>
          <w:rFonts w:ascii="Calibri" w:cs="Calibri" w:eastAsia="Calibri" w:hAnsi="Calibri"/>
        </w:rPr>
        <w:t xml:space="preserve"> does.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200" w:line="330"/>
      </w:pPr>
      <w:r>
        <w:rPr>
          <w:rFonts w:ascii="Calibri" w:cs="Calibri" w:eastAsia="Calibri" w:hAnsi="Calibri"/>
        </w:rPr>
        <w:t xml:space="preserve">Here is part of 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20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3):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spacing w:after="200" w:line="330"/>
      </w:pPr>
      <w:r>
        <w:rPr>
          <w:rFonts w:ascii="Calibri" w:cs="Calibri" w:eastAsia="Calibri" w:hAnsi="Calibri"/>
        </w:rPr>
        <w:t xml:space="preserve">When you write a definition for your list, use one sentence: name the general group, then say what makes the term different. A </w:t>
      </w:r>
      <w:r>
        <w:rPr>
          <w:rFonts w:ascii="Calibri" w:cs="Calibri" w:eastAsia="Calibri" w:hAnsi="Calibri"/>
          <w:i/>
          <w:iCs/>
        </w:rPr>
        <w:t xml:space="preserve">thermometer</w:t>
      </w:r>
      <w:r>
        <w:rPr>
          <w:rFonts w:ascii="Calibri" w:cs="Calibri" w:eastAsia="Calibri" w:hAnsi="Calibri"/>
        </w:rPr>
        <w:t xml:space="preserve"> (</w:t>
      </w:r>
      <w:r>
        <w:rPr>
          <w:rFonts w:ascii="Arial" w:cs="Arial" w:hAnsi="Arial"/>
          <w:sz w:val="23"/>
          <w:szCs w:val="24"/>
          <w:rtl/>
        </w:rPr>
        <w:t xml:space="preserve">مقياس الحرارة</w:t>
      </w:r>
      <w:r>
        <w:rPr>
          <w:rFonts w:ascii="Calibri" w:cs="Calibri" w:eastAsia="Calibri" w:hAnsi="Calibri"/>
        </w:rPr>
        <w:t xml:space="preserve">) is an instrument that measures temperature.</w:t>
      </w:r>
    </w:p>
    <w:p>
      <w:pPr>
        <w:pStyle w:val="Heading3"/>
      </w:pPr>
      <w:r>
        <w:t xml:space="preserve">Step 5: use one term for one idea</w:t>
      </w:r>
    </w:p>
    <w:p>
      <w:pPr>
        <w:spacing w:after="20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20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spacing w:after="200" w:line="330"/>
      </w:pPr>
      <w:r>
        <w:rPr>
          <w:rFonts w:ascii="Calibri" w:cs="Calibri" w:eastAsia="Calibri" w:hAnsi="Calibri"/>
        </w:rPr>
        <w:t xml:space="preserve">Some concepts have two accepted names: </w:t>
      </w:r>
      <w:r>
        <w:rPr>
          <w:rFonts w:ascii="Calibri" w:cs="Calibri" w:eastAsia="Calibri" w:hAnsi="Calibri"/>
          <w:i/>
          <w:iCs/>
        </w:rPr>
        <w:t xml:space="preserve">aerial</w:t>
      </w:r>
      <w:r>
        <w:rPr>
          <w:rFonts w:ascii="Calibri" w:cs="Calibri" w:eastAsia="Calibri" w:hAnsi="Calibri"/>
        </w:rPr>
        <w:t xml:space="preserve"> (British) and </w:t>
      </w:r>
      <w:r>
        <w:rPr>
          <w:rFonts w:ascii="Calibri" w:cs="Calibri" w:eastAsia="Calibri" w:hAnsi="Calibri"/>
          <w:i/>
          <w:iCs/>
        </w:rPr>
        <w:t xml:space="preserve">antenna</w:t>
      </w:r>
      <w:r>
        <w:rPr>
          <w:rFonts w:ascii="Calibri" w:cs="Calibri" w:eastAsia="Calibri" w:hAnsi="Calibri"/>
        </w:rPr>
        <w:t xml:space="preserve"> (American) are both </w:t>
      </w:r>
      <w:r>
        <w:rPr>
          <w:rFonts w:ascii="Arial" w:cs="Arial" w:hAnsi="Arial"/>
          <w:sz w:val="23"/>
          <w:szCs w:val="24"/>
          <w:rtl/>
        </w:rPr>
        <w:t xml:space="preserve">هوائي</w:t>
      </w:r>
      <w:r>
        <w:rPr>
          <w:rFonts w:ascii="Calibri" w:cs="Calibri" w:eastAsia="Calibri" w:hAnsi="Calibri"/>
        </w:rPr>
        <w:t xml:space="preserve">, and Arabic uses both </w:t>
      </w:r>
      <w:r>
        <w:rPr>
          <w:rFonts w:ascii="Arial" w:cs="Arial" w:hAnsi="Arial"/>
          <w:sz w:val="23"/>
          <w:szCs w:val="24"/>
          <w:rtl/>
        </w:rPr>
        <w:t xml:space="preserve">حاسوب</w:t>
      </w:r>
      <w:r>
        <w:rPr>
          <w:rFonts w:ascii="Calibri" w:cs="Calibri" w:eastAsia="Calibri" w:hAnsi="Calibri"/>
        </w:rPr>
        <w:t xml:space="preserve"> and </w:t>
      </w:r>
      <w:r>
        <w:rPr>
          <w:rFonts w:ascii="Arial" w:cs="Arial" w:hAnsi="Arial"/>
          <w:sz w:val="23"/>
          <w:szCs w:val="24"/>
          <w:rtl/>
        </w:rPr>
        <w:t xml:space="preserve">كمبيوتر</w:t>
      </w:r>
      <w:r>
        <w:rPr>
          <w:rFonts w:ascii="Calibri" w:cs="Calibri" w:eastAsia="Calibri" w:hAnsi="Calibri"/>
        </w:rPr>
        <w:t xml:space="preserve">. Choose one, as the client’s guide says, and note the other in your term list.</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The Arabic Language Academy in Damascus, founded in 1919, was the first of the modern Arabic language academies.</w:t>
      </w:r>
    </w:p>
    <w:p>
      <w:pPr>
        <w:shd w:fill="ECE9F7" w:color="auto" w:val="clear"/>
        <w:spacing w:after="160" w:line="120"/>
      </w:pP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22: Machine translation and AI</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later ones statistics, and newer ones neural networks and AI. Each generation sounds more fluent, but every one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20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It has become a regular part of translators’ work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20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1954, in a public demonstration in New York, a computer translated more than sixty Russian sentences into English. Its makers expected machine translation to be solved within a few years. Decades later, machines translate millions of words every day, and human translators are still needed to check them.</w:t>
      </w:r>
    </w:p>
    <w:p>
      <w:pPr>
        <w:shd w:fill="ECE9F7" w:color="auto" w:val="clear"/>
        <w:spacing w:after="160" w:line="12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23: Revision and common mistakes</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20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24: Interlingual risk assessment</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20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20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20)</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15)</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7)</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9)</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In 1999, a spacecraft worth more than 100 million dollars, the </w:t>
      </w:r>
      <w:r>
        <w:rPr>
          <w:rFonts w:ascii="Calibri" w:cs="Calibri" w:eastAsia="Calibri" w:hAnsi="Calibri"/>
          <w:i/>
          <w:iCs/>
        </w:rPr>
        <w:t xml:space="preserve">Mars Climate Orbiter</w:t>
      </w:r>
      <w:r>
        <w:rPr>
          <w:rFonts w:ascii="Calibri" w:cs="Calibri" w:eastAsia="Calibri" w:hAnsi="Calibri"/>
        </w:rPr>
        <w:t xml:space="preserve">, was lost. One team gave its figures in imperial units, and another read them as metric units. A small mismatch between two systems caused a huge loss: always check numbers and units.</w:t>
      </w:r>
    </w:p>
    <w:p>
      <w:pPr>
        <w:shd w:fill="ECE9F7" w:color="auto" w:val="clear"/>
        <w:spacing w:after="160" w:line="120"/>
      </w:pP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25: Translation commentary</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20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spacing w:after="200" w:line="330"/>
      </w:pPr>
      <w:r>
        <w:rPr>
          <w:rFonts w:ascii="Calibri" w:cs="Calibri" w:eastAsia="Calibri" w:hAnsi="Calibri"/>
        </w:rPr>
        <w:t xml:space="preserve">Keep your analysis (Chapter 18) open while you write, and refer to it: the commentary shows how the problems you found there were solved.</w:t>
      </w: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10 to 17)?</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200" w:line="330"/>
      </w:pPr>
      <w:r>
        <w:rPr>
          <w:rFonts w:ascii="Calibri" w:cs="Calibri" w:eastAsia="Calibri" w:hAnsi="Calibri"/>
        </w:rP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26: Introduction to audiovisual translation</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20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20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15 to 17).</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4).</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DID YOU KNOW?</w:t>
      </w:r>
    </w:p>
    <w:p>
      <w:pPr>
        <w:keepLines/>
        <w:shd w:fill="ECE9F7" w:color="auto" w:val="clear"/>
        <w:spacing w:after="0" w:line="300"/>
      </w:pPr>
      <w:r>
        <w:rPr>
          <w:rFonts w:ascii="Calibri" w:cs="Calibri" w:eastAsia="Calibri" w:hAnsi="Calibri"/>
        </w:rPr>
        <w:t xml:space="preserve">Before films had sound, the dialogue appeared on printed cards between the scenes, called </w:t>
      </w:r>
      <w:r>
        <w:rPr>
          <w:rFonts w:ascii="Calibri" w:cs="Calibri" w:eastAsia="Calibri" w:hAnsi="Calibri"/>
          <w:i/>
          <w:iCs/>
        </w:rPr>
        <w:t xml:space="preserve">intertitles</w:t>
      </w:r>
      <w:r>
        <w:rPr>
          <w:rFonts w:ascii="Calibri" w:cs="Calibri" w:eastAsia="Calibri" w:hAnsi="Calibri"/>
        </w:rPr>
        <w:t xml:space="preserve">. To show a silent film abroad, distributors simply replaced the cards with translated ones.</w:t>
      </w:r>
    </w:p>
    <w:p>
      <w:pPr>
        <w:shd w:fill="ECE9F7" w:color="auto" w:val="clear"/>
        <w:spacing w:after="160" w:line="12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Chapter 27: Subtitling</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200" w:line="330"/>
      </w:pPr>
      <w:r>
        <w:rPr>
          <w:rFonts w:ascii="Calibri" w:cs="Calibri" w:eastAsia="Calibri" w:hAnsi="Calibri"/>
        </w:rPr>
        <w:t xml:space="preserve">Viewers read while they watch, so a subtitle normally has one or two lines. Each line traditionally holds about 37 to 39 characters; some streaming platforms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20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200" w:line="330"/>
      </w:pPr>
      <w:r>
        <w:rPr>
          <w:rFonts w:ascii="Calibri" w:cs="Calibri" w:eastAsia="Calibri" w:hAnsi="Calibri"/>
        </w:rPr>
        <w:t xml:space="preserve">A condensed line: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20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20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13 and 14. In subtitling, you must also respect limits of space and time.</w:t>
      </w:r>
    </w:p>
    <w:p>
      <w:pPr>
        <w:pStyle w:val="Heading3"/>
      </w:pPr>
      <w:r>
        <w:t xml:space="preserve">Step 5: handle strong and taboo language</w:t>
      </w:r>
    </w:p>
    <w:p>
      <w:pPr>
        <w:spacing w:after="20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0" w:before="120" w:line="290"/>
      </w:pPr>
      <w:r>
        <w:rPr>
          <w:rFonts w:ascii="Calibri" w:cs="Calibri" w:eastAsia="Calibri" w:hAnsi="Calibri"/>
          <w:b/>
          <w:bCs/>
          <w:color w:val="3D1591"/>
          <w:spacing w:val="30"/>
          <w:sz w:val="17"/>
          <w:szCs w:val="17"/>
        </w:rPr>
        <w:t xml:space="preserve">NEXT  </w:t>
      </w:r>
      <w:r>
        <w:rPr>
          <w:rFonts w:ascii="Calibri" w:cs="Calibri" w:eastAsia="Calibri" w:hAnsi="Calibri"/>
          <w:i/>
          <w:iCs/>
          <w:sz w:val="20"/>
          <w:szCs w:val="20"/>
        </w:rPr>
        <w:t xml:space="preserve">Your journey continues</w:t>
      </w:r>
    </w:p>
    <w:p>
      <w:pPr>
        <w:shd w:fill="ECE9F7" w:color="auto" w:val="clear"/>
        <w:spacing w:after="160" w:line="120"/>
      </w:pPr>
    </w:p>
    <w:p>
      <w:pPr>
        <w:pStyle w:val="Heading1"/>
        <w:pageBreakBefore/>
      </w:pPr>
      <w:r>
        <w:t xml:space="preserve">Your journey continues</w:t>
      </w:r>
    </w:p>
    <w:p>
      <w:pPr>
        <w:spacing w:after="200" w:line="330"/>
      </w:pPr>
      <w:r>
        <w:rPr>
          <w:rFonts w:ascii="Calibri" w:cs="Calibri" w:eastAsia="Calibri" w:hAnsi="Calibri"/>
        </w:rPr>
        <w:t xml:space="preserve">You started this book with a sign in a park. You can now plan a translation, understand a text, write it naturally in the other language, and check it. Here is how to keep growing.</w:t>
      </w:r>
    </w:p>
    <w:p>
      <w:pPr>
        <w:pStyle w:val="Heading3"/>
      </w:pPr>
      <w:r>
        <w:t xml:space="preserve">Build a daily habit</w:t>
      </w:r>
    </w:p>
    <w:p>
      <w:pPr>
        <w:pStyle w:val="ListParagraph"/>
        <w:numPr>
          <w:ilvl w:val="0"/>
          <w:numId w:val="2"/>
        </w:numPr>
        <w:spacing w:after="110" w:line="320"/>
      </w:pPr>
      <w:r>
        <w:rPr>
          <w:rFonts w:ascii="Calibri" w:cs="Calibri" w:eastAsia="Calibri" w:hAnsi="Calibri"/>
        </w:rPr>
        <w:t xml:space="preserve">Read something in English and something in Arabic every day. Good translators are good readers first.</w:t>
      </w:r>
    </w:p>
    <w:p>
      <w:pPr>
        <w:pStyle w:val="ListParagraph"/>
        <w:numPr>
          <w:ilvl w:val="0"/>
          <w:numId w:val="2"/>
        </w:numPr>
        <w:spacing w:after="110" w:line="320"/>
      </w:pPr>
      <w:r>
        <w:rPr>
          <w:rFonts w:ascii="Calibri" w:cs="Calibri" w:eastAsia="Calibri" w:hAnsi="Calibri"/>
        </w:rPr>
        <w:t xml:space="preserve">Keep a translation notebook. Write down the collocations, idioms and terms you meet, with their equivalents (Chapters 8, 9 and 21).</w:t>
      </w:r>
    </w:p>
    <w:p>
      <w:pPr>
        <w:pStyle w:val="ListParagraph"/>
        <w:numPr>
          <w:ilvl w:val="0"/>
          <w:numId w:val="2"/>
        </w:numPr>
        <w:spacing w:after="110" w:line="320"/>
      </w:pPr>
      <w:r>
        <w:rPr>
          <w:rFonts w:ascii="Calibri" w:cs="Calibri" w:eastAsia="Calibri" w:hAnsi="Calibri"/>
        </w:rPr>
        <w:t xml:space="preserve">Translate a short text often, even one paragraph. Revise it the next day with fresh eyes (Chapter 23).</w:t>
      </w:r>
    </w:p>
    <w:p>
      <w:pPr>
        <w:spacing w:after="40"/>
      </w:pPr>
    </w:p>
    <w:p>
      <w:pPr>
        <w:pStyle w:val="Heading3"/>
      </w:pPr>
      <w:r>
        <w:t xml:space="preserve">Learn from real translations</w:t>
      </w:r>
    </w:p>
    <w:p>
      <w:pPr>
        <w:pStyle w:val="ListParagraph"/>
        <w:numPr>
          <w:ilvl w:val="0"/>
          <w:numId w:val="2"/>
        </w:numPr>
        <w:spacing w:after="110" w:line="320"/>
      </w:pPr>
      <w:r>
        <w:rPr>
          <w:rFonts w:ascii="Calibri" w:cs="Calibri" w:eastAsia="Calibri" w:hAnsi="Calibri"/>
        </w:rPr>
        <w:t xml:space="preserve">Compare texts published in both languages. The United Nations, for example, publishes its documents in six official languages, including Arabic and English. Put the two versions side by side and ask why each choice was made. Then show your own work to others: every correction teaches you something.</w:t>
      </w:r>
    </w:p>
    <w:p>
      <w:pPr>
        <w:spacing w:after="40"/>
      </w:pPr>
    </w:p>
    <w:p>
      <w:pPr>
        <w:pStyle w:val="Heading3"/>
      </w:pPr>
      <w:r>
        <w:t xml:space="preserve">Choose where to go next</w:t>
      </w:r>
    </w:p>
    <w:p>
      <w:pPr>
        <w:spacing w:after="200" w:line="330"/>
      </w:pPr>
      <w:r>
        <w:rPr>
          <w:rFonts w:ascii="Calibri" w:cs="Calibri" w:eastAsia="Calibri" w:hAnsi="Calibri"/>
        </w:rPr>
        <w:t xml:space="preserve">Translation opens many doors. You can specialise in legal, medical, technical, literary or news translation, in subtitling and dubbing (Part 9), in the localisation of apps and games, or in interpreting, which is translating speech. The Further reading list suggests where to start.</w:t>
      </w:r>
    </w:p>
    <w:p>
      <w:pPr>
        <w:spacing w:after="200" w:line="330"/>
      </w:pPr>
      <w:r>
        <w:rPr>
          <w:rFonts w:ascii="Calibri" w:cs="Calibri" w:eastAsia="Calibri" w:hAnsi="Calibri"/>
        </w:rPr>
        <w:t xml:space="preserve">The Guild Translation Team works on real translation projects, and new members are welcome. Scan the QR code on the back cover to visit the team’s website.</w:t>
      </w:r>
    </w:p>
    <w:p>
      <w:pPr>
        <w:spacing w:after="200" w:line="330"/>
        <w:ind w:left="567"/>
      </w:pPr>
      <w:r>
        <w:rPr>
          <w:rFonts w:ascii="Calibri" w:cs="Calibri" w:eastAsia="Calibri" w:hAnsi="Calibri"/>
          <w:i/>
          <w:iCs/>
        </w:rPr>
        <w:t xml:space="preserve">Every translation is a bridge between two peoples. Build yours with care, and enjoy the crossing.</w:t>
      </w: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11).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17).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Communicative translation</w:t>
      </w:r>
      <w:r>
        <w:rPr>
          <w:rFonts w:ascii="Calibri" w:cs="Calibri" w:eastAsia="Calibri" w:hAnsi="Calibri"/>
        </w:rPr>
        <w:t xml:space="preserve">  </w:t>
      </w:r>
      <w:r>
        <w:rPr>
          <w:rFonts w:ascii="Arial" w:cs="Arial" w:hAnsi="Arial"/>
          <w:sz w:val="23"/>
          <w:szCs w:val="24"/>
          <w:rtl/>
        </w:rPr>
        <w:t xml:space="preserve">الترجمة التواصلية</w:t>
      </w:r>
      <w:r>
        <w:rPr>
          <w:rFonts w:ascii="Calibri" w:cs="Calibri" w:eastAsia="Calibri" w:hAnsi="Calibri"/>
        </w:rPr>
        <w:t xml:space="preserve">  </w:t>
      </w:r>
      <w:r>
        <w:rPr>
          <w:rFonts w:ascii="Calibri" w:cs="Calibri" w:eastAsia="Calibri" w:hAnsi="Calibri"/>
        </w:rPr>
        <w:t xml:space="preserve">Translating the meaning in context so that the reader understands and accepts it easily, as a target-language writer would say it.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15).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14).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10).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Explicitation</w:t>
      </w:r>
      <w:r>
        <w:rPr>
          <w:rFonts w:ascii="Calibri" w:cs="Calibri" w:eastAsia="Calibri" w:hAnsi="Calibri"/>
        </w:rPr>
        <w:t xml:space="preserve">  </w:t>
      </w:r>
      <w:r>
        <w:rPr>
          <w:rFonts w:ascii="Arial" w:cs="Arial" w:hAnsi="Arial"/>
          <w:sz w:val="23"/>
          <w:szCs w:val="24"/>
          <w:rtl/>
        </w:rPr>
        <w:t xml:space="preserve">التصريح</w:t>
      </w:r>
      <w:r>
        <w:rPr>
          <w:rFonts w:ascii="Calibri" w:cs="Calibri" w:eastAsia="Calibri" w:hAnsi="Calibri"/>
        </w:rPr>
        <w:t xml:space="preserve">  </w:t>
      </w:r>
      <w:r>
        <w:rPr>
          <w:rFonts w:ascii="Calibri" w:cs="Calibri" w:eastAsia="Calibri" w:hAnsi="Calibri"/>
        </w:rPr>
        <w:t xml:space="preserve">Stating in the target text information that the source text only implies.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Implicitation</w:t>
      </w:r>
      <w:r>
        <w:rPr>
          <w:rFonts w:ascii="Calibri" w:cs="Calibri" w:eastAsia="Calibri" w:hAnsi="Calibri"/>
        </w:rPr>
        <w:t xml:space="preserve">  </w:t>
      </w:r>
      <w:r>
        <w:rPr>
          <w:rFonts w:ascii="Arial" w:cs="Arial" w:hAnsi="Arial"/>
          <w:sz w:val="23"/>
          <w:szCs w:val="24"/>
          <w:rtl/>
        </w:rPr>
        <w:t xml:space="preserve">الإضمار</w:t>
      </w:r>
      <w:r>
        <w:rPr>
          <w:rFonts w:ascii="Calibri" w:cs="Calibri" w:eastAsia="Calibri" w:hAnsi="Calibri"/>
        </w:rPr>
        <w:t xml:space="preserve">  </w:t>
      </w:r>
      <w:r>
        <w:rPr>
          <w:rFonts w:ascii="Calibri" w:cs="Calibri" w:eastAsia="Calibri" w:hAnsi="Calibri"/>
        </w:rPr>
        <w:t xml:space="preserve">Leaving implied in the target text information that the reader can understand from the context.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creates or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4)</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Fairclough, N. (2003). </w:t>
      </w:r>
      <w:r>
        <w:rPr>
          <w:rFonts w:ascii="Calibri" w:cs="Calibri" w:eastAsia="Calibri" w:hAnsi="Calibri"/>
          <w:i/>
          <w:iCs/>
        </w:rPr>
        <w:t xml:space="preserve">Analysing discourse: Textual analysis for social research</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Farghal, M., &amp; Shunnaq, A. T. (2011).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 (Original work published 1999)</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p>
      <w:pPr>
        <w:sectPr>
          <w:headerReference w:type="default" r:id="rId13"/>
          <w:footerReference w:type="default" r:id="rId14"/>
          <w:pgSz w:w="9979" w:h="14175" w:orient="portrait"/>
          <w:pgMar w:top="1247" w:right="1247" w:bottom="1247" w:left="1247"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20" w:line="232"/>
    </w:pPr>
    <w:rPr>
      <w:sz w:val="19"/>
      <w:szCs w:val="19"/>
    </w:rPr>
  </w:style>
  <w:style w:type="paragraph" w:styleId="TOC2">
    <w:name w:val="toc 2"/>
    <w:basedOn w:val="Normal"/>
    <w:next w:val="Normal"/>
    <w:pPr>
      <w:spacing w:after="0" w:before="0" w:line="232"/>
      <w:ind w:left="280"/>
    </w:pPr>
    <w:rPr>
      <w:sz w:val="19"/>
      <w:szCs w:val="19"/>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b884aadf53cb4332dd70d16cdf77808f40c2c092.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5a151447547c3e5ba94b2f95cd21d59b39ce618f.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2026-09-25T21:29:56.604Z</dcterms:created>
  <dcterms:modified xsi:type="dcterms:W3CDTF">2026-09-25T21:29:56.605Z</dcterms:modified>
</cp:coreProperties>
</file>

<file path=docProps/custom.xml><?xml version="1.0" encoding="utf-8"?>
<Properties xmlns="http://schemas.openxmlformats.org/officeDocument/2006/custom-properties" xmlns:vt="http://schemas.openxmlformats.org/officeDocument/2006/docPropsVTypes"/>
</file>