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can be used in workshops or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الحاكم</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13369162b612b4b71c78c62830695b9d982640fe.jpg"/><Relationship Id="rId16" Type="http://schemas.openxmlformats.org/officeDocument/2006/relationships/image" Target="media/51e07d82057055474ef38d10c2f5d48d2a21b82c.png"/><Relationship Id="rId17" Type="http://schemas.openxmlformats.org/officeDocument/2006/relationships/image" Target="media/d1633f9d840814dfaf781606677da766bcd0012e.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2026-09-24T19:56:05.246Z</dcterms:created>
  <dcterms:modified xsi:type="dcterms:W3CDTF">2026-09-24T19:56:05.247Z</dcterms:modified>
</cp:coreProperties>
</file>

<file path=docProps/custom.xml><?xml version="1.0" encoding="utf-8"?>
<Properties xmlns="http://schemas.openxmlformats.org/officeDocument/2006/custom-properties" xmlns:vt="http://schemas.openxmlformats.org/officeDocument/2006/docPropsVTypes"/>
</file>