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 for use in the Guild Season workshops.</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will be used in the team’s workshops during the Guild Season, and it is written so that it can also be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الحاكم</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32846b6dba159525abe52b0f5635219afd3f3dfc.jpg"/><Relationship Id="rId16" Type="http://schemas.openxmlformats.org/officeDocument/2006/relationships/image" Target="media/51e07d82057055474ef38d10c2f5d48d2a21b82c.png"/><Relationship Id="rId17" Type="http://schemas.openxmlformats.org/officeDocument/2006/relationships/image" Target="media/260ab4b30de60f8c208f96f8b0a5d1d44c32c2f4.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2026-09-24T19:31:27.005Z</dcterms:created>
  <dcterms:modified xsi:type="dcterms:W3CDTF">2026-09-24T19:31:27.005Z</dcterms:modified>
</cp:coreProperties>
</file>

<file path=docProps/custom.xml><?xml version="1.0" encoding="utf-8"?>
<Properties xmlns="http://schemas.openxmlformats.org/officeDocument/2006/custom-properties" xmlns:vt="http://schemas.openxmlformats.org/officeDocument/2006/docPropsVTypes"/>
</file>