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600"/>
      </w:pPr>
      <w:r>
        <w:rPr>
          <w:rFonts w:ascii="Calibri" w:cs="Calibri" w:eastAsia="Calibri" w:hAnsi="Calibri"/>
          <w:color w:val="6B6680"/>
          <w:sz w:val="18"/>
          <w:szCs w:val="18"/>
        </w:rPr>
        <w:t xml:space="preserve">GUILD · TRANSLATION TEAM · PROFESSIONAL CLUB</w:t>
      </w:r>
    </w:p>
    <w:p>
      <w:pPr>
        <w:spacing w:after="160"/>
      </w:pPr>
      <w:r>
        <w:rPr>
          <w:rFonts w:ascii="Calibri" w:cs="Calibri" w:eastAsia="Calibri" w:hAnsi="Calibri"/>
          <w:b/>
          <w:bCs/>
          <w:color w:val="3D1591"/>
          <w:sz w:val="52"/>
          <w:szCs w:val="52"/>
        </w:rPr>
        <w:t xml:space="preserve">Translation Handbook</w:t>
      </w:r>
    </w:p>
    <w:p>
      <w:pPr>
        <w:spacing w:after="600"/>
      </w:pPr>
      <w:r>
        <w:rPr>
          <w:rFonts w:ascii="Calibri" w:cs="Calibri" w:eastAsia="Calibri" w:hAnsi="Calibri"/>
          <w:color w:val="1F1A2E"/>
          <w:sz w:val="30"/>
          <w:szCs w:val="30"/>
        </w:rPr>
        <w:t xml:space="preserve">Feedback report: what was taken, changed, added and left out</w:t>
      </w:r>
    </w:p>
    <w:p>
      <w:pPr>
        <w:spacing w:after="80"/>
      </w:pPr>
      <w:r>
        <w:rPr>
          <w:rFonts w:ascii="Calibri" w:cs="Calibri" w:eastAsia="Calibri" w:hAnsi="Calibri"/>
          <w:color w:val="6B6680"/>
          <w:sz w:val="20"/>
          <w:szCs w:val="20"/>
        </w:rPr>
        <w:t xml:space="preserve">Compares the original draft (Draft_one.docx) and the professor’s notes (Latest_upades_and_thoughts.docx) with the final Word handbook (Translation-Handbook.docx).</w:t>
      </w:r>
    </w:p>
    <w:p>
      <w:pPr>
        <w:spacing w:after="400"/>
      </w:pPr>
      <w:r>
        <w:rPr>
          <w:rFonts w:ascii="Calibri" w:cs="Calibri" w:eastAsia="Calibri" w:hAnsi="Calibri"/>
          <w:color w:val="6B6680"/>
          <w:sz w:val="20"/>
          <w:szCs w:val="20"/>
        </w:rPr>
        <w:t xml:space="preserve">Prepared with AI assistance (Claude). September 2026.</w:t>
      </w:r>
    </w:p>
    <w:p>
      <w:pPr>
        <w:spacing w:after="160"/>
      </w:pPr>
      <w:r>
        <w:rPr>
          <w:rFonts w:ascii="Calibri" w:cs="Calibri" w:eastAsia="Calibri" w:hAnsi="Calibri"/>
          <w:b/>
          <w:bCs/>
          <w:color w:val="3D1591"/>
          <w:sz w:val="26"/>
          <w:szCs w:val="26"/>
        </w:rPr>
        <w:t xml:space="preserve">Contents</w:t>
      </w:r>
    </w:p>
    <w:sdt>
      <w:sdtPr>
        <w:alias w:val="Contents"/>
      </w:sdtPr>
      <w:sdtContent>
        <w:p>
          <w:r>
            <w:fldChar w:fldCharType="begin" w:dirty="true"/>
            <w:instrText xml:space="preserve">TOC \h \o "1-1"</w:instrText>
            <w:fldChar w:fldCharType="separate"/>
          </w:r>
        </w:p>
        <w:p>
          <w:r>
            <w:fldChar w:fldCharType="end"/>
          </w:r>
        </w:p>
      </w:sdtContent>
    </w:sdt>
    <w:p>
      <w:pPr>
        <w:pStyle w:val="Heading1"/>
      </w:pPr>
      <w:r>
        <w:t xml:space="preserve">1. Summary</w:t>
      </w:r>
    </w:p>
    <w:p>
      <w:pPr>
        <w:spacing w:after="120" w:line="288"/>
      </w:pPr>
      <w:r>
        <w:rPr>
          <w:rFonts w:ascii="Calibri" w:cs="Calibri" w:eastAsia="Calibri" w:hAnsi="Calibri"/>
        </w:rPr>
        <w:t xml:space="preserve">This report explains how the Translation Handbook was produced from the team’s materials: what was taken from the original draft, what was changed and why, what was added, and what was left out. It also checks every request in the professor’s notes and lists what must still be done before the handbook is published.</w:t>
      </w:r>
    </w:p>
    <w:p>
      <w:pPr>
        <w:pStyle w:val="Heading3"/>
      </w:pPr>
      <w:r>
        <w:t xml:space="preserve">The final handbook in brief</w:t>
      </w:r>
    </w:p>
    <w:p>
      <w:pPr>
        <w:pStyle w:val="ListParagraph"/>
        <w:numPr>
          <w:ilvl w:val="0"/>
          <w:numId w:val="2"/>
        </w:numPr>
        <w:spacing w:after="70" w:line="288"/>
      </w:pPr>
      <w:r>
        <w:rPr>
          <w:rFonts w:ascii="Calibri" w:cs="Calibri" w:eastAsia="Calibri" w:hAnsi="Calibri"/>
        </w:rPr>
        <w:t xml:space="preserve">An editable Word document (Translation-Handbook.docx), about 46 pages, B5 size, in plain layout.</w:t>
      </w:r>
    </w:p>
    <w:p>
      <w:pPr>
        <w:pStyle w:val="ListParagraph"/>
        <w:numPr>
          <w:ilvl w:val="0"/>
          <w:numId w:val="2"/>
        </w:numPr>
        <w:spacing w:after="70" w:line="288"/>
      </w:pPr>
      <w:r>
        <w:rPr>
          <w:rFonts w:ascii="Calibri" w:cs="Calibri" w:eastAsia="Calibri" w:hAnsi="Calibri"/>
        </w:rPr>
        <w:t xml:space="preserve">Five parts in working order (Getting started, Understanding the text, Translating, Checking and explaining, Going further), 16 chapters, a Future editions section, practice in three levels with answers, checklists, a glossary of 57 terms, and 35 references.</w:t>
      </w:r>
    </w:p>
    <w:p>
      <w:pPr>
        <w:pStyle w:val="ListParagraph"/>
        <w:numPr>
          <w:ilvl w:val="0"/>
          <w:numId w:val="2"/>
        </w:numPr>
        <w:spacing w:after="70" w:line="288"/>
      </w:pPr>
      <w:r>
        <w:rPr>
          <w:rFonts w:ascii="Calibri" w:cs="Calibri" w:eastAsia="Calibri" w:hAnsi="Calibri"/>
        </w:rPr>
        <w:t xml:space="preserve">Written in simple English for complete beginners, with Arabic examples throughout and in-text citations in APA style.</w:t>
      </w:r>
    </w:p>
    <w:p>
      <w:pPr>
        <w:pStyle w:val="Heading3"/>
      </w:pPr>
      <w:r>
        <w:t xml:space="preserve">Overall verdict</w:t>
      </w:r>
    </w:p>
    <w:p>
      <w:pPr>
        <w:spacing w:after="120" w:line="288"/>
      </w:pPr>
      <w:r>
        <w:rPr>
          <w:rFonts w:ascii="Calibri" w:cs="Calibri" w:eastAsia="Calibri" w:hAnsi="Calibri"/>
        </w:rPr>
        <w:t xml:space="preserve">The handbook is a </w:t>
      </w:r>
      <w:r>
        <w:rPr>
          <w:rFonts w:ascii="Calibri" w:cs="Calibri" w:eastAsia="Calibri" w:hAnsi="Calibri"/>
          <w:b/>
          <w:bCs/>
        </w:rPr>
        <w:t xml:space="preserve">good second draft</w:t>
      </w:r>
      <w:r>
        <w:rPr>
          <w:rFonts w:ascii="Calibri" w:cs="Calibri" w:eastAsia="Calibri" w:hAnsi="Calibri"/>
        </w:rPr>
        <w:t xml:space="preserve">. It can be used as an internal handout for Guild workshops after one careful review. It is </w:t>
      </w:r>
      <w:r>
        <w:rPr>
          <w:rFonts w:ascii="Calibri" w:cs="Calibri" w:eastAsia="Calibri" w:hAnsi="Calibri"/>
          <w:b/>
          <w:bCs/>
        </w:rPr>
        <w:t xml:space="preserve">not yet ready for public publication</w:t>
      </w:r>
      <w:r>
        <w:rPr>
          <w:rFonts w:ascii="Calibri" w:cs="Calibri" w:eastAsia="Calibri" w:hAnsi="Calibri"/>
        </w:rPr>
        <w:t xml:space="preserve">, for four main reasons:</w:t>
      </w:r>
    </w:p>
    <w:p>
      <w:pPr>
        <w:pStyle w:val="ListParagraph"/>
        <w:numPr>
          <w:ilvl w:val="0"/>
          <w:numId w:val="3"/>
        </w:numPr>
        <w:spacing w:after="70" w:line="288"/>
      </w:pPr>
      <w:r>
        <w:rPr>
          <w:rFonts w:ascii="Calibri" w:cs="Calibri" w:eastAsia="Calibri" w:hAnsi="Calibri"/>
        </w:rPr>
        <w:t xml:space="preserve">The citations and quotations were written from memory and have not been checked against the books.</w:t>
      </w:r>
    </w:p>
    <w:p>
      <w:pPr>
        <w:pStyle w:val="ListParagraph"/>
        <w:numPr>
          <w:ilvl w:val="0"/>
          <w:numId w:val="3"/>
        </w:numPr>
        <w:spacing w:after="70" w:line="288"/>
      </w:pPr>
      <w:r>
        <w:rPr>
          <w:rFonts w:ascii="Calibri" w:cs="Calibri" w:eastAsia="Calibri" w:hAnsi="Calibri"/>
        </w:rPr>
        <w:t xml:space="preserve">The original draft does not name its sources, so some draft examples may come from a textbook that is not yet credited.</w:t>
      </w:r>
    </w:p>
    <w:p>
      <w:pPr>
        <w:pStyle w:val="ListParagraph"/>
        <w:numPr>
          <w:ilvl w:val="0"/>
          <w:numId w:val="3"/>
        </w:numPr>
        <w:spacing w:after="70" w:line="288"/>
      </w:pPr>
      <w:r>
        <w:rPr>
          <w:rFonts w:ascii="Calibri" w:cs="Calibri" w:eastAsia="Calibri" w:hAnsi="Calibri"/>
        </w:rPr>
        <w:t xml:space="preserve">Several items requested in the professor’s notes are missing or only partly done, mainly because the source materials were not supplied (see Section 4).</w:t>
      </w:r>
    </w:p>
    <w:p>
      <w:pPr>
        <w:pStyle w:val="ListParagraph"/>
        <w:numPr>
          <w:ilvl w:val="0"/>
          <w:numId w:val="3"/>
        </w:numPr>
        <w:spacing w:after="70" w:line="288"/>
      </w:pPr>
      <w:r>
        <w:rPr>
          <w:rFonts w:ascii="Calibri" w:cs="Calibri" w:eastAsia="Calibri" w:hAnsi="Calibri"/>
        </w:rPr>
        <w:t xml:space="preserve">Some good material from the draft was left out during simplification and should be reconsidered (see Section 8).</w:t>
      </w:r>
    </w:p>
    <w:p>
      <w:pPr>
        <w:pStyle w:val="Heading1"/>
      </w:pPr>
      <w:r>
        <w:t xml:space="preserve">2. The materials used</w:t>
      </w:r>
    </w:p>
    <w:p>
      <w:pPr>
        <w:pStyle w:val="Heading3"/>
      </w:pPr>
      <w:r>
        <w:t xml:space="preserve">Materials received</w:t>
      </w:r>
    </w:p>
    <w:tbl>
      <w:tblPr>
        <w:tblW w:type="dxa" w:w="9638"/>
        <w:tblBorders>
          <w:top w:val="single" w:color="CFC9DE" w:sz="4"/>
          <w:left w:val="single" w:color="CFC9DE" w:sz="4"/>
          <w:bottom w:val="single" w:color="CFC9DE" w:sz="4"/>
          <w:right w:val="single" w:color="CFC9DE" w:sz="4"/>
          <w:insideH w:val="single" w:color="CFC9DE" w:sz="4"/>
          <w:insideV w:val="single" w:color="CFC9DE" w:sz="4"/>
        </w:tblBorders>
      </w:tblPr>
      <w:tblGrid>
        <w:gridCol w:w="2506"/>
        <w:gridCol w:w="4241"/>
        <w:gridCol w:w="2891"/>
      </w:tblGrid>
      <w:tr>
        <w:trPr>
          <w:tblHeader/>
        </w:trPr>
        <w:tc>
          <w:tcPr>
            <w:tcW w:type="dxa" w:w="2506"/>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Material</w:t>
            </w:r>
          </w:p>
        </w:tc>
        <w:tc>
          <w:tcPr>
            <w:tcW w:type="dxa" w:w="4241"/>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What it contained</w:t>
            </w:r>
          </w:p>
        </w:tc>
        <w:tc>
          <w:tcPr>
            <w:tcW w:type="dxa" w:w="2891"/>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How it was used</w:t>
            </w:r>
          </w:p>
        </w:tc>
      </w:tr>
      <w:tr>
        <w:trPr>
          <w:cantSplit/>
        </w:trPr>
        <w:tc>
          <w:tcPr>
            <w:tcW w:type="dxa" w:w="2506"/>
            <w:tcMar>
              <w:top w:type="dxa" w:w="60"/>
              <w:left w:type="dxa" w:w="90"/>
              <w:bottom w:type="dxa" w:w="60"/>
              <w:right w:type="dxa" w:w="90"/>
            </w:tcMar>
          </w:tcPr>
          <w:p>
            <w:pPr>
              <w:spacing w:after="0" w:line="264"/>
            </w:pPr>
            <w:r>
              <w:rPr>
                <w:rFonts w:ascii="Calibri" w:cs="Calibri" w:eastAsia="Calibri" w:hAnsi="Calibri"/>
                <w:b/>
                <w:bCs/>
                <w:sz w:val="18"/>
                <w:szCs w:val="18"/>
              </w:rPr>
              <w:t xml:space="preserve">Draft_one.docx</w:t>
            </w:r>
            <w:r>
              <w:rPr>
                <w:rFonts w:ascii="Calibri" w:cs="Calibri" w:eastAsia="Calibri" w:hAnsi="Calibri"/>
                <w:sz w:val="18"/>
                <w:szCs w:val="18"/>
              </w:rPr>
              <w:t xml:space="preserve"> (the original draft)</w:t>
            </w:r>
          </w:p>
        </w:tc>
        <w:tc>
          <w:tcPr>
            <w:tcW w:type="dxa" w:w="4241"/>
            <w:tcMar>
              <w:top w:type="dxa" w:w="60"/>
              <w:left w:type="dxa" w:w="90"/>
              <w:bottom w:type="dxa" w:w="60"/>
              <w:right w:type="dxa" w:w="90"/>
            </w:tcMar>
          </w:tcPr>
          <w:p>
            <w:pPr>
              <w:spacing w:after="0" w:line="264"/>
            </w:pPr>
            <w:r>
              <w:rPr>
                <w:rFonts w:ascii="Calibri" w:cs="Calibri" w:eastAsia="Calibri" w:hAnsi="Calibri"/>
                <w:sz w:val="18"/>
                <w:szCs w:val="18"/>
              </w:rPr>
              <w:t xml:space="preserve">About 730 lines of notes: definitions, Arabic–English differences, equivalence, form and meaning, types of meaning, collocation, context, idioms, literal, metaphoric and free translation, strategies, cultural approximation, descriptive translation, lexical creation, text analysis, commentary, exercises 16 and 24–29. The Terminology, AI, Glossary and References headings were empty.</w:t>
            </w:r>
          </w:p>
        </w:tc>
        <w:tc>
          <w:tcPr>
            <w:tcW w:type="dxa" w:w="2891"/>
            <w:tcMar>
              <w:top w:type="dxa" w:w="60"/>
              <w:left w:type="dxa" w:w="90"/>
              <w:bottom w:type="dxa" w:w="60"/>
              <w:right w:type="dxa" w:w="90"/>
            </w:tcMar>
          </w:tcPr>
          <w:p>
            <w:pPr>
              <w:spacing w:after="0" w:line="264"/>
            </w:pPr>
            <w:r>
              <w:rPr>
                <w:rFonts w:ascii="Calibri" w:cs="Calibri" w:eastAsia="Calibri" w:hAnsi="Calibri"/>
                <w:sz w:val="18"/>
                <w:szCs w:val="18"/>
              </w:rPr>
              <w:t xml:space="preserve">The main source of ideas and examples. Every chapter is built on it where it had content.</w:t>
            </w:r>
          </w:p>
        </w:tc>
      </w:tr>
      <w:tr>
        <w:trPr>
          <w:cantSplit/>
        </w:trPr>
        <w:tc>
          <w:tcPr>
            <w:tcW w:type="dxa" w:w="2506"/>
            <w:tcMar>
              <w:top w:type="dxa" w:w="60"/>
              <w:left w:type="dxa" w:w="90"/>
              <w:bottom w:type="dxa" w:w="60"/>
              <w:right w:type="dxa" w:w="90"/>
            </w:tcMar>
          </w:tcPr>
          <w:p>
            <w:pPr>
              <w:spacing w:after="0" w:line="264"/>
            </w:pPr>
            <w:r>
              <w:rPr>
                <w:rFonts w:ascii="Calibri" w:cs="Calibri" w:eastAsia="Calibri" w:hAnsi="Calibri"/>
                <w:b/>
                <w:bCs/>
                <w:sz w:val="18"/>
                <w:szCs w:val="18"/>
              </w:rPr>
              <w:t xml:space="preserve">Latest_upades_and_thoughts.docx</w:t>
            </w:r>
            <w:r>
              <w:rPr>
                <w:rFonts w:ascii="Calibri" w:cs="Calibri" w:eastAsia="Calibri" w:hAnsi="Calibri"/>
                <w:sz w:val="18"/>
                <w:szCs w:val="18"/>
              </w:rPr>
              <w:t xml:space="preserve"> (the professor’s notes)</w:t>
            </w:r>
          </w:p>
        </w:tc>
        <w:tc>
          <w:tcPr>
            <w:tcW w:type="dxa" w:w="4241"/>
            <w:tcMar>
              <w:top w:type="dxa" w:w="60"/>
              <w:left w:type="dxa" w:w="90"/>
              <w:bottom w:type="dxa" w:w="60"/>
              <w:right w:type="dxa" w:w="90"/>
            </w:tcMar>
          </w:tcPr>
          <w:p>
            <w:pPr>
              <w:spacing w:after="0" w:line="264"/>
            </w:pPr>
            <w:r>
              <w:rPr>
                <w:rFonts w:ascii="Calibri" w:cs="Calibri" w:eastAsia="Calibri" w:hAnsi="Calibri"/>
                <w:sz w:val="18"/>
                <w:szCs w:val="18"/>
              </w:rPr>
              <w:t xml:space="preserve">64 lines of instructions (several repeated two or three times) on structure, new chapters, checklists, exercises, references and team tasks.</w:t>
            </w:r>
          </w:p>
        </w:tc>
        <w:tc>
          <w:tcPr>
            <w:tcW w:type="dxa" w:w="2891"/>
            <w:tcMar>
              <w:top w:type="dxa" w:w="60"/>
              <w:left w:type="dxa" w:w="90"/>
              <w:bottom w:type="dxa" w:w="60"/>
              <w:right w:type="dxa" w:w="90"/>
            </w:tcMar>
          </w:tcPr>
          <w:p>
            <w:pPr>
              <w:spacing w:after="0" w:line="264"/>
            </w:pPr>
            <w:r>
              <w:rPr>
                <w:rFonts w:ascii="Calibri" w:cs="Calibri" w:eastAsia="Calibri" w:hAnsi="Calibri"/>
                <w:sz w:val="18"/>
                <w:szCs w:val="18"/>
              </w:rPr>
              <w:t xml:space="preserve">Used as the list of requirements. Each request is checked in Section 4.</w:t>
            </w:r>
          </w:p>
        </w:tc>
      </w:tr>
      <w:tr>
        <w:trPr>
          <w:cantSplit/>
        </w:trPr>
        <w:tc>
          <w:tcPr>
            <w:tcW w:type="dxa" w:w="2506"/>
            <w:tcMar>
              <w:top w:type="dxa" w:w="60"/>
              <w:left w:type="dxa" w:w="90"/>
              <w:bottom w:type="dxa" w:w="60"/>
              <w:right w:type="dxa" w:w="90"/>
            </w:tcMar>
          </w:tcPr>
          <w:p>
            <w:pPr>
              <w:spacing w:after="0" w:line="264"/>
            </w:pPr>
            <w:r>
              <w:rPr>
                <w:rFonts w:ascii="Calibri" w:cs="Calibri" w:eastAsia="Calibri" w:hAnsi="Calibri"/>
                <w:b/>
                <w:bCs/>
                <w:sz w:val="18"/>
                <w:szCs w:val="18"/>
              </w:rPr>
              <w:t xml:space="preserve">The Guild logo</w:t>
            </w:r>
          </w:p>
        </w:tc>
        <w:tc>
          <w:tcPr>
            <w:tcW w:type="dxa" w:w="4241"/>
            <w:tcMar>
              <w:top w:type="dxa" w:w="60"/>
              <w:left w:type="dxa" w:w="90"/>
              <w:bottom w:type="dxa" w:w="60"/>
              <w:right w:type="dxa" w:w="90"/>
            </w:tcMar>
          </w:tcPr>
          <w:p>
            <w:pPr>
              <w:spacing w:after="0" w:line="264"/>
            </w:pPr>
            <w:r>
              <w:rPr>
                <w:rFonts w:ascii="Calibri" w:cs="Calibri" w:eastAsia="Calibri" w:hAnsi="Calibri"/>
                <w:sz w:val="18"/>
                <w:szCs w:val="18"/>
              </w:rPr>
              <w:t xml:space="preserve">The club logo image.</w:t>
            </w:r>
          </w:p>
        </w:tc>
        <w:tc>
          <w:tcPr>
            <w:tcW w:type="dxa" w:w="2891"/>
            <w:tcMar>
              <w:top w:type="dxa" w:w="60"/>
              <w:left w:type="dxa" w:w="90"/>
              <w:bottom w:type="dxa" w:w="60"/>
              <w:right w:type="dxa" w:w="90"/>
            </w:tcMar>
          </w:tcPr>
          <w:p>
            <w:pPr>
              <w:spacing w:after="0" w:line="264"/>
            </w:pPr>
            <w:r>
              <w:rPr>
                <w:rFonts w:ascii="Calibri" w:cs="Calibri" w:eastAsia="Calibri" w:hAnsi="Calibri"/>
                <w:sz w:val="18"/>
                <w:szCs w:val="18"/>
              </w:rPr>
              <w:t xml:space="preserve">Used for colours in the earlier PDF versions. The final Word version uses a plain text title page.</w:t>
            </w:r>
          </w:p>
        </w:tc>
      </w:tr>
    </w:tbl>
    <w:p>
      <w:pPr>
        <w:spacing w:after="120"/>
      </w:pPr>
    </w:p>
    <w:p>
      <w:pPr>
        <w:pStyle w:val="Heading3"/>
      </w:pPr>
      <w:r>
        <w:t xml:space="preserve">Materials mentioned in the notes but not received</w:t>
      </w:r>
    </w:p>
    <w:p>
      <w:pPr>
        <w:pStyle w:val="ListParagraph"/>
        <w:numPr>
          <w:ilvl w:val="0"/>
          <w:numId w:val="2"/>
        </w:numPr>
        <w:spacing w:after="70" w:line="288"/>
      </w:pPr>
      <w:r>
        <w:rPr>
          <w:rFonts w:ascii="Calibri" w:cs="Calibri" w:eastAsia="Calibri" w:hAnsi="Calibri"/>
        </w:rPr>
        <w:t xml:space="preserve">The </w:t>
      </w:r>
      <w:r>
        <w:rPr>
          <w:rFonts w:ascii="Calibri" w:cs="Calibri" w:eastAsia="Calibri" w:hAnsi="Calibri"/>
          <w:b/>
          <w:bCs/>
        </w:rPr>
        <w:t xml:space="preserve">180</w:t>
      </w:r>
      <w:r>
        <w:rPr>
          <w:rFonts w:ascii="Calibri" w:cs="Calibri" w:eastAsia="Calibri" w:hAnsi="Calibri"/>
        </w:rPr>
        <w:t xml:space="preserve"> textbook and the </w:t>
      </w:r>
      <w:r>
        <w:rPr>
          <w:rFonts w:ascii="Calibri" w:cs="Calibri" w:eastAsia="Calibri" w:hAnsi="Calibri"/>
          <w:b/>
          <w:bCs/>
        </w:rPr>
        <w:t xml:space="preserve">182</w:t>
      </w:r>
      <w:r>
        <w:rPr>
          <w:rFonts w:ascii="Calibri" w:cs="Calibri" w:eastAsia="Calibri" w:hAnsi="Calibri"/>
        </w:rPr>
        <w:t xml:space="preserve"> course book (notes, lines 26 and 64).</w:t>
      </w:r>
    </w:p>
    <w:p>
      <w:pPr>
        <w:pStyle w:val="ListParagraph"/>
        <w:numPr>
          <w:ilvl w:val="0"/>
          <w:numId w:val="2"/>
        </w:numPr>
        <w:spacing w:after="70" w:line="288"/>
      </w:pPr>
      <w:r>
        <w:rPr>
          <w:rFonts w:ascii="Calibri" w:cs="Calibri" w:eastAsia="Calibri" w:hAnsi="Calibri"/>
        </w:rPr>
        <w:t xml:space="preserve">The </w:t>
      </w:r>
      <w:r>
        <w:rPr>
          <w:rFonts w:ascii="Calibri" w:cs="Calibri" w:eastAsia="Calibri" w:hAnsi="Calibri"/>
          <w:b/>
          <w:bCs/>
        </w:rPr>
        <w:t xml:space="preserve">386</w:t>
      </w:r>
      <w:r>
        <w:rPr>
          <w:rFonts w:ascii="Calibri" w:cs="Calibri" w:eastAsia="Calibri" w:hAnsi="Calibri"/>
        </w:rPr>
        <w:t xml:space="preserve"> texts and the </w:t>
      </w:r>
      <w:r>
        <w:rPr>
          <w:rFonts w:ascii="Calibri" w:cs="Calibri" w:eastAsia="Calibri" w:hAnsi="Calibri"/>
          <w:b/>
          <w:bCs/>
        </w:rPr>
        <w:t xml:space="preserve">Analysis</w:t>
      </w:r>
      <w:r>
        <w:rPr>
          <w:rFonts w:ascii="Calibri" w:cs="Calibri" w:eastAsia="Calibri" w:hAnsi="Calibri"/>
        </w:rPr>
        <w:t xml:space="preserve"> texts, from which example sentences were to be extracted (line 26).</w:t>
      </w:r>
    </w:p>
    <w:p>
      <w:pPr>
        <w:pStyle w:val="ListParagraph"/>
        <w:numPr>
          <w:ilvl w:val="0"/>
          <w:numId w:val="2"/>
        </w:numPr>
        <w:spacing w:after="70" w:line="288"/>
      </w:pPr>
      <w:r>
        <w:rPr>
          <w:rFonts w:ascii="Calibri" w:cs="Calibri" w:eastAsia="Calibri" w:hAnsi="Calibri"/>
        </w:rPr>
        <w:t xml:space="preserve">The text </w:t>
      </w:r>
      <w:r>
        <w:rPr>
          <w:rFonts w:ascii="Calibri" w:cs="Calibri" w:eastAsia="Calibri" w:hAnsi="Calibri"/>
          <w:b/>
          <w:bCs/>
        </w:rPr>
        <w:t xml:space="preserve">«</w:t>
      </w:r>
      <w:r>
        <w:rPr>
          <w:rFonts w:ascii="Arial" w:cs="Arial" w:hAnsi="Arial"/>
          <w:b/>
          <w:bCs/>
          <w:sz w:val="21"/>
          <w:szCs w:val="22"/>
          <w:rtl/>
        </w:rPr>
        <w:t xml:space="preserve">الترجمة: ماهيتها»</w:t>
      </w:r>
      <w:r>
        <w:rPr>
          <w:rFonts w:ascii="Calibri" w:cs="Calibri" w:eastAsia="Calibri" w:hAnsi="Calibri"/>
        </w:rPr>
        <w:t xml:space="preserve"> (line 39).</w:t>
      </w:r>
    </w:p>
    <w:p>
      <w:pPr>
        <w:pStyle w:val="ListParagraph"/>
        <w:numPr>
          <w:ilvl w:val="0"/>
          <w:numId w:val="2"/>
        </w:numPr>
        <w:spacing w:after="70" w:line="288"/>
      </w:pPr>
      <w:r>
        <w:rPr>
          <w:rFonts w:ascii="Calibri" w:cs="Calibri" w:eastAsia="Calibri" w:hAnsi="Calibri"/>
          <w:b/>
          <w:bCs/>
        </w:rPr>
        <w:t xml:space="preserve">Loulwah’s notes</w:t>
      </w:r>
      <w:r>
        <w:rPr>
          <w:rFonts w:ascii="Calibri" w:cs="Calibri" w:eastAsia="Calibri" w:hAnsi="Calibri"/>
        </w:rPr>
        <w:t xml:space="preserve"> on machine translation and dictionaries (lines 6, 13 and 56).</w:t>
      </w:r>
    </w:p>
    <w:p>
      <w:pPr>
        <w:pStyle w:val="ListParagraph"/>
        <w:numPr>
          <w:ilvl w:val="0"/>
          <w:numId w:val="2"/>
        </w:numPr>
        <w:spacing w:after="70" w:line="288"/>
      </w:pPr>
      <w:r>
        <w:rPr>
          <w:rFonts w:ascii="Calibri" w:cs="Calibri" w:eastAsia="Calibri" w:hAnsi="Calibri"/>
          <w:b/>
          <w:bCs/>
        </w:rPr>
        <w:t xml:space="preserve">Dr Abdullah’s PhD research or framework</w:t>
      </w:r>
      <w:r>
        <w:rPr>
          <w:rFonts w:ascii="Calibri" w:cs="Calibri" w:eastAsia="Calibri" w:hAnsi="Calibri"/>
        </w:rPr>
        <w:t xml:space="preserve">, needed for one of the checklists (line 47).</w:t>
      </w:r>
    </w:p>
    <w:p>
      <w:pPr>
        <w:pStyle w:val="ListParagraph"/>
        <w:numPr>
          <w:ilvl w:val="0"/>
          <w:numId w:val="2"/>
        </w:numPr>
        <w:spacing w:after="70" w:line="288"/>
      </w:pPr>
      <w:r>
        <w:rPr>
          <w:rFonts w:ascii="Calibri" w:cs="Calibri" w:eastAsia="Calibri" w:hAnsi="Calibri"/>
        </w:rPr>
        <w:t xml:space="preserve">“</w:t>
      </w:r>
      <w:r>
        <w:rPr>
          <w:rFonts w:ascii="Calibri" w:cs="Calibri" w:eastAsia="Calibri" w:hAnsi="Calibri"/>
          <w:b/>
          <w:bCs/>
        </w:rPr>
        <w:t xml:space="preserve">The book</w:t>
      </w:r>
      <w:r>
        <w:rPr>
          <w:rFonts w:ascii="Calibri" w:cs="Calibri" w:eastAsia="Calibri" w:hAnsi="Calibri"/>
        </w:rPr>
        <w:t xml:space="preserve">” with useful examples (line 24): its title is not given.</w:t>
      </w:r>
    </w:p>
    <w:p>
      <w:pPr>
        <w:pStyle w:val="ListParagraph"/>
        <w:numPr>
          <w:ilvl w:val="0"/>
          <w:numId w:val="2"/>
        </w:numPr>
        <w:spacing w:after="70" w:line="288"/>
      </w:pPr>
      <w:r>
        <w:rPr>
          <w:rFonts w:ascii="Calibri" w:cs="Calibri" w:eastAsia="Calibri" w:hAnsi="Calibri"/>
        </w:rPr>
        <w:t xml:space="preserve">Contributions assigned to team members: Shaikha (organisation and examples), Masooma (practice texts and the terminology chapter), Loulwah (dictionary examples).</w:t>
      </w:r>
    </w:p>
    <w:p>
      <w:pPr>
        <w:spacing w:after="120" w:line="288"/>
      </w:pPr>
      <w:r>
        <w:rPr>
          <w:rFonts w:ascii="Calibri" w:cs="Calibri" w:eastAsia="Calibri" w:hAnsi="Calibri"/>
        </w:rPr>
        <w:t xml:space="preserve">Anything that depended on these materials could not be done properly. In those places the handbook either has a placeholder in square brackets or uses standard published sources instead.</w:t>
      </w:r>
    </w:p>
    <w:p>
      <w:pPr>
        <w:pStyle w:val="Heading1"/>
      </w:pPr>
      <w:r>
        <w:t xml:space="preserve">3. How the work progressed</w:t>
      </w:r>
    </w:p>
    <w:tbl>
      <w:tblPr>
        <w:tblW w:type="dxa" w:w="9638"/>
        <w:tblBorders>
          <w:top w:val="single" w:color="CFC9DE" w:sz="4"/>
          <w:left w:val="single" w:color="CFC9DE" w:sz="4"/>
          <w:bottom w:val="single" w:color="CFC9DE" w:sz="4"/>
          <w:right w:val="single" w:color="CFC9DE" w:sz="4"/>
          <w:insideH w:val="single" w:color="CFC9DE" w:sz="4"/>
          <w:insideV w:val="single" w:color="CFC9DE" w:sz="4"/>
        </w:tblBorders>
      </w:tblPr>
      <w:tblGrid>
        <w:gridCol w:w="2506"/>
        <w:gridCol w:w="3855"/>
        <w:gridCol w:w="3277"/>
      </w:tblGrid>
      <w:tr>
        <w:trPr>
          <w:tblHeader/>
        </w:trPr>
        <w:tc>
          <w:tcPr>
            <w:tcW w:type="dxa" w:w="2506"/>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Version</w:t>
            </w:r>
          </w:p>
        </w:tc>
        <w:tc>
          <w:tcPr>
            <w:tcW w:type="dxa" w:w="3855"/>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What changed</w:t>
            </w:r>
          </w:p>
        </w:tc>
        <w:tc>
          <w:tcPr>
            <w:tcW w:type="dxa" w:w="3277"/>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Why</w:t>
            </w:r>
          </w:p>
        </w:tc>
      </w:tr>
      <w:tr>
        <w:trPr>
          <w:cantSplit/>
        </w:trPr>
        <w:tc>
          <w:tcPr>
            <w:tcW w:type="dxa" w:w="2506"/>
            <w:tcMar>
              <w:top w:type="dxa" w:w="60"/>
              <w:left w:type="dxa" w:w="90"/>
              <w:bottom w:type="dxa" w:w="60"/>
              <w:right w:type="dxa" w:w="90"/>
            </w:tcMar>
          </w:tcPr>
          <w:p>
            <w:pPr>
              <w:spacing w:after="0" w:line="264"/>
            </w:pPr>
            <w:r>
              <w:rPr>
                <w:rFonts w:ascii="Calibri" w:cs="Calibri" w:eastAsia="Calibri" w:hAnsi="Calibri"/>
                <w:sz w:val="18"/>
                <w:szCs w:val="18"/>
              </w:rPr>
              <w:t xml:space="preserve">1. A5 designed PDF</w:t>
            </w:r>
          </w:p>
        </w:tc>
        <w:tc>
          <w:tcPr>
            <w:tcW w:type="dxa" w:w="3855"/>
            <w:tcMar>
              <w:top w:type="dxa" w:w="60"/>
              <w:left w:type="dxa" w:w="90"/>
              <w:bottom w:type="dxa" w:w="60"/>
              <w:right w:type="dxa" w:w="90"/>
            </w:tcMar>
          </w:tcPr>
          <w:p>
            <w:pPr>
              <w:spacing w:after="0" w:line="264"/>
            </w:pPr>
            <w:r>
              <w:rPr>
                <w:rFonts w:ascii="Calibri" w:cs="Calibri" w:eastAsia="Calibri" w:hAnsi="Calibri"/>
                <w:sz w:val="18"/>
                <w:szCs w:val="18"/>
              </w:rPr>
              <w:t xml:space="preserve">First full layout, with a strong visual design.</w:t>
            </w:r>
          </w:p>
        </w:tc>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Initial request for an A5 handbook with the logo’s theme.</w:t>
            </w:r>
          </w:p>
        </w:tc>
      </w:tr>
      <w:tr>
        <w:trPr>
          <w:cantSplit/>
        </w:trPr>
        <w:tc>
          <w:tcPr>
            <w:tcW w:type="dxa" w:w="2506"/>
            <w:tcMar>
              <w:top w:type="dxa" w:w="60"/>
              <w:left w:type="dxa" w:w="90"/>
              <w:bottom w:type="dxa" w:w="60"/>
              <w:right w:type="dxa" w:w="90"/>
            </w:tcMar>
          </w:tcPr>
          <w:p>
            <w:pPr>
              <w:spacing w:after="0" w:line="264"/>
            </w:pPr>
            <w:r>
              <w:rPr>
                <w:rFonts w:ascii="Calibri" w:cs="Calibri" w:eastAsia="Calibri" w:hAnsi="Calibri"/>
                <w:sz w:val="18"/>
                <w:szCs w:val="18"/>
              </w:rPr>
              <w:t xml:space="preserve">2. B5 designed PDF (35, then 44 pages)</w:t>
            </w:r>
          </w:p>
        </w:tc>
        <w:tc>
          <w:tcPr>
            <w:tcW w:type="dxa" w:w="3855"/>
            <w:tcMar>
              <w:top w:type="dxa" w:w="60"/>
              <w:left w:type="dxa" w:w="90"/>
              <w:bottom w:type="dxa" w:w="60"/>
              <w:right w:type="dxa" w:w="90"/>
            </w:tcMar>
          </w:tcPr>
          <w:p>
            <w:pPr>
              <w:spacing w:after="0" w:line="264"/>
            </w:pPr>
            <w:r>
              <w:rPr>
                <w:rFonts w:ascii="Calibri" w:cs="Calibri" w:eastAsia="Calibri" w:hAnsi="Calibri"/>
                <w:sz w:val="18"/>
                <w:szCs w:val="18"/>
              </w:rPr>
              <w:t xml:space="preserve">New page size and a detailed design system.</w:t>
            </w:r>
          </w:p>
        </w:tc>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Second specification: B5, workflow structure, design rules.</w:t>
            </w:r>
          </w:p>
        </w:tc>
      </w:tr>
      <w:tr>
        <w:trPr>
          <w:cantSplit/>
        </w:trPr>
        <w:tc>
          <w:tcPr>
            <w:tcW w:type="dxa" w:w="2506"/>
            <w:tcMar>
              <w:top w:type="dxa" w:w="60"/>
              <w:left w:type="dxa" w:w="90"/>
              <w:bottom w:type="dxa" w:w="60"/>
              <w:right w:type="dxa" w:w="90"/>
            </w:tcMar>
          </w:tcPr>
          <w:p>
            <w:pPr>
              <w:spacing w:after="0" w:line="264"/>
            </w:pPr>
            <w:r>
              <w:rPr>
                <w:rFonts w:ascii="Calibri" w:cs="Calibri" w:eastAsia="Calibri" w:hAnsi="Calibri"/>
                <w:sz w:val="18"/>
                <w:szCs w:val="18"/>
              </w:rPr>
              <w:t xml:space="preserve">3. Calm B5 PDF (48 pages)</w:t>
            </w:r>
          </w:p>
        </w:tc>
        <w:tc>
          <w:tcPr>
            <w:tcW w:type="dxa" w:w="3855"/>
            <w:tcMar>
              <w:top w:type="dxa" w:w="60"/>
              <w:left w:type="dxa" w:w="90"/>
              <w:bottom w:type="dxa" w:w="60"/>
              <w:right w:type="dxa" w:w="90"/>
            </w:tcMar>
          </w:tcPr>
          <w:p>
            <w:pPr>
              <w:spacing w:after="0" w:line="264"/>
            </w:pPr>
            <w:r>
              <w:rPr>
                <w:rFonts w:ascii="Calibri" w:cs="Calibri" w:eastAsia="Calibri" w:hAnsi="Calibri"/>
                <w:sz w:val="18"/>
                <w:szCs w:val="18"/>
              </w:rPr>
              <w:t xml:space="preserve">Much simpler design, one layout for every chapter, cover without the square logo.</w:t>
            </w:r>
          </w:p>
        </w:tc>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Feedback: “too complicated”, “not beginner-friendly”, “remove the square”.</w:t>
            </w:r>
          </w:p>
        </w:tc>
      </w:tr>
      <w:tr>
        <w:trPr>
          <w:cantSplit/>
        </w:trPr>
        <w:tc>
          <w:tcPr>
            <w:tcW w:type="dxa" w:w="2506"/>
            <w:tcMar>
              <w:top w:type="dxa" w:w="60"/>
              <w:left w:type="dxa" w:w="90"/>
              <w:bottom w:type="dxa" w:w="60"/>
              <w:right w:type="dxa" w:w="90"/>
            </w:tcMar>
          </w:tcPr>
          <w:p>
            <w:pPr>
              <w:spacing w:after="0" w:line="264"/>
            </w:pPr>
            <w:r>
              <w:rPr>
                <w:rFonts w:ascii="Calibri" w:cs="Calibri" w:eastAsia="Calibri" w:hAnsi="Calibri"/>
                <w:sz w:val="18"/>
                <w:szCs w:val="18"/>
              </w:rPr>
              <w:t xml:space="preserve">4. Beginner PDF with quotations (56 pages)</w:t>
            </w:r>
          </w:p>
        </w:tc>
        <w:tc>
          <w:tcPr>
            <w:tcW w:type="dxa" w:w="3855"/>
            <w:tcMar>
              <w:top w:type="dxa" w:w="60"/>
              <w:left w:type="dxa" w:w="90"/>
              <w:bottom w:type="dxa" w:w="60"/>
              <w:right w:type="dxa" w:w="90"/>
            </w:tcMar>
          </w:tcPr>
          <w:p>
            <w:pPr>
              <w:spacing w:after="0" w:line="264"/>
            </w:pPr>
            <w:r>
              <w:rPr>
                <w:rFonts w:ascii="Calibri" w:cs="Calibri" w:eastAsia="Calibri" w:hAnsi="Calibri"/>
                <w:sz w:val="18"/>
                <w:szCs w:val="18"/>
              </w:rPr>
              <w:t xml:space="preserve">Added “In plain words” boxes, quotations from translation scholars, and a first-translation walkthrough.</w:t>
            </w:r>
          </w:p>
        </w:tc>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Feedback: “simplify more”, “explain”, “add quotes related to translation”.</w:t>
            </w:r>
          </w:p>
        </w:tc>
      </w:tr>
      <w:tr>
        <w:trPr>
          <w:cantSplit/>
        </w:trPr>
        <w:tc>
          <w:tcPr>
            <w:tcW w:type="dxa" w:w="2506"/>
            <w:tcMar>
              <w:top w:type="dxa" w:w="60"/>
              <w:left w:type="dxa" w:w="90"/>
              <w:bottom w:type="dxa" w:w="60"/>
              <w:right w:type="dxa" w:w="90"/>
            </w:tcMar>
          </w:tcPr>
          <w:p>
            <w:pPr>
              <w:spacing w:after="0" w:line="264"/>
            </w:pPr>
            <w:r>
              <w:rPr>
                <w:rFonts w:ascii="Calibri" w:cs="Calibri" w:eastAsia="Calibri" w:hAnsi="Calibri"/>
                <w:sz w:val="18"/>
                <w:szCs w:val="18"/>
              </w:rPr>
              <w:t xml:space="preserve">5. Guided “toolkit” layout</w:t>
            </w:r>
          </w:p>
        </w:tc>
        <w:tc>
          <w:tcPr>
            <w:tcW w:type="dxa" w:w="3855"/>
            <w:tcMar>
              <w:top w:type="dxa" w:w="60"/>
              <w:left w:type="dxa" w:w="90"/>
              <w:bottom w:type="dxa" w:w="60"/>
              <w:right w:type="dxa" w:w="90"/>
            </w:tcMar>
          </w:tcPr>
          <w:p>
            <w:pPr>
              <w:spacing w:after="0" w:line="264"/>
            </w:pPr>
            <w:r>
              <w:rPr>
                <w:rFonts w:ascii="Calibri" w:cs="Calibri" w:eastAsia="Calibri" w:hAnsi="Calibri"/>
                <w:sz w:val="18"/>
                <w:szCs w:val="18"/>
              </w:rPr>
              <w:t xml:space="preserve">Tried a stage-and-tool structure. Not delivered.</w:t>
            </w:r>
          </w:p>
        </w:tc>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Feedback: “still too technical”. Stopped when the next instruction arrived.</w:t>
            </w:r>
          </w:p>
        </w:tc>
      </w:tr>
      <w:tr>
        <w:trPr>
          <w:cantSplit/>
        </w:trPr>
        <w:tc>
          <w:tcPr>
            <w:tcW w:type="dxa" w:w="2506"/>
            <w:tcMar>
              <w:top w:type="dxa" w:w="60"/>
              <w:left w:type="dxa" w:w="90"/>
              <w:bottom w:type="dxa" w:w="60"/>
              <w:right w:type="dxa" w:w="90"/>
            </w:tcMar>
          </w:tcPr>
          <w:p>
            <w:pPr>
              <w:spacing w:after="0" w:line="264"/>
            </w:pPr>
            <w:r>
              <w:rPr>
                <w:rFonts w:ascii="Calibri" w:cs="Calibri" w:eastAsia="Calibri" w:hAnsi="Calibri"/>
                <w:sz w:val="18"/>
                <w:szCs w:val="18"/>
              </w:rPr>
              <w:t xml:space="preserve">6. Word document (final)</w:t>
            </w:r>
          </w:p>
        </w:tc>
        <w:tc>
          <w:tcPr>
            <w:tcW w:type="dxa" w:w="3855"/>
            <w:tcMar>
              <w:top w:type="dxa" w:w="60"/>
              <w:left w:type="dxa" w:w="90"/>
              <w:bottom w:type="dxa" w:w="60"/>
              <w:right w:type="dxa" w:w="90"/>
            </w:tcMar>
          </w:tcPr>
          <w:p>
            <w:pPr>
              <w:spacing w:after="0" w:line="264"/>
            </w:pPr>
            <w:r>
              <w:rPr>
                <w:rFonts w:ascii="Calibri" w:cs="Calibri" w:eastAsia="Calibri" w:hAnsi="Calibri"/>
                <w:sz w:val="18"/>
                <w:szCs w:val="18"/>
              </w:rPr>
              <w:t xml:space="preserve">Rewritten as plain text in Word; all visual elements removed; every idea cited; references at the end.</w:t>
            </w:r>
          </w:p>
        </w:tc>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Feedback: “too many visual elements”, “cite and reference everything”, “I want a Word document to edit”.</w:t>
            </w:r>
          </w:p>
        </w:tc>
      </w:tr>
    </w:tbl>
    <w:p>
      <w:pPr>
        <w:spacing w:after="120"/>
      </w:pPr>
    </w:p>
    <w:p>
      <w:pPr>
        <w:spacing w:after="120" w:line="288"/>
      </w:pPr>
      <w:r>
        <w:rPr>
          <w:rFonts w:ascii="Calibri" w:cs="Calibri" w:eastAsia="Calibri" w:hAnsi="Calibri"/>
        </w:rPr>
        <w:t xml:space="preserve">An honest note: several rounds were needed because early versions put design before simplicity. The final Word version follows the latest instructions, but in simplifying the text some useful draft material was removed (Section 8).</w:t>
      </w:r>
    </w:p>
    <w:p>
      <w:pPr>
        <w:pStyle w:val="Heading1"/>
      </w:pPr>
      <w:r>
        <w:t xml:space="preserve">4. The professor’s notes: request by request</w:t>
      </w:r>
    </w:p>
    <w:p>
      <w:pPr>
        <w:spacing w:after="120" w:line="288"/>
      </w:pPr>
      <w:r>
        <w:rPr>
          <w:rFonts w:ascii="Calibri" w:cs="Calibri" w:eastAsia="Calibri" w:hAnsi="Calibri"/>
        </w:rPr>
        <w:t xml:space="preserve">Status key: </w:t>
      </w:r>
      <w:r>
        <w:rPr>
          <w:rFonts w:ascii="Calibri" w:cs="Calibri" w:eastAsia="Calibri" w:hAnsi="Calibri"/>
          <w:b/>
          <w:bCs/>
        </w:rPr>
        <w:t xml:space="preserve">Done</w:t>
      </w:r>
      <w:r>
        <w:rPr>
          <w:rFonts w:ascii="Calibri" w:cs="Calibri" w:eastAsia="Calibri" w:hAnsi="Calibri"/>
        </w:rPr>
        <w:t xml:space="preserve">, </w:t>
      </w:r>
      <w:r>
        <w:rPr>
          <w:rFonts w:ascii="Calibri" w:cs="Calibri" w:eastAsia="Calibri" w:hAnsi="Calibri"/>
          <w:b/>
          <w:bCs/>
        </w:rPr>
        <w:t xml:space="preserve">Partly done</w:t>
      </w:r>
      <w:r>
        <w:rPr>
          <w:rFonts w:ascii="Calibri" w:cs="Calibri" w:eastAsia="Calibri" w:hAnsi="Calibri"/>
        </w:rPr>
        <w:t xml:space="preserve">, </w:t>
      </w:r>
      <w:r>
        <w:rPr>
          <w:rFonts w:ascii="Calibri" w:cs="Calibri" w:eastAsia="Calibri" w:hAnsi="Calibri"/>
          <w:b/>
          <w:bCs/>
        </w:rPr>
        <w:t xml:space="preserve">Not done</w:t>
      </w:r>
      <w:r>
        <w:rPr>
          <w:rFonts w:ascii="Calibri" w:cs="Calibri" w:eastAsia="Calibri" w:hAnsi="Calibri"/>
        </w:rPr>
        <w:t xml:space="preserve">. Repeated requests are listed once. Line numbers refer to the order of the paragraphs in the notes document.</w:t>
      </w:r>
    </w:p>
    <w:tbl>
      <w:tblPr>
        <w:tblW w:type="dxa" w:w="9638"/>
        <w:tblBorders>
          <w:top w:val="single" w:color="CFC9DE" w:sz="4"/>
          <w:left w:val="single" w:color="CFC9DE" w:sz="4"/>
          <w:bottom w:val="single" w:color="CFC9DE" w:sz="4"/>
          <w:right w:val="single" w:color="CFC9DE" w:sz="4"/>
          <w:insideH w:val="single" w:color="CFC9DE" w:sz="4"/>
          <w:insideV w:val="single" w:color="CFC9DE" w:sz="4"/>
        </w:tblBorders>
      </w:tblPr>
      <w:tblGrid>
        <w:gridCol w:w="2795"/>
        <w:gridCol w:w="1349"/>
        <w:gridCol w:w="1735"/>
        <w:gridCol w:w="3759"/>
      </w:tblGrid>
      <w:tr>
        <w:trPr>
          <w:tblHeader/>
        </w:trPr>
        <w:tc>
          <w:tcPr>
            <w:tcW w:type="dxa" w:w="2795"/>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Request (notes line)</w:t>
            </w:r>
          </w:p>
        </w:tc>
        <w:tc>
          <w:tcPr>
            <w:tcW w:type="dxa" w:w="1349"/>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Status</w:t>
            </w:r>
          </w:p>
        </w:tc>
        <w:tc>
          <w:tcPr>
            <w:tcW w:type="dxa" w:w="1735"/>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Where in the handbook</w:t>
            </w:r>
          </w:p>
        </w:tc>
        <w:tc>
          <w:tcPr>
            <w:tcW w:type="dxa" w:w="3759"/>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Comment</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Organise the material, make it cohesive and remove repetition (1, 8, 17)</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Whole book</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The draft repeated several topics two or three times (equivalence, denotation and connotation, collocation, idioms, descriptive translation). Each now appears once.</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Add missing translation strategies (2, 9, 18)</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Chapters 8 and 9</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Added: search for an existing term, a more general word, borrowing with explanation (Baker), domestication and foreignisation (Venuti). The draft’s strategies were kept.</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Add missing types of translation (2, 9, 18)</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Partly 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Chapter 1</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Translation vs interpreting is covered. Sight translation, subtitling and localisation were in the PDF versions but were removed from the Word version. They should be restored (Section 8).</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New chapter: the seven translation procedures (3, 10, 19, 44)</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Chapter 7</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Vinay and Darbelnet’s seven procedures, with examples and one sentence showing several procedures.</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Add to the cultural approximation chapter (4, 11, 20)</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Chapter 9</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Expanded with metaphor steps, climate and meaning, greetings, titles and domestication/foreignisation.</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Definitions in every chapter; all terms in the glossary (5, 12, 21, 53)</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All chapters; Glossary</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Every key term is in bold, defined in its chapter and listed in the glossary (57 terms). Some minor terms from the draft are not in the glossary.</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Chapter on machine translation and AI (6, 13, 22)</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Chapter 13</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Written from general knowledge and Kenny (2022). Loulwah’s notes were not received.</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Final section of exercises in three levels, applying theories, genres and checklists (16)</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Practice</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Level 1 sentences, Level 2 short texts, Level 3 full texts, with answers. Not all genres are practised.</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Use examples from “the book” (24)</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Not 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The book was not identified or supplied.</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Add authentic news texts (25, 59)</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Not 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Practice, Level 3</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The two news texts were written for the handbook and are labelled as such. Authentic texts could not be downloaded (news websites were blocked in the working environment). The team should replace them.</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Extract sentences from the Analysis, 180 and 386 texts (26)</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Not 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These texts were not supplied.</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Include examples from poetry (27)</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Chapter 15; Practice 2b and 2c</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al-Mutanabbi and Shakespeare’s Sonnet 18.</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Include the main genres, with at least one example each (28, 29)</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Chapter 15</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Eight genres, each with an English–Arabic example.</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Tips, advice, techniques and preparation at the start (30)</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Chapters 1 and 2</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Includes a step-by-step first translation.</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Practical checklists (31)</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Checklists section</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Before, while and after translating, and for the commentary.</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Who is the client? Purpose? Target audience? (32–35)</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Chapter 2</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The three questions form the translation brief.</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Chapter on terminology management and terminology guides (36, 62)</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Partly 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Chapter 10</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Combined with dictionaries. Note: line 62 assigns this chapter to Masooma, so her work should be merged in.</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Interlingual risk assessment matrix (37)</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Partly 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Chapter 12</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Given as a list of eight risk areas with advice. It is not laid out as a matrix, because tables were removed in the final simplification. A simple matrix could be added back.</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Audiences and materials for future editions (38)</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Not 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Future editions</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A placeholder with suggestions. Only the team knows its plans.</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Cite anything from «</w:t>
            </w:r>
            <w:r>
              <w:rPr>
                <w:rFonts w:ascii="Arial" w:cs="Arial" w:hAnsi="Arial"/>
                <w:sz w:val="18"/>
                <w:szCs w:val="18"/>
                <w:rtl/>
              </w:rPr>
              <w:t xml:space="preserve">الترجمة ماهيتها»</w:t>
            </w:r>
            <w:r>
              <w:rPr>
                <w:rFonts w:ascii="Calibri" w:cs="Calibri" w:eastAsia="Calibri" w:hAnsi="Calibri"/>
                <w:sz w:val="18"/>
                <w:szCs w:val="18"/>
              </w:rPr>
              <w:t xml:space="preserve"> and attribute it to Dr Yusuf (39)</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Not 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References (placeholder)</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The text was not supplied, so nothing in the handbook is taken from it. See Section 9: the notes name Dr Yusuf, but the name was removed on your instruction.</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Chapter on text analysis (40)</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Chapter 2</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Merged with preparation, because analysis is part of getting ready.</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Chapter on translation commentary, including how to analyse a translation (41)</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Chapter 14</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Five steps and an example. The draft’s two-part structure was not kept (Section 8).</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Chapter on printed and digital dictionaries (42)</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Partly 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Chapter 10</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A short section inside Chapter 10, not a full chapter.</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Fairclough’s relational model (45)</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Partly 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Chapter 16</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Explained as three levels (text, production, society). An expert should confirm this matches the “relational” version the professor means.</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Three checklists based on Dr Abdullah’s framework and Fairclough’s model (46–48)</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Not 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Dr Abdullah’s framework was not supplied. A Fairclough checklist was not made as a separate list.</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Collect examples from books, poetry, proverbs, idioms and text types, with sources cited (52)</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Partly 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Chapters 4, 9 and 15</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Examples were added, but some come from the draft without a known source (Section 9).</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Common grammatical and stylistic mistakes: in each chapter or a separate section? (60)</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Chapter 11</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Decision taken: one section inside the revision chapter, for both directions.</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Answer key with explanations (61)</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Answers; “Try it” sections</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Every answer has a short explanation.</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Table of contents and final structure (58)</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Contents page</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The contents page updates in Word (right-click, “Update Field”).</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References for the 180 book, the 182 course book and all other sources (64)</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Partly 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References</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35 published sources are listed. The 180 and 182 books are placeholders because their details were not supplied.</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Keep the Arabic version for future use (50)</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Not applicable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This handbook is in English with Arabic examples. No separate Arabic version was produced.</w:t>
            </w:r>
          </w:p>
        </w:tc>
      </w:tr>
    </w:tbl>
    <w:p>
      <w:pPr>
        <w:spacing w:after="120"/>
      </w:pPr>
    </w:p>
    <w:p>
      <w:pPr>
        <w:pStyle w:val="Heading1"/>
      </w:pPr>
      <w:r>
        <w:t xml:space="preserve">5. The original draft: section by section</w:t>
      </w:r>
    </w:p>
    <w:p>
      <w:pPr>
        <w:spacing w:after="120" w:line="288"/>
      </w:pPr>
      <w:r>
        <w:rPr>
          <w:rFonts w:ascii="Calibri" w:cs="Calibri" w:eastAsia="Calibri" w:hAnsi="Calibri"/>
        </w:rPr>
        <w:t xml:space="preserve">For each section of the draft: what was kept, what was changed, what was left out, and why.</w:t>
      </w:r>
    </w:p>
    <w:tbl>
      <w:tblPr>
        <w:tblW w:type="dxa" w:w="9638"/>
        <w:tblBorders>
          <w:top w:val="single" w:color="CFC9DE" w:sz="4"/>
          <w:left w:val="single" w:color="CFC9DE" w:sz="4"/>
          <w:bottom w:val="single" w:color="CFC9DE" w:sz="4"/>
          <w:right w:val="single" w:color="CFC9DE" w:sz="4"/>
          <w:insideH w:val="single" w:color="CFC9DE" w:sz="4"/>
          <w:insideV w:val="single" w:color="CFC9DE" w:sz="4"/>
        </w:tblBorders>
      </w:tblPr>
      <w:tblGrid>
        <w:gridCol w:w="1542"/>
        <w:gridCol w:w="2313"/>
        <w:gridCol w:w="2699"/>
        <w:gridCol w:w="3084"/>
      </w:tblGrid>
      <w:tr>
        <w:trPr>
          <w:tblHeader/>
        </w:trPr>
        <w:tc>
          <w:tcPr>
            <w:tcW w:type="dxa" w:w="1542"/>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Draft section</w:t>
            </w:r>
          </w:p>
        </w:tc>
        <w:tc>
          <w:tcPr>
            <w:tcW w:type="dxa" w:w="2313"/>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Kept</w:t>
            </w:r>
          </w:p>
        </w:tc>
        <w:tc>
          <w:tcPr>
            <w:tcW w:type="dxa" w:w="2699"/>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Changed</w:t>
            </w:r>
          </w:p>
        </w:tc>
        <w:tc>
          <w:tcPr>
            <w:tcW w:type="dxa" w:w="3084"/>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Left out, and why</w:t>
            </w:r>
          </w:p>
        </w:tc>
      </w:tr>
      <w:tr>
        <w:trPr>
          <w:cantSplit/>
        </w:trPr>
        <w:tc>
          <w:tcPr>
            <w:tcW w:type="dxa" w:w="1542"/>
            <w:tcMar>
              <w:top w:type="dxa" w:w="60"/>
              <w:left w:type="dxa" w:w="90"/>
              <w:bottom w:type="dxa" w:w="60"/>
              <w:right w:type="dxa" w:w="90"/>
            </w:tcMar>
          </w:tcPr>
          <w:p>
            <w:pPr>
              <w:spacing w:after="0" w:line="264"/>
            </w:pPr>
            <w:r>
              <w:rPr>
                <w:rFonts w:ascii="Calibri" w:cs="Calibri" w:eastAsia="Calibri" w:hAnsi="Calibri"/>
                <w:sz w:val="18"/>
                <w:szCs w:val="18"/>
              </w:rPr>
              <w:t xml:space="preserve">Definitions and abbreviations</w:t>
            </w:r>
          </w:p>
        </w:tc>
        <w:tc>
          <w:tcPr>
            <w:tcW w:type="dxa" w:w="2313"/>
            <w:tcMar>
              <w:top w:type="dxa" w:w="60"/>
              <w:left w:type="dxa" w:w="90"/>
              <w:bottom w:type="dxa" w:w="60"/>
              <w:right w:type="dxa" w:w="90"/>
            </w:tcMar>
          </w:tcPr>
          <w:p>
            <w:pPr>
              <w:spacing w:after="0" w:line="264"/>
            </w:pPr>
            <w:r>
              <w:rPr>
                <w:rFonts w:ascii="Calibri" w:cs="Calibri" w:eastAsia="Calibri" w:hAnsi="Calibri"/>
                <w:sz w:val="18"/>
                <w:szCs w:val="18"/>
              </w:rPr>
              <w:t xml:space="preserve">SL, TL, translation, interpretation, idiom, literal translation.</w:t>
            </w:r>
          </w:p>
        </w:tc>
        <w:tc>
          <w:tcPr>
            <w:tcW w:type="dxa" w:w="2699"/>
            <w:tcMar>
              <w:top w:type="dxa" w:w="60"/>
              <w:left w:type="dxa" w:w="90"/>
              <w:bottom w:type="dxa" w:w="60"/>
              <w:right w:type="dxa" w:w="90"/>
            </w:tcMar>
          </w:tcPr>
          <w:p>
            <w:pPr>
              <w:spacing w:after="0" w:line="264"/>
            </w:pPr>
            <w:r>
              <w:rPr>
                <w:rFonts w:ascii="Calibri" w:cs="Calibri" w:eastAsia="Calibri" w:hAnsi="Calibri"/>
                <w:sz w:val="18"/>
                <w:szCs w:val="18"/>
              </w:rPr>
              <w:t xml:space="preserve">Empty definitions (form, meaning, interpretation, interlingual) were filled in. “SL/TL” became “source/target language”, which beginners understand more easily.</w:t>
            </w:r>
          </w:p>
        </w:tc>
        <w:tc>
          <w:tcPr>
            <w:tcW w:type="dxa" w:w="3084"/>
            <w:tcMar>
              <w:top w:type="dxa" w:w="60"/>
              <w:left w:type="dxa" w:w="90"/>
              <w:bottom w:type="dxa" w:w="60"/>
              <w:right w:type="dxa" w:w="90"/>
            </w:tcMar>
          </w:tcPr>
          <w:p>
            <w:pPr>
              <w:spacing w:after="0" w:line="264"/>
            </w:pPr>
            <w:r>
              <w:rPr>
                <w:rFonts w:ascii="Calibri" w:cs="Calibri" w:eastAsia="Calibri" w:hAnsi="Calibri"/>
                <w:sz w:val="18"/>
                <w:szCs w:val="18"/>
              </w:rPr>
              <w:t xml:space="preserve">SLC, TLC and TS: not used anywhere else. “Principles = Foundations”: unclear. Intralingual: not needed for beginners.</w:t>
            </w:r>
          </w:p>
        </w:tc>
      </w:tr>
      <w:tr>
        <w:trPr>
          <w:cantSplit/>
        </w:trPr>
        <w:tc>
          <w:tcPr>
            <w:tcW w:type="dxa" w:w="1542"/>
            <w:tcMar>
              <w:top w:type="dxa" w:w="60"/>
              <w:left w:type="dxa" w:w="90"/>
              <w:bottom w:type="dxa" w:w="60"/>
              <w:right w:type="dxa" w:w="90"/>
            </w:tcMar>
          </w:tcPr>
          <w:p>
            <w:pPr>
              <w:spacing w:after="0" w:line="264"/>
            </w:pPr>
            <w:r>
              <w:rPr>
                <w:rFonts w:ascii="Calibri" w:cs="Calibri" w:eastAsia="Calibri" w:hAnsi="Calibri"/>
                <w:sz w:val="18"/>
                <w:szCs w:val="18"/>
              </w:rPr>
              <w:t xml:space="preserve">Arabic vs English</w:t>
            </w:r>
          </w:p>
        </w:tc>
        <w:tc>
          <w:tcPr>
            <w:tcW w:type="dxa" w:w="2313"/>
            <w:tcMar>
              <w:top w:type="dxa" w:w="60"/>
              <w:left w:type="dxa" w:w="90"/>
              <w:bottom w:type="dxa" w:w="60"/>
              <w:right w:type="dxa" w:w="90"/>
            </w:tcMar>
          </w:tcPr>
          <w:p>
            <w:pPr>
              <w:spacing w:after="0" w:line="264"/>
            </w:pPr>
            <w:r>
              <w:rPr>
                <w:rFonts w:ascii="Calibri" w:cs="Calibri" w:eastAsia="Calibri" w:hAnsi="Calibri"/>
                <w:sz w:val="18"/>
                <w:szCs w:val="18"/>
              </w:rPr>
              <w:t xml:space="preserve">SVO vs VSO (start with the verb), sentence length, repeated synonyms, </w:t>
            </w:r>
            <w:r>
              <w:rPr>
                <w:rFonts w:ascii="Arial" w:cs="Arial" w:hAnsi="Arial"/>
                <w:sz w:val="18"/>
                <w:szCs w:val="18"/>
                <w:rtl/>
              </w:rPr>
              <w:t xml:space="preserve">تُعدّ</w:t>
            </w:r>
            <w:r>
              <w:rPr>
                <w:rFonts w:ascii="Calibri" w:cs="Calibri" w:eastAsia="Calibri" w:hAnsi="Calibri"/>
                <w:sz w:val="18"/>
                <w:szCs w:val="18"/>
              </w:rPr>
              <w:t xml:space="preserve"> for “is”, formal vs dialect.</w:t>
            </w:r>
          </w:p>
        </w:tc>
        <w:tc>
          <w:tcPr>
            <w:tcW w:type="dxa" w:w="2699"/>
            <w:tcMar>
              <w:top w:type="dxa" w:w="60"/>
              <w:left w:type="dxa" w:w="90"/>
              <w:bottom w:type="dxa" w:w="60"/>
              <w:right w:type="dxa" w:w="90"/>
            </w:tcMar>
          </w:tcPr>
          <w:p>
            <w:pPr>
              <w:spacing w:after="0" w:line="264"/>
            </w:pPr>
            <w:r>
              <w:rPr>
                <w:rFonts w:ascii="Calibri" w:cs="Calibri" w:eastAsia="Calibri" w:hAnsi="Calibri"/>
                <w:sz w:val="18"/>
                <w:szCs w:val="18"/>
              </w:rPr>
              <w:t xml:space="preserve">Moved to Chapter 5 and rewritten as two simple step lists (EN → AR and AR → EN). Added gender of “you”, numbers 3–10, linking words and capital letters.</w:t>
            </w:r>
          </w:p>
        </w:tc>
        <w:tc>
          <w:tcPr>
            <w:tcW w:type="dxa" w:w="3084"/>
            <w:tcMar>
              <w:top w:type="dxa" w:w="60"/>
              <w:left w:type="dxa" w:w="90"/>
              <w:bottom w:type="dxa" w:w="60"/>
              <w:right w:type="dxa" w:w="90"/>
            </w:tcMar>
          </w:tcPr>
          <w:p>
            <w:pPr>
              <w:spacing w:after="0" w:line="264"/>
            </w:pPr>
            <w:r>
              <w:rPr>
                <w:rFonts w:ascii="Calibri" w:cs="Calibri" w:eastAsia="Calibri" w:hAnsi="Calibri"/>
                <w:sz w:val="18"/>
                <w:szCs w:val="18"/>
              </w:rPr>
              <w:t xml:space="preserve">“Arabic is compositional, English is compounding”: an oversimplification. </w:t>
            </w:r>
            <w:r>
              <w:rPr>
                <w:rFonts w:ascii="Arial" w:cs="Arial" w:hAnsi="Arial"/>
                <w:sz w:val="18"/>
                <w:szCs w:val="18"/>
                <w:rtl/>
              </w:rPr>
              <w:t xml:space="preserve">قاضي</w:t>
            </w:r>
            <w:r>
              <w:rPr>
                <w:rFonts w:ascii="Calibri" w:cs="Calibri" w:eastAsia="Calibri" w:hAnsi="Calibri"/>
                <w:sz w:val="18"/>
                <w:szCs w:val="18"/>
              </w:rPr>
              <w:t xml:space="preserve">/</w:t>
            </w:r>
            <w:r>
              <w:rPr>
                <w:rFonts w:ascii="Arial" w:cs="Arial" w:hAnsi="Arial"/>
                <w:sz w:val="18"/>
                <w:szCs w:val="18"/>
                <w:rtl/>
              </w:rPr>
              <w:t xml:space="preserve">قاضية</w:t>
            </w:r>
            <w:r>
              <w:rPr>
                <w:rFonts w:ascii="Calibri" w:cs="Calibri" w:eastAsia="Calibri" w:hAnsi="Calibri"/>
                <w:sz w:val="18"/>
                <w:szCs w:val="18"/>
              </w:rPr>
              <w:t xml:space="preserve"> and </w:t>
            </w:r>
            <w:r>
              <w:rPr>
                <w:rFonts w:ascii="Arial" w:cs="Arial" w:hAnsi="Arial"/>
                <w:sz w:val="18"/>
                <w:szCs w:val="18"/>
                <w:rtl/>
              </w:rPr>
              <w:t xml:space="preserve">نائب</w:t>
            </w:r>
            <w:r>
              <w:rPr>
                <w:rFonts w:ascii="Calibri" w:cs="Calibri" w:eastAsia="Calibri" w:hAnsi="Calibri"/>
                <w:sz w:val="18"/>
                <w:szCs w:val="18"/>
              </w:rPr>
              <w:t xml:space="preserve">/</w:t>
            </w:r>
            <w:r>
              <w:rPr>
                <w:rFonts w:ascii="Arial" w:cs="Arial" w:hAnsi="Arial"/>
                <w:sz w:val="18"/>
                <w:szCs w:val="18"/>
                <w:rtl/>
              </w:rPr>
              <w:t xml:space="preserve">نائبة: قاضية</w:t>
            </w:r>
            <w:r>
              <w:rPr>
                <w:rFonts w:ascii="Calibri" w:cs="Calibri" w:eastAsia="Calibri" w:hAnsi="Calibri"/>
                <w:sz w:val="18"/>
                <w:szCs w:val="18"/>
              </w:rPr>
              <w:t xml:space="preserve"> and </w:t>
            </w:r>
            <w:r>
              <w:rPr>
                <w:rFonts w:ascii="Arial" w:cs="Arial" w:hAnsi="Arial"/>
                <w:sz w:val="18"/>
                <w:szCs w:val="18"/>
                <w:rtl/>
              </w:rPr>
              <w:t xml:space="preserve">نائبة</w:t>
            </w:r>
            <w:r>
              <w:rPr>
                <w:rFonts w:ascii="Calibri" w:cs="Calibri" w:eastAsia="Calibri" w:hAnsi="Calibri"/>
                <w:sz w:val="18"/>
                <w:szCs w:val="18"/>
              </w:rPr>
              <w:t xml:space="preserve"> are now normal in Modern Standard Arabic, so the rule could mislead. “He is in bed”, “As an officer”, “Roman ruins”, “Shops stay open”, “Eventually”: removed in the final simplification (they were in the PDF versions; see Section 8). Classical Arabic: removed for simplicity.</w:t>
            </w:r>
          </w:p>
        </w:tc>
      </w:tr>
      <w:tr>
        <w:trPr>
          <w:cantSplit/>
        </w:trPr>
        <w:tc>
          <w:tcPr>
            <w:tcW w:type="dxa" w:w="1542"/>
            <w:tcMar>
              <w:top w:type="dxa" w:w="60"/>
              <w:left w:type="dxa" w:w="90"/>
              <w:bottom w:type="dxa" w:w="60"/>
              <w:right w:type="dxa" w:w="90"/>
            </w:tcMar>
          </w:tcPr>
          <w:p>
            <w:pPr>
              <w:spacing w:after="0" w:line="264"/>
            </w:pPr>
            <w:r>
              <w:rPr>
                <w:rFonts w:ascii="Calibri" w:cs="Calibri" w:eastAsia="Calibri" w:hAnsi="Calibri"/>
                <w:sz w:val="18"/>
                <w:szCs w:val="18"/>
              </w:rPr>
              <w:t xml:space="preserve">Objectives of the book</w:t>
            </w:r>
          </w:p>
        </w:tc>
        <w:tc>
          <w:tcPr>
            <w:tcW w:type="dxa" w:w="2313"/>
            <w:tcMar>
              <w:top w:type="dxa" w:w="60"/>
              <w:left w:type="dxa" w:w="90"/>
              <w:bottom w:type="dxa" w:w="60"/>
              <w:right w:type="dxa" w:w="90"/>
            </w:tcMar>
          </w:tcPr>
          <w:p>
            <w:pPr>
              <w:spacing w:after="0" w:line="264"/>
            </w:pPr>
            <w:r>
              <w:rPr>
                <w:rFonts w:ascii="Calibri" w:cs="Calibri" w:eastAsia="Calibri" w:hAnsi="Calibri"/>
                <w:sz w:val="18"/>
                <w:szCs w:val="18"/>
              </w:rPr>
              <w:t xml:space="preserve">The aims (rules, differences, difficulties, solutions).</w:t>
            </w:r>
          </w:p>
        </w:tc>
        <w:tc>
          <w:tcPr>
            <w:tcW w:type="dxa" w:w="2699"/>
            <w:tcMar>
              <w:top w:type="dxa" w:w="60"/>
              <w:left w:type="dxa" w:w="90"/>
              <w:bottom w:type="dxa" w:w="60"/>
              <w:right w:type="dxa" w:w="90"/>
            </w:tcMar>
          </w:tcPr>
          <w:p>
            <w:pPr>
              <w:spacing w:after="0" w:line="264"/>
            </w:pPr>
            <w:r>
              <w:rPr>
                <w:rFonts w:ascii="Calibri" w:cs="Calibri" w:eastAsia="Calibri" w:hAnsi="Calibri"/>
                <w:sz w:val="18"/>
                <w:szCs w:val="18"/>
              </w:rPr>
              <w:t xml:space="preserve">Turned into “How to use this handbook”.</w:t>
            </w:r>
          </w:p>
        </w:tc>
        <w:tc>
          <w:tcPr>
            <w:tcW w:type="dxa" w:w="3084"/>
            <w:tcMar>
              <w:top w:type="dxa" w:w="60"/>
              <w:left w:type="dxa" w:w="90"/>
              <w:bottom w:type="dxa" w:w="60"/>
              <w:right w:type="dxa" w:w="90"/>
            </w:tcMar>
          </w:tcPr>
          <w:p>
            <w:pPr>
              <w:spacing w:after="0" w:line="264"/>
            </w:pPr>
            <w:r>
              <w:rPr>
                <w:rFonts w:ascii="Calibri" w:cs="Calibri" w:eastAsia="Calibri" w:hAnsi="Calibri"/>
                <w:sz w:val="18"/>
                <w:szCs w:val="18"/>
              </w:rPr>
              <w:t xml:space="preserve">–</w:t>
            </w:r>
          </w:p>
        </w:tc>
      </w:tr>
      <w:tr>
        <w:trPr>
          <w:cantSplit/>
        </w:trPr>
        <w:tc>
          <w:tcPr>
            <w:tcW w:type="dxa" w:w="1542"/>
            <w:tcMar>
              <w:top w:type="dxa" w:w="60"/>
              <w:left w:type="dxa" w:w="90"/>
              <w:bottom w:type="dxa" w:w="60"/>
              <w:right w:type="dxa" w:w="90"/>
            </w:tcMar>
          </w:tcPr>
          <w:p>
            <w:pPr>
              <w:spacing w:after="0" w:line="264"/>
            </w:pPr>
            <w:r>
              <w:rPr>
                <w:rFonts w:ascii="Calibri" w:cs="Calibri" w:eastAsia="Calibri" w:hAnsi="Calibri"/>
                <w:sz w:val="18"/>
                <w:szCs w:val="18"/>
              </w:rPr>
              <w:t xml:space="preserve">Translation, translator and how to translate</w:t>
            </w:r>
          </w:p>
        </w:tc>
        <w:tc>
          <w:tcPr>
            <w:tcW w:type="dxa" w:w="2313"/>
            <w:tcMar>
              <w:top w:type="dxa" w:w="60"/>
              <w:left w:type="dxa" w:w="90"/>
              <w:bottom w:type="dxa" w:w="60"/>
              <w:right w:type="dxa" w:w="90"/>
            </w:tcMar>
          </w:tcPr>
          <w:p>
            <w:pPr>
              <w:spacing w:after="0" w:line="264"/>
            </w:pPr>
            <w:r>
              <w:rPr>
                <w:rFonts w:ascii="Calibri" w:cs="Calibri" w:eastAsia="Calibri" w:hAnsi="Calibri"/>
                <w:sz w:val="18"/>
                <w:szCs w:val="18"/>
              </w:rPr>
              <w:t xml:space="preserve">Translation as transferring meaning; approximation; commissioned vs self-initiated translator; client ideology and policy; walking encyclopedia; linguistic repertoire; bilingual and bicultural; always revise; translation is rewriting.</w:t>
            </w:r>
          </w:p>
        </w:tc>
        <w:tc>
          <w:tcPr>
            <w:tcW w:type="dxa" w:w="2699"/>
            <w:tcMar>
              <w:top w:type="dxa" w:w="60"/>
              <w:left w:type="dxa" w:w="90"/>
              <w:bottom w:type="dxa" w:w="60"/>
              <w:right w:type="dxa" w:w="90"/>
            </w:tcMar>
          </w:tcPr>
          <w:p>
            <w:pPr>
              <w:spacing w:after="0" w:line="264"/>
            </w:pPr>
            <w:r>
              <w:rPr>
                <w:rFonts w:ascii="Calibri" w:cs="Calibri" w:eastAsia="Calibri" w:hAnsi="Calibri"/>
                <w:sz w:val="18"/>
                <w:szCs w:val="18"/>
              </w:rPr>
              <w:t xml:space="preserve">Definition now quoted and cited (Newmark, 1988). A freelancer is explained as a commissioned translator.</w:t>
            </w:r>
          </w:p>
        </w:tc>
        <w:tc>
          <w:tcPr>
            <w:tcW w:type="dxa" w:w="3084"/>
            <w:tcMar>
              <w:top w:type="dxa" w:w="60"/>
              <w:left w:type="dxa" w:w="90"/>
              <w:bottom w:type="dxa" w:w="60"/>
              <w:right w:type="dxa" w:w="90"/>
            </w:tcMar>
          </w:tcPr>
          <w:p>
            <w:pPr>
              <w:spacing w:after="0" w:line="264"/>
            </w:pPr>
            <w:r>
              <w:rPr>
                <w:rFonts w:ascii="Calibri" w:cs="Calibri" w:eastAsia="Calibri" w:hAnsi="Calibri"/>
                <w:sz w:val="18"/>
                <w:szCs w:val="18"/>
              </w:rPr>
              <w:t xml:space="preserve">“Translation also means to politicize”: “politicize” is the wrong word and the idea is unclear. Communication elements (sender, receiver, channel, noise…): theory-heavy for beginners. Breaking a paragraph into sentences, phrases and words: removed for space, but it is useful (Section 8). “Minefield” image, fidelity (</w:t>
            </w:r>
            <w:r>
              <w:rPr>
                <w:rFonts w:ascii="Arial" w:cs="Arial" w:hAnsi="Arial"/>
                <w:sz w:val="18"/>
                <w:szCs w:val="18"/>
                <w:rtl/>
              </w:rPr>
              <w:t xml:space="preserve">الأمانة</w:t>
            </w:r>
            <w:r>
              <w:rPr>
                <w:rFonts w:ascii="Calibri" w:cs="Calibri" w:eastAsia="Calibri" w:hAnsi="Calibri"/>
                <w:sz w:val="18"/>
                <w:szCs w:val="18"/>
              </w:rPr>
              <w:t xml:space="preserve">), “faithful, accurate and acceptable”: removed in the Word version and should be restored (Section 8).</w:t>
            </w:r>
          </w:p>
        </w:tc>
      </w:tr>
      <w:tr>
        <w:trPr>
          <w:cantSplit/>
        </w:trPr>
        <w:tc>
          <w:tcPr>
            <w:tcW w:type="dxa" w:w="1542"/>
            <w:tcMar>
              <w:top w:type="dxa" w:w="60"/>
              <w:left w:type="dxa" w:w="90"/>
              <w:bottom w:type="dxa" w:w="60"/>
              <w:right w:type="dxa" w:w="90"/>
            </w:tcMar>
          </w:tcPr>
          <w:p>
            <w:pPr>
              <w:spacing w:after="0" w:line="264"/>
            </w:pPr>
            <w:r>
              <w:rPr>
                <w:rFonts w:ascii="Calibri" w:cs="Calibri" w:eastAsia="Calibri" w:hAnsi="Calibri"/>
                <w:sz w:val="18"/>
                <w:szCs w:val="18"/>
              </w:rPr>
              <w:t xml:space="preserve">Equivalence</w:t>
            </w:r>
          </w:p>
        </w:tc>
        <w:tc>
          <w:tcPr>
            <w:tcW w:type="dxa" w:w="2313"/>
            <w:tcMar>
              <w:top w:type="dxa" w:w="60"/>
              <w:left w:type="dxa" w:w="90"/>
              <w:bottom w:type="dxa" w:w="60"/>
              <w:right w:type="dxa" w:w="90"/>
            </w:tcMar>
          </w:tcPr>
          <w:p>
            <w:pPr>
              <w:spacing w:after="0" w:line="264"/>
            </w:pPr>
            <w:r>
              <w:rPr>
                <w:rFonts w:ascii="Calibri" w:cs="Calibri" w:eastAsia="Calibri" w:hAnsi="Calibri"/>
                <w:sz w:val="18"/>
                <w:szCs w:val="18"/>
              </w:rPr>
              <w:t xml:space="preserve">Formal, functional and ideational equivalence, with the “dead letter” and “second to none” examples.</w:t>
            </w:r>
          </w:p>
        </w:tc>
        <w:tc>
          <w:tcPr>
            <w:tcW w:type="dxa" w:w="2699"/>
            <w:tcMar>
              <w:top w:type="dxa" w:w="60"/>
              <w:left w:type="dxa" w:w="90"/>
              <w:bottom w:type="dxa" w:w="60"/>
              <w:right w:type="dxa" w:w="90"/>
            </w:tcMar>
          </w:tcPr>
          <w:p>
            <w:pPr>
              <w:spacing w:after="0" w:line="264"/>
            </w:pPr>
            <w:r>
              <w:rPr>
                <w:rFonts w:ascii="Calibri" w:cs="Calibri" w:eastAsia="Calibri" w:hAnsi="Calibri"/>
                <w:sz w:val="18"/>
                <w:szCs w:val="18"/>
              </w:rPr>
              <w:t xml:space="preserve">Repetition removed (the draft explained it three times). Attributed to Farghal and Shunnaq (1999). Formal/functional/ideational now given in a clear order of choice.</w:t>
            </w:r>
          </w:p>
        </w:tc>
        <w:tc>
          <w:tcPr>
            <w:tcW w:type="dxa" w:w="3084"/>
            <w:tcMar>
              <w:top w:type="dxa" w:w="60"/>
              <w:left w:type="dxa" w:w="90"/>
              <w:bottom w:type="dxa" w:w="60"/>
              <w:right w:type="dxa" w:w="90"/>
            </w:tcMar>
          </w:tcPr>
          <w:p>
            <w:pPr>
              <w:spacing w:after="0" w:line="264"/>
            </w:pPr>
            <w:r>
              <w:rPr>
                <w:rFonts w:ascii="Calibri" w:cs="Calibri" w:eastAsia="Calibri" w:hAnsi="Calibri"/>
                <w:sz w:val="18"/>
                <w:szCs w:val="18"/>
              </w:rPr>
              <w:t xml:space="preserve">“Think outside the box” examples: removed for space.</w:t>
            </w:r>
          </w:p>
        </w:tc>
      </w:tr>
      <w:tr>
        <w:trPr>
          <w:cantSplit/>
        </w:trPr>
        <w:tc>
          <w:tcPr>
            <w:tcW w:type="dxa" w:w="1542"/>
            <w:tcMar>
              <w:top w:type="dxa" w:w="60"/>
              <w:left w:type="dxa" w:w="90"/>
              <w:bottom w:type="dxa" w:w="60"/>
              <w:right w:type="dxa" w:w="90"/>
            </w:tcMar>
          </w:tcPr>
          <w:p>
            <w:pPr>
              <w:spacing w:after="0" w:line="264"/>
            </w:pPr>
            <w:r>
              <w:rPr>
                <w:rFonts w:ascii="Calibri" w:cs="Calibri" w:eastAsia="Calibri" w:hAnsi="Calibri"/>
                <w:sz w:val="18"/>
                <w:szCs w:val="18"/>
              </w:rPr>
              <w:t xml:space="preserve">Form vs meaning</w:t>
            </w:r>
          </w:p>
        </w:tc>
        <w:tc>
          <w:tcPr>
            <w:tcW w:type="dxa" w:w="2313"/>
            <w:tcMar>
              <w:top w:type="dxa" w:w="60"/>
              <w:left w:type="dxa" w:w="90"/>
              <w:bottom w:type="dxa" w:w="60"/>
              <w:right w:type="dxa" w:w="90"/>
            </w:tcMar>
          </w:tcPr>
          <w:p>
            <w:pPr>
              <w:spacing w:after="0" w:line="264"/>
            </w:pPr>
            <w:r>
              <w:rPr>
                <w:rFonts w:ascii="Calibri" w:cs="Calibri" w:eastAsia="Calibri" w:hAnsi="Calibri"/>
                <w:sz w:val="18"/>
                <w:szCs w:val="18"/>
              </w:rPr>
              <w:t xml:space="preserve">Meaning over form; you may change the form but never the meaning; the Blair example.</w:t>
            </w:r>
          </w:p>
        </w:tc>
        <w:tc>
          <w:tcPr>
            <w:tcW w:type="dxa" w:w="2699"/>
            <w:tcMar>
              <w:top w:type="dxa" w:w="60"/>
              <w:left w:type="dxa" w:w="90"/>
              <w:bottom w:type="dxa" w:w="60"/>
              <w:right w:type="dxa" w:w="90"/>
            </w:tcMar>
          </w:tcPr>
          <w:p>
            <w:pPr>
              <w:spacing w:after="0" w:line="264"/>
            </w:pPr>
            <w:r>
              <w:rPr>
                <w:rFonts w:ascii="Calibri" w:cs="Calibri" w:eastAsia="Calibri" w:hAnsi="Calibri"/>
                <w:sz w:val="18"/>
                <w:szCs w:val="18"/>
              </w:rPr>
              <w:t xml:space="preserve">“Bush’s puppy” changed to “Bush’s poodle”, the phrase actually used in the British press. The draft line “a clearer example that form is more important than meaning” contradicts the rule and was corrected.</w:t>
            </w:r>
          </w:p>
        </w:tc>
        <w:tc>
          <w:tcPr>
            <w:tcW w:type="dxa" w:w="3084"/>
            <w:tcMar>
              <w:top w:type="dxa" w:w="60"/>
              <w:left w:type="dxa" w:w="90"/>
              <w:bottom w:type="dxa" w:w="60"/>
              <w:right w:type="dxa" w:w="90"/>
            </w:tcMar>
          </w:tcPr>
          <w:p>
            <w:pPr>
              <w:spacing w:after="0" w:line="264"/>
            </w:pPr>
            <w:r>
              <w:rPr>
                <w:rFonts w:ascii="Calibri" w:cs="Calibri" w:eastAsia="Calibri" w:hAnsi="Calibri"/>
                <w:sz w:val="18"/>
                <w:szCs w:val="18"/>
              </w:rPr>
              <w:t xml:space="preserve">Arabic alternatives “</w:t>
            </w:r>
            <w:r>
              <w:rPr>
                <w:rFonts w:ascii="Arial" w:cs="Arial" w:hAnsi="Arial"/>
                <w:sz w:val="18"/>
                <w:szCs w:val="18"/>
                <w:rtl/>
              </w:rPr>
              <w:t xml:space="preserve">حروف أو غنمة</w:t>
            </w:r>
            <w:r>
              <w:rPr>
                <w:rFonts w:ascii="Calibri" w:cs="Calibri" w:eastAsia="Calibri" w:hAnsi="Calibri"/>
                <w:sz w:val="18"/>
                <w:szCs w:val="18"/>
              </w:rPr>
              <w:t xml:space="preserve">” (a typo for </w:t>
            </w:r>
            <w:r>
              <w:rPr>
                <w:rFonts w:ascii="Arial" w:cs="Arial" w:hAnsi="Arial"/>
                <w:sz w:val="18"/>
                <w:szCs w:val="18"/>
                <w:rtl/>
              </w:rPr>
              <w:t xml:space="preserve">خروف</w:t>
            </w:r>
            <w:r>
              <w:rPr>
                <w:rFonts w:ascii="Calibri" w:cs="Calibri" w:eastAsia="Calibri" w:hAnsi="Calibri"/>
                <w:sz w:val="18"/>
                <w:szCs w:val="18"/>
              </w:rPr>
              <w:t xml:space="preserve">): not suitable for a formal handbook.</w:t>
            </w:r>
          </w:p>
        </w:tc>
      </w:tr>
      <w:tr>
        <w:trPr>
          <w:cantSplit/>
        </w:trPr>
        <w:tc>
          <w:tcPr>
            <w:tcW w:type="dxa" w:w="1542"/>
            <w:tcMar>
              <w:top w:type="dxa" w:w="60"/>
              <w:left w:type="dxa" w:w="90"/>
              <w:bottom w:type="dxa" w:w="60"/>
              <w:right w:type="dxa" w:w="90"/>
            </w:tcMar>
          </w:tcPr>
          <w:p>
            <w:pPr>
              <w:spacing w:after="0" w:line="264"/>
            </w:pPr>
            <w:r>
              <w:rPr>
                <w:rFonts w:ascii="Calibri" w:cs="Calibri" w:eastAsia="Calibri" w:hAnsi="Calibri"/>
                <w:sz w:val="18"/>
                <w:szCs w:val="18"/>
              </w:rPr>
              <w:t xml:space="preserve">Types of meaning</w:t>
            </w:r>
          </w:p>
        </w:tc>
        <w:tc>
          <w:tcPr>
            <w:tcW w:type="dxa" w:w="2313"/>
            <w:tcMar>
              <w:top w:type="dxa" w:w="60"/>
              <w:left w:type="dxa" w:w="90"/>
              <w:bottom w:type="dxa" w:w="60"/>
              <w:right w:type="dxa" w:w="90"/>
            </w:tcMar>
          </w:tcPr>
          <w:p>
            <w:pPr>
              <w:spacing w:after="0" w:line="264"/>
            </w:pPr>
            <w:r>
              <w:rPr>
                <w:rFonts w:ascii="Calibri" w:cs="Calibri" w:eastAsia="Calibri" w:hAnsi="Calibri"/>
                <w:sz w:val="18"/>
                <w:szCs w:val="18"/>
              </w:rPr>
              <w:t xml:space="preserve">Denotation and connotation; die / pass away; kill / assassinate.</w:t>
            </w:r>
          </w:p>
        </w:tc>
        <w:tc>
          <w:tcPr>
            <w:tcW w:type="dxa" w:w="2699"/>
            <w:tcMar>
              <w:top w:type="dxa" w:w="60"/>
              <w:left w:type="dxa" w:w="90"/>
              <w:bottom w:type="dxa" w:w="60"/>
              <w:right w:type="dxa" w:w="90"/>
            </w:tcMar>
          </w:tcPr>
          <w:p>
            <w:pPr>
              <w:spacing w:after="0" w:line="264"/>
            </w:pPr>
            <w:r>
              <w:rPr>
                <w:rFonts w:ascii="Calibri" w:cs="Calibri" w:eastAsia="Calibri" w:hAnsi="Calibri"/>
                <w:sz w:val="18"/>
                <w:szCs w:val="18"/>
              </w:rPr>
              <w:t xml:space="preserve">The draft’s example “Died = </w:t>
            </w:r>
            <w:r>
              <w:rPr>
                <w:rFonts w:ascii="Arial" w:cs="Arial" w:hAnsi="Arial"/>
                <w:sz w:val="18"/>
                <w:szCs w:val="18"/>
                <w:rtl/>
              </w:rPr>
              <w:t xml:space="preserve">قتل</w:t>
            </w:r>
            <w:r>
              <w:rPr>
                <w:rFonts w:ascii="Calibri" w:cs="Calibri" w:eastAsia="Calibri" w:hAnsi="Calibri"/>
                <w:sz w:val="18"/>
                <w:szCs w:val="18"/>
              </w:rPr>
              <w:t xml:space="preserve">” is wrong (</w:t>
            </w:r>
            <w:r>
              <w:rPr>
                <w:rFonts w:ascii="Arial" w:cs="Arial" w:hAnsi="Arial"/>
                <w:sz w:val="18"/>
                <w:szCs w:val="18"/>
                <w:rtl/>
              </w:rPr>
              <w:t xml:space="preserve">قتل</w:t>
            </w:r>
            <w:r>
              <w:rPr>
                <w:rFonts w:ascii="Calibri" w:cs="Calibri" w:eastAsia="Calibri" w:hAnsi="Calibri"/>
                <w:sz w:val="18"/>
                <w:szCs w:val="18"/>
              </w:rPr>
              <w:t xml:space="preserve"> means “killed”); corrected to </w:t>
            </w:r>
            <w:r>
              <w:rPr>
                <w:rFonts w:ascii="Arial" w:cs="Arial" w:hAnsi="Arial"/>
                <w:sz w:val="18"/>
                <w:szCs w:val="18"/>
                <w:rtl/>
              </w:rPr>
              <w:t xml:space="preserve">مات</w:t>
            </w:r>
            <w:r>
              <w:rPr>
                <w:rFonts w:ascii="Calibri" w:cs="Calibri" w:eastAsia="Calibri" w:hAnsi="Calibri"/>
                <w:sz w:val="18"/>
                <w:szCs w:val="18"/>
              </w:rPr>
              <w:t xml:space="preserve">.</w:t>
            </w:r>
          </w:p>
        </w:tc>
        <w:tc>
          <w:tcPr>
            <w:tcW w:type="dxa" w:w="3084"/>
            <w:tcMar>
              <w:top w:type="dxa" w:w="60"/>
              <w:left w:type="dxa" w:w="90"/>
              <w:bottom w:type="dxa" w:w="60"/>
              <w:right w:type="dxa" w:w="90"/>
            </w:tcMar>
          </w:tcPr>
          <w:p>
            <w:pPr>
              <w:spacing w:after="0" w:line="264"/>
            </w:pPr>
            <w:r>
              <w:rPr>
                <w:rFonts w:ascii="Calibri" w:cs="Calibri" w:eastAsia="Calibri" w:hAnsi="Calibri"/>
                <w:sz w:val="18"/>
                <w:szCs w:val="18"/>
              </w:rPr>
              <w:t xml:space="preserve">Steed/horse/mule and comrade: removed for space. “Kick the bucket”: see Section 6.</w:t>
            </w:r>
          </w:p>
        </w:tc>
      </w:tr>
      <w:tr>
        <w:trPr>
          <w:cantSplit/>
        </w:trPr>
        <w:tc>
          <w:tcPr>
            <w:tcW w:type="dxa" w:w="1542"/>
            <w:tcMar>
              <w:top w:type="dxa" w:w="60"/>
              <w:left w:type="dxa" w:w="90"/>
              <w:bottom w:type="dxa" w:w="60"/>
              <w:right w:type="dxa" w:w="90"/>
            </w:tcMar>
          </w:tcPr>
          <w:p>
            <w:pPr>
              <w:spacing w:after="0" w:line="264"/>
            </w:pPr>
            <w:r>
              <w:rPr>
                <w:rFonts w:ascii="Calibri" w:cs="Calibri" w:eastAsia="Calibri" w:hAnsi="Calibri"/>
                <w:sz w:val="18"/>
                <w:szCs w:val="18"/>
              </w:rPr>
              <w:t xml:space="preserve">Sentence vs speaker meaning</w:t>
            </w:r>
          </w:p>
        </w:tc>
        <w:tc>
          <w:tcPr>
            <w:tcW w:type="dxa" w:w="2313"/>
            <w:tcMar>
              <w:top w:type="dxa" w:w="60"/>
              <w:left w:type="dxa" w:w="90"/>
              <w:bottom w:type="dxa" w:w="60"/>
              <w:right w:type="dxa" w:w="90"/>
            </w:tcMar>
          </w:tcPr>
          <w:p>
            <w:pPr>
              <w:spacing w:after="0" w:line="264"/>
            </w:pPr>
            <w:r>
              <w:rPr>
                <w:rFonts w:ascii="Arial" w:cs="Arial" w:hAnsi="Arial"/>
                <w:sz w:val="18"/>
                <w:szCs w:val="18"/>
                <w:rtl/>
              </w:rPr>
              <w:t xml:space="preserve">أشعر بالحر</w:t>
            </w:r>
            <w:r>
              <w:rPr>
                <w:rFonts w:ascii="Calibri" w:cs="Calibri" w:eastAsia="Calibri" w:hAnsi="Calibri"/>
                <w:sz w:val="18"/>
                <w:szCs w:val="18"/>
              </w:rPr>
              <w:t xml:space="preserve"> = “turn on the air conditioning”.</w:t>
            </w:r>
          </w:p>
        </w:tc>
        <w:tc>
          <w:tcPr>
            <w:tcW w:type="dxa" w:w="2699"/>
            <w:tcMar>
              <w:top w:type="dxa" w:w="60"/>
              <w:left w:type="dxa" w:w="90"/>
              <w:bottom w:type="dxa" w:w="60"/>
              <w:right w:type="dxa" w:w="90"/>
            </w:tcMar>
          </w:tcPr>
          <w:p>
            <w:pPr>
              <w:spacing w:after="0" w:line="264"/>
            </w:pPr>
            <w:r>
              <w:rPr>
                <w:rFonts w:ascii="Calibri" w:cs="Calibri" w:eastAsia="Calibri" w:hAnsi="Calibri"/>
                <w:sz w:val="18"/>
                <w:szCs w:val="18"/>
              </w:rPr>
              <w:t xml:space="preserve">Added an English example: “It’s freezing in here.”</w:t>
            </w:r>
          </w:p>
        </w:tc>
        <w:tc>
          <w:tcPr>
            <w:tcW w:type="dxa" w:w="3084"/>
            <w:tcMar>
              <w:top w:type="dxa" w:w="60"/>
              <w:left w:type="dxa" w:w="90"/>
              <w:bottom w:type="dxa" w:w="60"/>
              <w:right w:type="dxa" w:w="90"/>
            </w:tcMar>
          </w:tcPr>
          <w:p>
            <w:pPr>
              <w:spacing w:after="0" w:line="264"/>
            </w:pPr>
            <w:r>
              <w:rPr>
                <w:rFonts w:ascii="Calibri" w:cs="Calibri" w:eastAsia="Calibri" w:hAnsi="Calibri"/>
                <w:sz w:val="18"/>
                <w:szCs w:val="18"/>
              </w:rPr>
              <w:t xml:space="preserve">–</w:t>
            </w:r>
          </w:p>
        </w:tc>
      </w:tr>
      <w:tr>
        <w:trPr>
          <w:cantSplit/>
        </w:trPr>
        <w:tc>
          <w:tcPr>
            <w:tcW w:type="dxa" w:w="1542"/>
            <w:tcMar>
              <w:top w:type="dxa" w:w="60"/>
              <w:left w:type="dxa" w:w="90"/>
              <w:bottom w:type="dxa" w:w="60"/>
              <w:right w:type="dxa" w:w="90"/>
            </w:tcMar>
          </w:tcPr>
          <w:p>
            <w:pPr>
              <w:spacing w:after="0" w:line="264"/>
            </w:pPr>
            <w:r>
              <w:rPr>
                <w:rFonts w:ascii="Calibri" w:cs="Calibri" w:eastAsia="Calibri" w:hAnsi="Calibri"/>
                <w:sz w:val="18"/>
                <w:szCs w:val="18"/>
              </w:rPr>
              <w:t xml:space="preserve">Collocation</w:t>
            </w:r>
          </w:p>
        </w:tc>
        <w:tc>
          <w:tcPr>
            <w:tcW w:type="dxa" w:w="2313"/>
            <w:tcMar>
              <w:top w:type="dxa" w:w="60"/>
              <w:left w:type="dxa" w:w="90"/>
              <w:bottom w:type="dxa" w:w="60"/>
              <w:right w:type="dxa" w:w="90"/>
            </w:tcMar>
          </w:tcPr>
          <w:p>
            <w:pPr>
              <w:spacing w:after="0" w:line="264"/>
            </w:pPr>
            <w:r>
              <w:rPr>
                <w:rFonts w:ascii="Calibri" w:cs="Calibri" w:eastAsia="Calibri" w:hAnsi="Calibri"/>
                <w:sz w:val="18"/>
                <w:szCs w:val="18"/>
              </w:rPr>
              <w:t xml:space="preserve">Definition (“the company a word keeps”), pay attention, pay a visit, close friend, </w:t>
            </w:r>
            <w:r>
              <w:rPr>
                <w:rFonts w:ascii="Arial" w:cs="Arial" w:hAnsi="Arial"/>
                <w:sz w:val="18"/>
                <w:szCs w:val="18"/>
                <w:rtl/>
              </w:rPr>
              <w:t xml:space="preserve">يساورني القلق</w:t>
            </w:r>
            <w:r>
              <w:rPr>
                <w:rFonts w:ascii="Calibri" w:cs="Calibri" w:eastAsia="Calibri" w:hAnsi="Calibri"/>
                <w:sz w:val="18"/>
                <w:szCs w:val="18"/>
              </w:rPr>
              <w:t xml:space="preserve">, strong tea, fast colour.</w:t>
            </w:r>
          </w:p>
        </w:tc>
        <w:tc>
          <w:tcPr>
            <w:tcW w:type="dxa" w:w="2699"/>
            <w:tcMar>
              <w:top w:type="dxa" w:w="60"/>
              <w:left w:type="dxa" w:w="90"/>
              <w:bottom w:type="dxa" w:w="60"/>
              <w:right w:type="dxa" w:w="90"/>
            </w:tcMar>
          </w:tcPr>
          <w:p>
            <w:pPr>
              <w:spacing w:after="0" w:line="264"/>
            </w:pPr>
            <w:r>
              <w:rPr>
                <w:rFonts w:ascii="Calibri" w:cs="Calibri" w:eastAsia="Calibri" w:hAnsi="Calibri"/>
                <w:sz w:val="18"/>
                <w:szCs w:val="18"/>
              </w:rPr>
              <w:t xml:space="preserve">The definition is Firth’s famous line and is now cited (Firth, 1957). “Pay attention” is translated as </w:t>
            </w:r>
            <w:r>
              <w:rPr>
                <w:rFonts w:ascii="Arial" w:cs="Arial" w:hAnsi="Arial"/>
                <w:sz w:val="18"/>
                <w:szCs w:val="18"/>
                <w:rtl/>
              </w:rPr>
              <w:t xml:space="preserve">ينتبه</w:t>
            </w:r>
            <w:r>
              <w:rPr>
                <w:rFonts w:ascii="Calibri" w:cs="Calibri" w:eastAsia="Calibri" w:hAnsi="Calibri"/>
                <w:sz w:val="18"/>
                <w:szCs w:val="18"/>
              </w:rPr>
              <w:t xml:space="preserve"> instead of </w:t>
            </w:r>
            <w:r>
              <w:rPr>
                <w:rFonts w:ascii="Arial" w:cs="Arial" w:hAnsi="Arial"/>
                <w:sz w:val="18"/>
                <w:szCs w:val="18"/>
                <w:rtl/>
              </w:rPr>
              <w:t xml:space="preserve">أعرني انتباهك</w:t>
            </w:r>
            <w:r>
              <w:rPr>
                <w:rFonts w:ascii="Calibri" w:cs="Calibri" w:eastAsia="Calibri" w:hAnsi="Calibri"/>
                <w:sz w:val="18"/>
                <w:szCs w:val="18"/>
              </w:rPr>
              <w:t xml:space="preserve">.</w:t>
            </w:r>
          </w:p>
        </w:tc>
        <w:tc>
          <w:tcPr>
            <w:tcW w:type="dxa" w:w="3084"/>
            <w:tcMar>
              <w:top w:type="dxa" w:w="60"/>
              <w:left w:type="dxa" w:w="90"/>
              <w:bottom w:type="dxa" w:w="60"/>
              <w:right w:type="dxa" w:w="90"/>
            </w:tcMar>
          </w:tcPr>
          <w:p>
            <w:pPr>
              <w:spacing w:after="0" w:line="264"/>
            </w:pPr>
            <w:r>
              <w:rPr>
                <w:rFonts w:ascii="Calibri" w:cs="Calibri" w:eastAsia="Calibri" w:hAnsi="Calibri"/>
                <w:sz w:val="18"/>
                <w:szCs w:val="18"/>
              </w:rPr>
              <w:t xml:space="preserve">Pay money, pay respect, close cooperation, </w:t>
            </w:r>
            <w:r>
              <w:rPr>
                <w:rFonts w:ascii="Arial" w:cs="Arial" w:hAnsi="Arial"/>
                <w:sz w:val="18"/>
                <w:szCs w:val="18"/>
                <w:rtl/>
              </w:rPr>
              <w:t xml:space="preserve">استل سيفه</w:t>
            </w:r>
            <w:r>
              <w:rPr>
                <w:rFonts w:ascii="Calibri" w:cs="Calibri" w:eastAsia="Calibri" w:hAnsi="Calibri"/>
                <w:sz w:val="18"/>
                <w:szCs w:val="18"/>
              </w:rPr>
              <w:t xml:space="preserve">: removed for space.</w:t>
            </w:r>
          </w:p>
        </w:tc>
      </w:tr>
      <w:tr>
        <w:trPr>
          <w:cantSplit/>
        </w:trPr>
        <w:tc>
          <w:tcPr>
            <w:tcW w:type="dxa" w:w="1542"/>
            <w:tcMar>
              <w:top w:type="dxa" w:w="60"/>
              <w:left w:type="dxa" w:w="90"/>
              <w:bottom w:type="dxa" w:w="60"/>
              <w:right w:type="dxa" w:w="90"/>
            </w:tcMar>
          </w:tcPr>
          <w:p>
            <w:pPr>
              <w:spacing w:after="0" w:line="264"/>
            </w:pPr>
            <w:r>
              <w:rPr>
                <w:rFonts w:ascii="Calibri" w:cs="Calibri" w:eastAsia="Calibri" w:hAnsi="Calibri"/>
                <w:sz w:val="18"/>
                <w:szCs w:val="18"/>
              </w:rPr>
              <w:t xml:space="preserve">Context; homonymy and polysemy</w:t>
            </w:r>
          </w:p>
        </w:tc>
        <w:tc>
          <w:tcPr>
            <w:tcW w:type="dxa" w:w="2313"/>
            <w:tcMar>
              <w:top w:type="dxa" w:w="60"/>
              <w:left w:type="dxa" w:w="90"/>
              <w:bottom w:type="dxa" w:w="60"/>
              <w:right w:type="dxa" w:w="90"/>
            </w:tcMar>
          </w:tcPr>
          <w:p>
            <w:pPr>
              <w:spacing w:after="0" w:line="264"/>
            </w:pPr>
            <w:r>
              <w:rPr>
                <w:rFonts w:ascii="Calibri" w:cs="Calibri" w:eastAsia="Calibri" w:hAnsi="Calibri"/>
                <w:sz w:val="18"/>
                <w:szCs w:val="18"/>
              </w:rPr>
              <w:t xml:space="preserve">Context decides meaning; </w:t>
            </w:r>
            <w:r>
              <w:rPr>
                <w:rFonts w:ascii="Arial" w:cs="Arial" w:hAnsi="Arial"/>
                <w:sz w:val="18"/>
                <w:szCs w:val="18"/>
                <w:rtl/>
              </w:rPr>
              <w:t xml:space="preserve">لكل مقام مقال</w:t>
            </w:r>
            <w:r>
              <w:rPr>
                <w:rFonts w:ascii="Calibri" w:cs="Calibri" w:eastAsia="Calibri" w:hAnsi="Calibri"/>
                <w:sz w:val="18"/>
                <w:szCs w:val="18"/>
              </w:rPr>
              <w:t xml:space="preserve">; bank, </w:t>
            </w:r>
            <w:r>
              <w:rPr>
                <w:rFonts w:ascii="Arial" w:cs="Arial" w:hAnsi="Arial"/>
                <w:sz w:val="18"/>
                <w:szCs w:val="18"/>
                <w:rtl/>
              </w:rPr>
              <w:t xml:space="preserve">عين</w:t>
            </w:r>
            <w:r>
              <w:rPr>
                <w:rFonts w:ascii="Calibri" w:cs="Calibri" w:eastAsia="Calibri" w:hAnsi="Calibri"/>
                <w:sz w:val="18"/>
                <w:szCs w:val="18"/>
              </w:rPr>
              <w:t xml:space="preserve">, case.</w:t>
            </w:r>
          </w:p>
        </w:tc>
        <w:tc>
          <w:tcPr>
            <w:tcW w:type="dxa" w:w="2699"/>
            <w:tcMar>
              <w:top w:type="dxa" w:w="60"/>
              <w:left w:type="dxa" w:w="90"/>
              <w:bottom w:type="dxa" w:w="60"/>
              <w:right w:type="dxa" w:w="90"/>
            </w:tcMar>
          </w:tcPr>
          <w:p>
            <w:pPr>
              <w:spacing w:after="0" w:line="264"/>
            </w:pPr>
            <w:r>
              <w:rPr>
                <w:rFonts w:ascii="Calibri" w:cs="Calibri" w:eastAsia="Calibri" w:hAnsi="Calibri"/>
                <w:sz w:val="18"/>
                <w:szCs w:val="18"/>
              </w:rPr>
              <w:t xml:space="preserve">–</w:t>
            </w:r>
          </w:p>
        </w:tc>
        <w:tc>
          <w:tcPr>
            <w:tcW w:type="dxa" w:w="3084"/>
            <w:tcMar>
              <w:top w:type="dxa" w:w="60"/>
              <w:left w:type="dxa" w:w="90"/>
              <w:bottom w:type="dxa" w:w="60"/>
              <w:right w:type="dxa" w:w="90"/>
            </w:tcMar>
          </w:tcPr>
          <w:p>
            <w:pPr>
              <w:spacing w:after="0" w:line="264"/>
            </w:pPr>
            <w:r>
              <w:rPr>
                <w:rFonts w:ascii="Calibri" w:cs="Calibri" w:eastAsia="Calibri" w:hAnsi="Calibri"/>
                <w:sz w:val="18"/>
                <w:szCs w:val="18"/>
              </w:rPr>
              <w:t xml:space="preserve">Micro vs macro context, the translation triangle, and the terms homonymy and polysemy: removed as too technical for beginners. Micro/macro context could be restored in simple words (Section 8).</w:t>
            </w:r>
          </w:p>
        </w:tc>
      </w:tr>
      <w:tr>
        <w:trPr>
          <w:cantSplit/>
        </w:trPr>
        <w:tc>
          <w:tcPr>
            <w:tcW w:type="dxa" w:w="1542"/>
            <w:tcMar>
              <w:top w:type="dxa" w:w="60"/>
              <w:left w:type="dxa" w:w="90"/>
              <w:bottom w:type="dxa" w:w="60"/>
              <w:right w:type="dxa" w:w="90"/>
            </w:tcMar>
          </w:tcPr>
          <w:p>
            <w:pPr>
              <w:spacing w:after="0" w:line="264"/>
            </w:pPr>
            <w:r>
              <w:rPr>
                <w:rFonts w:ascii="Calibri" w:cs="Calibri" w:eastAsia="Calibri" w:hAnsi="Calibri"/>
                <w:sz w:val="18"/>
                <w:szCs w:val="18"/>
              </w:rPr>
              <w:t xml:space="preserve">Idioms</w:t>
            </w:r>
          </w:p>
        </w:tc>
        <w:tc>
          <w:tcPr>
            <w:tcW w:type="dxa" w:w="2313"/>
            <w:tcMar>
              <w:top w:type="dxa" w:w="60"/>
              <w:left w:type="dxa" w:w="90"/>
              <w:bottom w:type="dxa" w:w="60"/>
              <w:right w:type="dxa" w:w="90"/>
            </w:tcMar>
          </w:tcPr>
          <w:p>
            <w:pPr>
              <w:spacing w:after="0" w:line="264"/>
            </w:pPr>
            <w:r>
              <w:rPr>
                <w:rFonts w:ascii="Calibri" w:cs="Calibri" w:eastAsia="Calibri" w:hAnsi="Calibri"/>
                <w:sz w:val="18"/>
                <w:szCs w:val="18"/>
              </w:rPr>
              <w:t xml:space="preserve">Definition; raining cats and dogs; over the moon; spill the beans; I’m all ears; break a leg; </w:t>
            </w:r>
            <w:r>
              <w:rPr>
                <w:rFonts w:ascii="Arial" w:cs="Arial" w:hAnsi="Arial"/>
                <w:sz w:val="18"/>
                <w:szCs w:val="18"/>
                <w:rtl/>
              </w:rPr>
              <w:t xml:space="preserve">كالمستجير من الرمضاء بالنار</w:t>
            </w:r>
            <w:r>
              <w:rPr>
                <w:rFonts w:ascii="Calibri" w:cs="Calibri" w:eastAsia="Calibri" w:hAnsi="Calibri"/>
                <w:sz w:val="18"/>
                <w:szCs w:val="18"/>
              </w:rPr>
              <w:t xml:space="preserve">; warmed my heart.</w:t>
            </w:r>
          </w:p>
        </w:tc>
        <w:tc>
          <w:tcPr>
            <w:tcW w:type="dxa" w:w="2699"/>
            <w:tcMar>
              <w:top w:type="dxa" w:w="60"/>
              <w:left w:type="dxa" w:w="90"/>
              <w:bottom w:type="dxa" w:w="60"/>
              <w:right w:type="dxa" w:w="90"/>
            </w:tcMar>
          </w:tcPr>
          <w:p>
            <w:pPr>
              <w:spacing w:after="0" w:line="264"/>
            </w:pPr>
            <w:r>
              <w:rPr>
                <w:rFonts w:ascii="Calibri" w:cs="Calibri" w:eastAsia="Calibri" w:hAnsi="Calibri"/>
                <w:sz w:val="18"/>
                <w:szCs w:val="18"/>
              </w:rPr>
              <w:t xml:space="preserve">Examples that are really collocations or terms (pay a visit, strong tea, governing law) were moved to the collocation and terminology chapters. Two Arabic proverbs were added.</w:t>
            </w:r>
          </w:p>
        </w:tc>
        <w:tc>
          <w:tcPr>
            <w:tcW w:type="dxa" w:w="3084"/>
            <w:tcMar>
              <w:top w:type="dxa" w:w="60"/>
              <w:left w:type="dxa" w:w="90"/>
              <w:bottom w:type="dxa" w:w="60"/>
              <w:right w:type="dxa" w:w="90"/>
            </w:tcMar>
          </w:tcPr>
          <w:p>
            <w:pPr>
              <w:spacing w:after="0" w:line="264"/>
            </w:pPr>
            <w:r>
              <w:rPr>
                <w:rFonts w:ascii="Calibri" w:cs="Calibri" w:eastAsia="Calibri" w:hAnsi="Calibri"/>
                <w:sz w:val="18"/>
                <w:szCs w:val="18"/>
              </w:rPr>
              <w:t xml:space="preserve">“A piece of cake” (idiomatic vs literal meaning): a very good example, removed by mistake; should be restored. Pull one’s socks up, mocktail/cocktail, boys are boys, business is business, hit the sack: removed for space.</w:t>
            </w:r>
          </w:p>
        </w:tc>
      </w:tr>
      <w:tr>
        <w:trPr>
          <w:cantSplit/>
        </w:trPr>
        <w:tc>
          <w:tcPr>
            <w:tcW w:type="dxa" w:w="1542"/>
            <w:tcMar>
              <w:top w:type="dxa" w:w="60"/>
              <w:left w:type="dxa" w:w="90"/>
              <w:bottom w:type="dxa" w:w="60"/>
              <w:right w:type="dxa" w:w="90"/>
            </w:tcMar>
          </w:tcPr>
          <w:p>
            <w:pPr>
              <w:spacing w:after="0" w:line="264"/>
            </w:pPr>
            <w:r>
              <w:rPr>
                <w:rFonts w:ascii="Calibri" w:cs="Calibri" w:eastAsia="Calibri" w:hAnsi="Calibri"/>
                <w:sz w:val="18"/>
                <w:szCs w:val="18"/>
              </w:rPr>
              <w:t xml:space="preserve">Literal translation</w:t>
            </w:r>
          </w:p>
        </w:tc>
        <w:tc>
          <w:tcPr>
            <w:tcW w:type="dxa" w:w="2313"/>
            <w:tcMar>
              <w:top w:type="dxa" w:w="60"/>
              <w:left w:type="dxa" w:w="90"/>
              <w:bottom w:type="dxa" w:w="60"/>
              <w:right w:type="dxa" w:w="90"/>
            </w:tcMar>
          </w:tcPr>
          <w:p>
            <w:pPr>
              <w:spacing w:after="0" w:line="264"/>
            </w:pPr>
            <w:r>
              <w:rPr>
                <w:rFonts w:ascii="Calibri" w:cs="Calibri" w:eastAsia="Calibri" w:hAnsi="Calibri"/>
                <w:sz w:val="18"/>
                <w:szCs w:val="18"/>
              </w:rPr>
              <w:t xml:space="preserve">“It has been a long day”, pay a visit, play a role; literal translation can succeed or fail.</w:t>
            </w:r>
          </w:p>
        </w:tc>
        <w:tc>
          <w:tcPr>
            <w:tcW w:type="dxa" w:w="2699"/>
            <w:tcMar>
              <w:top w:type="dxa" w:w="60"/>
              <w:left w:type="dxa" w:w="90"/>
              <w:bottom w:type="dxa" w:w="60"/>
              <w:right w:type="dxa" w:w="90"/>
            </w:tcMar>
          </w:tcPr>
          <w:p>
            <w:pPr>
              <w:spacing w:after="0" w:line="264"/>
            </w:pPr>
            <w:r>
              <w:rPr>
                <w:rFonts w:ascii="Calibri" w:cs="Calibri" w:eastAsia="Calibri" w:hAnsi="Calibri"/>
                <w:sz w:val="18"/>
                <w:szCs w:val="18"/>
              </w:rPr>
              <w:t xml:space="preserve">Combined with free translation in Chapter 6.</w:t>
            </w:r>
          </w:p>
        </w:tc>
        <w:tc>
          <w:tcPr>
            <w:tcW w:type="dxa" w:w="3084"/>
            <w:tcMar>
              <w:top w:type="dxa" w:w="60"/>
              <w:left w:type="dxa" w:w="90"/>
              <w:bottom w:type="dxa" w:w="60"/>
              <w:right w:type="dxa" w:w="90"/>
            </w:tcMar>
          </w:tcPr>
          <w:p>
            <w:pPr>
              <w:spacing w:after="0" w:line="264"/>
            </w:pPr>
            <w:r>
              <w:rPr>
                <w:rFonts w:ascii="Calibri" w:cs="Calibri" w:eastAsia="Calibri" w:hAnsi="Calibri"/>
                <w:sz w:val="18"/>
                <w:szCs w:val="18"/>
              </w:rPr>
              <w:t xml:space="preserve">“What are you wearing on your biggest day?” → </w:t>
            </w:r>
            <w:r>
              <w:rPr>
                <w:rFonts w:ascii="Arial" w:cs="Arial" w:hAnsi="Arial"/>
                <w:sz w:val="18"/>
                <w:szCs w:val="18"/>
                <w:rtl/>
              </w:rPr>
              <w:t xml:space="preserve">يوم زفافك</w:t>
            </w:r>
            <w:r>
              <w:rPr>
                <w:rFonts w:ascii="Calibri" w:cs="Calibri" w:eastAsia="Calibri" w:hAnsi="Calibri"/>
                <w:sz w:val="18"/>
                <w:szCs w:val="18"/>
              </w:rPr>
              <w:t xml:space="preserve">: a good cultural example, removed for space.</w:t>
            </w:r>
          </w:p>
        </w:tc>
      </w:tr>
      <w:tr>
        <w:trPr>
          <w:cantSplit/>
        </w:trPr>
        <w:tc>
          <w:tcPr>
            <w:tcW w:type="dxa" w:w="1542"/>
            <w:tcMar>
              <w:top w:type="dxa" w:w="60"/>
              <w:left w:type="dxa" w:w="90"/>
              <w:bottom w:type="dxa" w:w="60"/>
              <w:right w:type="dxa" w:w="90"/>
            </w:tcMar>
          </w:tcPr>
          <w:p>
            <w:pPr>
              <w:spacing w:after="0" w:line="264"/>
            </w:pPr>
            <w:r>
              <w:rPr>
                <w:rFonts w:ascii="Calibri" w:cs="Calibri" w:eastAsia="Calibri" w:hAnsi="Calibri"/>
                <w:sz w:val="18"/>
                <w:szCs w:val="18"/>
              </w:rPr>
              <w:t xml:space="preserve">Metaphoric translation</w:t>
            </w:r>
          </w:p>
        </w:tc>
        <w:tc>
          <w:tcPr>
            <w:tcW w:type="dxa" w:w="2313"/>
            <w:tcMar>
              <w:top w:type="dxa" w:w="60"/>
              <w:left w:type="dxa" w:w="90"/>
              <w:bottom w:type="dxa" w:w="60"/>
              <w:right w:type="dxa" w:w="90"/>
            </w:tcMar>
          </w:tcPr>
          <w:p>
            <w:pPr>
              <w:spacing w:after="0" w:line="264"/>
            </w:pPr>
            <w:r>
              <w:rPr>
                <w:rFonts w:ascii="Calibri" w:cs="Calibri" w:eastAsia="Calibri" w:hAnsi="Calibri"/>
                <w:sz w:val="18"/>
                <w:szCs w:val="18"/>
              </w:rPr>
              <w:t xml:space="preserve">Metaphor vs simile; she is a snake → </w:t>
            </w:r>
            <w:r>
              <w:rPr>
                <w:rFonts w:ascii="Arial" w:cs="Arial" w:hAnsi="Arial"/>
                <w:sz w:val="18"/>
                <w:szCs w:val="18"/>
                <w:rtl/>
              </w:rPr>
              <w:t xml:space="preserve">إنها أفعى</w:t>
            </w:r>
            <w:r>
              <w:rPr>
                <w:rFonts w:ascii="Calibri" w:cs="Calibri" w:eastAsia="Calibri" w:hAnsi="Calibri"/>
                <w:sz w:val="18"/>
                <w:szCs w:val="18"/>
              </w:rPr>
              <w:t xml:space="preserve">; tip of the iceberg → </w:t>
            </w:r>
            <w:r>
              <w:rPr>
                <w:rFonts w:ascii="Arial" w:cs="Arial" w:hAnsi="Arial"/>
                <w:sz w:val="18"/>
                <w:szCs w:val="18"/>
                <w:rtl/>
              </w:rPr>
              <w:t xml:space="preserve">غيض من فيض</w:t>
            </w:r>
            <w:r>
              <w:rPr>
                <w:rFonts w:ascii="Calibri" w:cs="Calibri" w:eastAsia="Calibri" w:hAnsi="Calibri"/>
                <w:sz w:val="18"/>
                <w:szCs w:val="18"/>
              </w:rPr>
              <w:t xml:space="preserve">; plain meaning as the last option.</w:t>
            </w:r>
          </w:p>
        </w:tc>
        <w:tc>
          <w:tcPr>
            <w:tcW w:type="dxa" w:w="2699"/>
            <w:tcMar>
              <w:top w:type="dxa" w:w="60"/>
              <w:left w:type="dxa" w:w="90"/>
              <w:bottom w:type="dxa" w:w="60"/>
              <w:right w:type="dxa" w:w="90"/>
            </w:tcMar>
          </w:tcPr>
          <w:p>
            <w:pPr>
              <w:spacing w:after="0" w:line="264"/>
            </w:pPr>
            <w:r>
              <w:rPr>
                <w:rFonts w:ascii="Calibri" w:cs="Calibri" w:eastAsia="Calibri" w:hAnsi="Calibri"/>
                <w:sz w:val="18"/>
                <w:szCs w:val="18"/>
              </w:rPr>
              <w:t xml:space="preserve">The steps now follow Newmark (1988): keep the image, use a local image, turn it into a simile, give the plain meaning. The draft’s example “she is a snake → </w:t>
            </w:r>
            <w:r>
              <w:rPr>
                <w:rFonts w:ascii="Arial" w:cs="Arial" w:hAnsi="Arial"/>
                <w:sz w:val="18"/>
                <w:szCs w:val="18"/>
                <w:rtl/>
              </w:rPr>
              <w:t xml:space="preserve">إنها كالثعلب</w:t>
            </w:r>
            <w:r>
              <w:rPr>
                <w:rFonts w:ascii="Calibri" w:cs="Calibri" w:eastAsia="Calibri" w:hAnsi="Calibri"/>
                <w:sz w:val="18"/>
                <w:szCs w:val="18"/>
              </w:rPr>
              <w:t xml:space="preserve">” contradicts its own previous line and was replaced.</w:t>
            </w:r>
          </w:p>
        </w:tc>
        <w:tc>
          <w:tcPr>
            <w:tcW w:type="dxa" w:w="3084"/>
            <w:tcMar>
              <w:top w:type="dxa" w:w="60"/>
              <w:left w:type="dxa" w:w="90"/>
              <w:bottom w:type="dxa" w:w="60"/>
              <w:right w:type="dxa" w:w="90"/>
            </w:tcMar>
          </w:tcPr>
          <w:p>
            <w:pPr>
              <w:spacing w:after="0" w:line="264"/>
            </w:pPr>
            <w:r>
              <w:rPr>
                <w:rFonts w:ascii="Calibri" w:cs="Calibri" w:eastAsia="Calibri" w:hAnsi="Calibri"/>
                <w:sz w:val="18"/>
                <w:szCs w:val="18"/>
              </w:rPr>
              <w:t xml:space="preserve">My thoughts evaporate, my paper will see light, raises the brows, rhetoric keywords: removed for space.</w:t>
            </w:r>
          </w:p>
        </w:tc>
      </w:tr>
      <w:tr>
        <w:trPr>
          <w:cantSplit/>
        </w:trPr>
        <w:tc>
          <w:tcPr>
            <w:tcW w:type="dxa" w:w="1542"/>
            <w:tcMar>
              <w:top w:type="dxa" w:w="60"/>
              <w:left w:type="dxa" w:w="90"/>
              <w:bottom w:type="dxa" w:w="60"/>
              <w:right w:type="dxa" w:w="90"/>
            </w:tcMar>
          </w:tcPr>
          <w:p>
            <w:pPr>
              <w:spacing w:after="0" w:line="264"/>
            </w:pPr>
            <w:r>
              <w:rPr>
                <w:rFonts w:ascii="Calibri" w:cs="Calibri" w:eastAsia="Calibri" w:hAnsi="Calibri"/>
                <w:sz w:val="18"/>
                <w:szCs w:val="18"/>
              </w:rPr>
              <w:t xml:space="preserve">Free translation</w:t>
            </w:r>
          </w:p>
        </w:tc>
        <w:tc>
          <w:tcPr>
            <w:tcW w:type="dxa" w:w="2313"/>
            <w:tcMar>
              <w:top w:type="dxa" w:w="60"/>
              <w:left w:type="dxa" w:w="90"/>
              <w:bottom w:type="dxa" w:w="60"/>
              <w:right w:type="dxa" w:w="90"/>
            </w:tcMar>
          </w:tcPr>
          <w:p>
            <w:pPr>
              <w:spacing w:after="0" w:line="264"/>
            </w:pPr>
            <w:r>
              <w:rPr>
                <w:rFonts w:ascii="Calibri" w:cs="Calibri" w:eastAsia="Calibri" w:hAnsi="Calibri"/>
                <w:sz w:val="18"/>
                <w:szCs w:val="18"/>
              </w:rPr>
              <w:t xml:space="preserve">“Equal opportunity” → </w:t>
            </w:r>
            <w:r>
              <w:rPr>
                <w:rFonts w:ascii="Arial" w:cs="Arial" w:hAnsi="Arial"/>
                <w:sz w:val="18"/>
                <w:szCs w:val="18"/>
                <w:rtl/>
              </w:rPr>
              <w:t xml:space="preserve">بعيداً عن المحسوبية والواسطة</w:t>
            </w:r>
            <w:r>
              <w:rPr>
                <w:rFonts w:ascii="Calibri" w:cs="Calibri" w:eastAsia="Calibri" w:hAnsi="Calibri"/>
                <w:sz w:val="18"/>
                <w:szCs w:val="18"/>
              </w:rPr>
              <w:t xml:space="preserve">; “heavy rainfall” example.</w:t>
            </w:r>
          </w:p>
        </w:tc>
        <w:tc>
          <w:tcPr>
            <w:tcW w:type="dxa" w:w="2699"/>
            <w:tcMar>
              <w:top w:type="dxa" w:w="60"/>
              <w:left w:type="dxa" w:w="90"/>
              <w:bottom w:type="dxa" w:w="60"/>
              <w:right w:type="dxa" w:w="90"/>
            </w:tcMar>
          </w:tcPr>
          <w:p>
            <w:pPr>
              <w:spacing w:after="0" w:line="264"/>
            </w:pPr>
            <w:r>
              <w:rPr>
                <w:rFonts w:ascii="Calibri" w:cs="Calibri" w:eastAsia="Calibri" w:hAnsi="Calibri"/>
                <w:sz w:val="18"/>
                <w:szCs w:val="18"/>
              </w:rPr>
              <w:t xml:space="preserve">The handbook presents the heavy-rainfall example as </w:t>
            </w:r>
            <w:r>
              <w:rPr>
                <w:rFonts w:ascii="Calibri" w:cs="Calibri" w:eastAsia="Calibri" w:hAnsi="Calibri"/>
                <w:b/>
                <w:bCs/>
                <w:sz w:val="18"/>
                <w:szCs w:val="18"/>
              </w:rPr>
              <w:t xml:space="preserve">too free</w:t>
            </w:r>
            <w:r>
              <w:rPr>
                <w:rFonts w:ascii="Calibri" w:cs="Calibri" w:eastAsia="Calibri" w:hAnsi="Calibri"/>
                <w:sz w:val="18"/>
                <w:szCs w:val="18"/>
              </w:rPr>
              <w:t xml:space="preserve">, because it adds a new idea. The draft seems to present it as an ordinary example. The professor should decide (Section 9).</w:t>
            </w:r>
          </w:p>
        </w:tc>
        <w:tc>
          <w:tcPr>
            <w:tcW w:type="dxa" w:w="3084"/>
            <w:tcMar>
              <w:top w:type="dxa" w:w="60"/>
              <w:left w:type="dxa" w:w="90"/>
              <w:bottom w:type="dxa" w:w="60"/>
              <w:right w:type="dxa" w:w="90"/>
            </w:tcMar>
          </w:tcPr>
          <w:p>
            <w:pPr>
              <w:spacing w:after="0" w:line="264"/>
            </w:pPr>
            <w:r>
              <w:rPr>
                <w:rFonts w:ascii="Calibri" w:cs="Calibri" w:eastAsia="Calibri" w:hAnsi="Calibri"/>
                <w:sz w:val="18"/>
                <w:szCs w:val="18"/>
              </w:rPr>
              <w:t xml:space="preserve">Examples 1 (Covid) and 4 (parents): they add meaning that is not in the source, which could confuse beginners.</w:t>
            </w:r>
          </w:p>
        </w:tc>
      </w:tr>
      <w:tr>
        <w:trPr>
          <w:cantSplit/>
        </w:trPr>
        <w:tc>
          <w:tcPr>
            <w:tcW w:type="dxa" w:w="1542"/>
            <w:tcMar>
              <w:top w:type="dxa" w:w="60"/>
              <w:left w:type="dxa" w:w="90"/>
              <w:bottom w:type="dxa" w:w="60"/>
              <w:right w:type="dxa" w:w="90"/>
            </w:tcMar>
          </w:tcPr>
          <w:p>
            <w:pPr>
              <w:spacing w:after="0" w:line="264"/>
            </w:pPr>
            <w:r>
              <w:rPr>
                <w:rFonts w:ascii="Calibri" w:cs="Calibri" w:eastAsia="Calibri" w:hAnsi="Calibri"/>
                <w:sz w:val="18"/>
                <w:szCs w:val="18"/>
              </w:rPr>
              <w:t xml:space="preserve">Translation strategies</w:t>
            </w:r>
          </w:p>
        </w:tc>
        <w:tc>
          <w:tcPr>
            <w:tcW w:type="dxa" w:w="2313"/>
            <w:tcMar>
              <w:top w:type="dxa" w:w="60"/>
              <w:left w:type="dxa" w:w="90"/>
              <w:bottom w:type="dxa" w:w="60"/>
              <w:right w:type="dxa" w:w="90"/>
            </w:tcMar>
          </w:tcPr>
          <w:p>
            <w:pPr>
              <w:spacing w:after="0" w:line="264"/>
            </w:pPr>
            <w:r>
              <w:rPr>
                <w:rFonts w:ascii="Calibri" w:cs="Calibri" w:eastAsia="Calibri" w:hAnsi="Calibri"/>
                <w:sz w:val="18"/>
                <w:szCs w:val="18"/>
              </w:rPr>
              <w:t xml:space="preserve">Literal/idiomatic, functional, cultural substitution (Romeo and Juliet → </w:t>
            </w:r>
            <w:r>
              <w:rPr>
                <w:rFonts w:ascii="Arial" w:cs="Arial" w:hAnsi="Arial"/>
                <w:sz w:val="18"/>
                <w:szCs w:val="18"/>
                <w:rtl/>
              </w:rPr>
              <w:t xml:space="preserve">قيس وليلى</w:t>
            </w:r>
            <w:r>
              <w:rPr>
                <w:rFonts w:ascii="Calibri" w:cs="Calibri" w:eastAsia="Calibri" w:hAnsi="Calibri"/>
                <w:sz w:val="18"/>
                <w:szCs w:val="18"/>
              </w:rPr>
              <w:t xml:space="preserve">), addition (EN → AR), omission (AR → EN), explanatory translation as the last option.</w:t>
            </w:r>
          </w:p>
        </w:tc>
        <w:tc>
          <w:tcPr>
            <w:tcW w:type="dxa" w:w="2699"/>
            <w:tcMar>
              <w:top w:type="dxa" w:w="60"/>
              <w:left w:type="dxa" w:w="90"/>
              <w:bottom w:type="dxa" w:w="60"/>
              <w:right w:type="dxa" w:w="90"/>
            </w:tcMar>
          </w:tcPr>
          <w:p>
            <w:pPr>
              <w:spacing w:after="0" w:line="264"/>
            </w:pPr>
            <w:r>
              <w:rPr>
                <w:rFonts w:ascii="Calibri" w:cs="Calibri" w:eastAsia="Calibri" w:hAnsi="Calibri"/>
                <w:sz w:val="18"/>
                <w:szCs w:val="18"/>
              </w:rPr>
              <w:t xml:space="preserve">Spread across the chapters where each is used (5, 6, 8 and 9) and cited to Baker (2018).</w:t>
            </w:r>
          </w:p>
        </w:tc>
        <w:tc>
          <w:tcPr>
            <w:tcW w:type="dxa" w:w="3084"/>
            <w:tcMar>
              <w:top w:type="dxa" w:w="60"/>
              <w:left w:type="dxa" w:w="90"/>
              <w:bottom w:type="dxa" w:w="60"/>
              <w:right w:type="dxa" w:w="90"/>
            </w:tcMar>
          </w:tcPr>
          <w:p>
            <w:pPr>
              <w:spacing w:after="0" w:line="264"/>
            </w:pPr>
            <w:r>
              <w:rPr>
                <w:rFonts w:ascii="Calibri" w:cs="Calibri" w:eastAsia="Calibri" w:hAnsi="Calibri"/>
                <w:sz w:val="18"/>
                <w:szCs w:val="18"/>
              </w:rPr>
              <w:t xml:space="preserve">“Kick the bucket”, “kick the chair”, “mark my words”, “key word”: see Section 6. Omission “when we want to be polite”: dropped for simplicity.</w:t>
            </w:r>
          </w:p>
        </w:tc>
      </w:tr>
      <w:tr>
        <w:trPr>
          <w:cantSplit/>
        </w:trPr>
        <w:tc>
          <w:tcPr>
            <w:tcW w:type="dxa" w:w="1542"/>
            <w:tcMar>
              <w:top w:type="dxa" w:w="60"/>
              <w:left w:type="dxa" w:w="90"/>
              <w:bottom w:type="dxa" w:w="60"/>
              <w:right w:type="dxa" w:w="90"/>
            </w:tcMar>
          </w:tcPr>
          <w:p>
            <w:pPr>
              <w:spacing w:after="0" w:line="264"/>
            </w:pPr>
            <w:r>
              <w:rPr>
                <w:rFonts w:ascii="Calibri" w:cs="Calibri" w:eastAsia="Calibri" w:hAnsi="Calibri"/>
                <w:sz w:val="18"/>
                <w:szCs w:val="18"/>
              </w:rPr>
              <w:t xml:space="preserve">Second strategies section (terms, Arabicization)</w:t>
            </w:r>
          </w:p>
        </w:tc>
        <w:tc>
          <w:tcPr>
            <w:tcW w:type="dxa" w:w="2313"/>
            <w:tcMar>
              <w:top w:type="dxa" w:w="60"/>
              <w:left w:type="dxa" w:w="90"/>
              <w:bottom w:type="dxa" w:w="60"/>
              <w:right w:type="dxa" w:w="90"/>
            </w:tcMar>
          </w:tcPr>
          <w:p>
            <w:pPr>
              <w:spacing w:after="0" w:line="264"/>
            </w:pPr>
            <w:r>
              <w:rPr>
                <w:rFonts w:ascii="Calibri" w:cs="Calibri" w:eastAsia="Calibri" w:hAnsi="Calibri"/>
                <w:sz w:val="18"/>
                <w:szCs w:val="18"/>
              </w:rPr>
              <w:t xml:space="preserve">Terms convey complex concepts; translators sometimes coin words.</w:t>
            </w:r>
          </w:p>
        </w:tc>
        <w:tc>
          <w:tcPr>
            <w:tcW w:type="dxa" w:w="2699"/>
            <w:tcMar>
              <w:top w:type="dxa" w:w="60"/>
              <w:left w:type="dxa" w:w="90"/>
              <w:bottom w:type="dxa" w:w="60"/>
              <w:right w:type="dxa" w:w="90"/>
            </w:tcMar>
          </w:tcPr>
          <w:p>
            <w:pPr>
              <w:spacing w:after="0" w:line="264"/>
            </w:pPr>
            <w:r>
              <w:rPr>
                <w:rFonts w:ascii="Calibri" w:cs="Calibri" w:eastAsia="Calibri" w:hAnsi="Calibri"/>
                <w:sz w:val="18"/>
                <w:szCs w:val="18"/>
              </w:rPr>
              <w:t xml:space="preserve">Moved to Chapters 8 and 10.</w:t>
            </w:r>
          </w:p>
        </w:tc>
        <w:tc>
          <w:tcPr>
            <w:tcW w:type="dxa" w:w="3084"/>
            <w:tcMar>
              <w:top w:type="dxa" w:w="60"/>
              <w:left w:type="dxa" w:w="90"/>
              <w:bottom w:type="dxa" w:w="60"/>
              <w:right w:type="dxa" w:w="90"/>
            </w:tcMar>
          </w:tcPr>
          <w:p>
            <w:pPr>
              <w:spacing w:after="0" w:line="264"/>
            </w:pPr>
            <w:r>
              <w:rPr>
                <w:rFonts w:ascii="Calibri" w:cs="Calibri" w:eastAsia="Calibri" w:hAnsi="Calibri"/>
                <w:sz w:val="18"/>
                <w:szCs w:val="18"/>
              </w:rPr>
              <w:t xml:space="preserve">“The Jordanian Academy has 74 specialised fields”: could not be verified.</w:t>
            </w:r>
          </w:p>
        </w:tc>
      </w:tr>
      <w:tr>
        <w:trPr>
          <w:cantSplit/>
        </w:trPr>
        <w:tc>
          <w:tcPr>
            <w:tcW w:type="dxa" w:w="1542"/>
            <w:tcMar>
              <w:top w:type="dxa" w:w="60"/>
              <w:left w:type="dxa" w:w="90"/>
              <w:bottom w:type="dxa" w:w="60"/>
              <w:right w:type="dxa" w:w="90"/>
            </w:tcMar>
          </w:tcPr>
          <w:p>
            <w:pPr>
              <w:spacing w:after="0" w:line="264"/>
            </w:pPr>
            <w:r>
              <w:rPr>
                <w:rFonts w:ascii="Calibri" w:cs="Calibri" w:eastAsia="Calibri" w:hAnsi="Calibri"/>
                <w:sz w:val="18"/>
                <w:szCs w:val="18"/>
              </w:rPr>
              <w:t xml:space="preserve">Exercises 16 and 24–29</w:t>
            </w:r>
          </w:p>
        </w:tc>
        <w:tc>
          <w:tcPr>
            <w:tcW w:type="dxa" w:w="2313"/>
            <w:tcMar>
              <w:top w:type="dxa" w:w="60"/>
              <w:left w:type="dxa" w:w="90"/>
              <w:bottom w:type="dxa" w:w="60"/>
              <w:right w:type="dxa" w:w="90"/>
            </w:tcMar>
          </w:tcPr>
          <w:p>
            <w:pPr>
              <w:spacing w:after="0" w:line="264"/>
            </w:pPr>
            <w:r>
              <w:rPr>
                <w:rFonts w:ascii="Calibri" w:cs="Calibri" w:eastAsia="Calibri" w:hAnsi="Calibri"/>
                <w:sz w:val="18"/>
                <w:szCs w:val="18"/>
              </w:rPr>
              <w:t xml:space="preserve">Fast colour → </w:t>
            </w:r>
            <w:r>
              <w:rPr>
                <w:rFonts w:ascii="Arial" w:cs="Arial" w:hAnsi="Arial"/>
                <w:sz w:val="18"/>
                <w:szCs w:val="18"/>
                <w:rtl/>
              </w:rPr>
              <w:t xml:space="preserve">لون ثابت</w:t>
            </w:r>
            <w:r>
              <w:rPr>
                <w:rFonts w:ascii="Calibri" w:cs="Calibri" w:eastAsia="Calibri" w:hAnsi="Calibri"/>
                <w:sz w:val="18"/>
                <w:szCs w:val="18"/>
              </w:rPr>
              <w:t xml:space="preserve">; the Home Office; Chancellor of the Exchequer; Secretary of State; scapegoat; cut from the same cloth; break a leg.</w:t>
            </w:r>
          </w:p>
        </w:tc>
        <w:tc>
          <w:tcPr>
            <w:tcW w:type="dxa" w:w="2699"/>
            <w:tcMar>
              <w:top w:type="dxa" w:w="60"/>
              <w:left w:type="dxa" w:w="90"/>
              <w:bottom w:type="dxa" w:w="60"/>
              <w:right w:type="dxa" w:w="90"/>
            </w:tcMar>
          </w:tcPr>
          <w:p>
            <w:pPr>
              <w:spacing w:after="0" w:line="264"/>
            </w:pPr>
            <w:r>
              <w:rPr>
                <w:rFonts w:ascii="Calibri" w:cs="Calibri" w:eastAsia="Calibri" w:hAnsi="Calibri"/>
                <w:sz w:val="18"/>
                <w:szCs w:val="18"/>
              </w:rPr>
              <w:t xml:space="preserve">The Home Office: the draft first says </w:t>
            </w:r>
            <w:r>
              <w:rPr>
                <w:rFonts w:ascii="Arial" w:cs="Arial" w:hAnsi="Arial"/>
                <w:sz w:val="18"/>
                <w:szCs w:val="18"/>
                <w:rtl/>
              </w:rPr>
              <w:t xml:space="preserve">وزير الداخلية</w:t>
            </w:r>
            <w:r>
              <w:rPr>
                <w:rFonts w:ascii="Calibri" w:cs="Calibri" w:eastAsia="Calibri" w:hAnsi="Calibri"/>
                <w:sz w:val="18"/>
                <w:szCs w:val="18"/>
              </w:rPr>
              <w:t xml:space="preserve"> (minister) and then corrects it to </w:t>
            </w:r>
            <w:r>
              <w:rPr>
                <w:rFonts w:ascii="Arial" w:cs="Arial" w:hAnsi="Arial"/>
                <w:sz w:val="18"/>
                <w:szCs w:val="18"/>
                <w:rtl/>
              </w:rPr>
              <w:t xml:space="preserve">وزارة الداخلية</w:t>
            </w:r>
            <w:r>
              <w:rPr>
                <w:rFonts w:ascii="Calibri" w:cs="Calibri" w:eastAsia="Calibri" w:hAnsi="Calibri"/>
                <w:sz w:val="18"/>
                <w:szCs w:val="18"/>
              </w:rPr>
              <w:t xml:space="preserve"> (ministry) in Exercise 28; the handbook uses the ministry.</w:t>
            </w:r>
          </w:p>
        </w:tc>
        <w:tc>
          <w:tcPr>
            <w:tcW w:type="dxa" w:w="3084"/>
            <w:tcMar>
              <w:top w:type="dxa" w:w="60"/>
              <w:left w:type="dxa" w:w="90"/>
              <w:bottom w:type="dxa" w:w="60"/>
              <w:right w:type="dxa" w:w="90"/>
            </w:tcMar>
          </w:tcPr>
          <w:p>
            <w:pPr>
              <w:spacing w:after="0" w:line="264"/>
            </w:pPr>
            <w:r>
              <w:rPr>
                <w:rFonts w:ascii="Calibri" w:cs="Calibri" w:eastAsia="Calibri" w:hAnsi="Calibri"/>
                <w:sz w:val="18"/>
                <w:szCs w:val="18"/>
              </w:rPr>
              <w:t xml:space="preserve">Most exercise items (readable book, addled egg, sheriff, watchdog press, sleep like a log…): not used. They are good practice material and could form an extra exercise section. Social expressions: see Section 6.</w:t>
            </w:r>
          </w:p>
        </w:tc>
      </w:tr>
      <w:tr>
        <w:trPr>
          <w:cantSplit/>
        </w:trPr>
        <w:tc>
          <w:tcPr>
            <w:tcW w:type="dxa" w:w="1542"/>
            <w:tcMar>
              <w:top w:type="dxa" w:w="60"/>
              <w:left w:type="dxa" w:w="90"/>
              <w:bottom w:type="dxa" w:w="60"/>
              <w:right w:type="dxa" w:w="90"/>
            </w:tcMar>
          </w:tcPr>
          <w:p>
            <w:pPr>
              <w:spacing w:after="0" w:line="264"/>
            </w:pPr>
            <w:r>
              <w:rPr>
                <w:rFonts w:ascii="Calibri" w:cs="Calibri" w:eastAsia="Calibri" w:hAnsi="Calibri"/>
                <w:sz w:val="18"/>
                <w:szCs w:val="18"/>
              </w:rPr>
              <w:t xml:space="preserve">Cultural approximation</w:t>
            </w:r>
          </w:p>
        </w:tc>
        <w:tc>
          <w:tcPr>
            <w:tcW w:type="dxa" w:w="2313"/>
            <w:tcMar>
              <w:top w:type="dxa" w:w="60"/>
              <w:left w:type="dxa" w:w="90"/>
              <w:bottom w:type="dxa" w:w="60"/>
              <w:right w:type="dxa" w:w="90"/>
            </w:tcMar>
          </w:tcPr>
          <w:p>
            <w:pPr>
              <w:spacing w:after="0" w:line="264"/>
            </w:pPr>
            <w:r>
              <w:rPr>
                <w:rFonts w:ascii="Calibri" w:cs="Calibri" w:eastAsia="Calibri" w:hAnsi="Calibri"/>
                <w:sz w:val="18"/>
                <w:szCs w:val="18"/>
              </w:rPr>
              <w:t xml:space="preserve">Definition; warmed my heart; titles; scapegoat; cut from the same cloth.</w:t>
            </w:r>
          </w:p>
        </w:tc>
        <w:tc>
          <w:tcPr>
            <w:tcW w:type="dxa" w:w="2699"/>
            <w:tcMar>
              <w:top w:type="dxa" w:w="60"/>
              <w:left w:type="dxa" w:w="90"/>
              <w:bottom w:type="dxa" w:w="60"/>
              <w:right w:type="dxa" w:w="90"/>
            </w:tcMar>
          </w:tcPr>
          <w:p>
            <w:pPr>
              <w:spacing w:after="0" w:line="264"/>
            </w:pPr>
            <w:r>
              <w:rPr>
                <w:rFonts w:ascii="Calibri" w:cs="Calibri" w:eastAsia="Calibri" w:hAnsi="Calibri"/>
                <w:sz w:val="18"/>
                <w:szCs w:val="18"/>
              </w:rPr>
              <w:t xml:space="preserve">Expanded into Chapter 9.</w:t>
            </w:r>
          </w:p>
        </w:tc>
        <w:tc>
          <w:tcPr>
            <w:tcW w:type="dxa" w:w="3084"/>
            <w:tcMar>
              <w:top w:type="dxa" w:w="60"/>
              <w:left w:type="dxa" w:w="90"/>
              <w:bottom w:type="dxa" w:w="60"/>
              <w:right w:type="dxa" w:w="90"/>
            </w:tcMar>
          </w:tcPr>
          <w:p>
            <w:pPr>
              <w:spacing w:after="0" w:line="264"/>
            </w:pPr>
            <w:r>
              <w:rPr>
                <w:rFonts w:ascii="Calibri" w:cs="Calibri" w:eastAsia="Calibri" w:hAnsi="Calibri"/>
                <w:sz w:val="18"/>
                <w:szCs w:val="18"/>
              </w:rPr>
              <w:t xml:space="preserve">“Test in the bag” and “like mother, like daughter”: in the PDF versions, removed from the Word version; should be restored. “As busy as a bee = </w:t>
            </w:r>
            <w:r>
              <w:rPr>
                <w:rFonts w:ascii="Arial" w:cs="Arial" w:hAnsi="Arial"/>
                <w:sz w:val="18"/>
                <w:szCs w:val="18"/>
                <w:rtl/>
              </w:rPr>
              <w:t xml:space="preserve">زي أم العروس</w:t>
            </w:r>
            <w:r>
              <w:rPr>
                <w:rFonts w:ascii="Calibri" w:cs="Calibri" w:eastAsia="Calibri" w:hAnsi="Calibri"/>
                <w:sz w:val="18"/>
                <w:szCs w:val="18"/>
              </w:rPr>
              <w:t xml:space="preserve">”: colloquial. “Death is the great leveller = </w:t>
            </w:r>
            <w:r>
              <w:rPr>
                <w:rFonts w:ascii="Arial" w:cs="Arial" w:hAnsi="Arial"/>
                <w:sz w:val="18"/>
                <w:szCs w:val="18"/>
                <w:rtl/>
              </w:rPr>
              <w:t xml:space="preserve">كل نفس ذائقة الموت</w:t>
            </w:r>
            <w:r>
              <w:rPr>
                <w:rFonts w:ascii="Calibri" w:cs="Calibri" w:eastAsia="Calibri" w:hAnsi="Calibri"/>
                <w:sz w:val="18"/>
                <w:szCs w:val="18"/>
              </w:rPr>
              <w:t xml:space="preserve">”: uses a Qur’anic verse as an equivalent, which is sensitive and not an exact match. “Big sins = </w:t>
            </w:r>
            <w:r>
              <w:rPr>
                <w:rFonts w:ascii="Arial" w:cs="Arial" w:hAnsi="Arial"/>
                <w:sz w:val="18"/>
                <w:szCs w:val="18"/>
                <w:rtl/>
              </w:rPr>
              <w:t xml:space="preserve">الكبائر</w:t>
            </w:r>
            <w:r>
              <w:rPr>
                <w:rFonts w:ascii="Calibri" w:cs="Calibri" w:eastAsia="Calibri" w:hAnsi="Calibri"/>
                <w:sz w:val="18"/>
                <w:szCs w:val="18"/>
              </w:rPr>
              <w:t xml:space="preserve">”: “big sins” is not a set English phrase. Every Jack has his Jill, intern, scandal, Clinton example: removed for space.</w:t>
            </w:r>
          </w:p>
        </w:tc>
      </w:tr>
      <w:tr>
        <w:trPr>
          <w:cantSplit/>
        </w:trPr>
        <w:tc>
          <w:tcPr>
            <w:tcW w:type="dxa" w:w="1542"/>
            <w:tcMar>
              <w:top w:type="dxa" w:w="60"/>
              <w:left w:type="dxa" w:w="90"/>
              <w:bottom w:type="dxa" w:w="60"/>
              <w:right w:type="dxa" w:w="90"/>
            </w:tcMar>
          </w:tcPr>
          <w:p>
            <w:pPr>
              <w:spacing w:after="0" w:line="264"/>
            </w:pPr>
            <w:r>
              <w:rPr>
                <w:rFonts w:ascii="Calibri" w:cs="Calibri" w:eastAsia="Calibri" w:hAnsi="Calibri"/>
                <w:sz w:val="18"/>
                <w:szCs w:val="18"/>
              </w:rPr>
              <w:t xml:space="preserve">Descriptive translation</w:t>
            </w:r>
          </w:p>
        </w:tc>
        <w:tc>
          <w:tcPr>
            <w:tcW w:type="dxa" w:w="2313"/>
            <w:tcMar>
              <w:top w:type="dxa" w:w="60"/>
              <w:left w:type="dxa" w:w="90"/>
              <w:bottom w:type="dxa" w:w="60"/>
              <w:right w:type="dxa" w:w="90"/>
            </w:tcMar>
          </w:tcPr>
          <w:p>
            <w:pPr>
              <w:spacing w:after="0" w:line="264"/>
            </w:pPr>
            <w:r>
              <w:rPr>
                <w:rFonts w:ascii="Calibri" w:cs="Calibri" w:eastAsia="Calibri" w:hAnsi="Calibri"/>
                <w:sz w:val="18"/>
                <w:szCs w:val="18"/>
              </w:rPr>
              <w:t xml:space="preserve">Definition; zakat; tayammum; the basmala; ʿidda; transliterate first, then describe; brackets or footnotes; last option.</w:t>
            </w:r>
          </w:p>
        </w:tc>
        <w:tc>
          <w:tcPr>
            <w:tcW w:type="dxa" w:w="2699"/>
            <w:tcMar>
              <w:top w:type="dxa" w:w="60"/>
              <w:left w:type="dxa" w:w="90"/>
              <w:bottom w:type="dxa" w:w="60"/>
              <w:right w:type="dxa" w:w="90"/>
            </w:tcMar>
          </w:tcPr>
          <w:p>
            <w:pPr>
              <w:spacing w:after="0" w:line="264"/>
            </w:pPr>
            <w:r>
              <w:rPr>
                <w:rFonts w:ascii="Calibri" w:cs="Calibri" w:eastAsia="Calibri" w:hAnsi="Calibri"/>
                <w:sz w:val="18"/>
                <w:szCs w:val="18"/>
              </w:rPr>
              <w:t xml:space="preserve">Merged into Chapter 8 with lexical creation, because both solve the same problem.</w:t>
            </w:r>
          </w:p>
        </w:tc>
        <w:tc>
          <w:tcPr>
            <w:tcW w:type="dxa" w:w="3084"/>
            <w:tcMar>
              <w:top w:type="dxa" w:w="60"/>
              <w:left w:type="dxa" w:w="90"/>
              <w:bottom w:type="dxa" w:w="60"/>
              <w:right w:type="dxa" w:w="90"/>
            </w:tcMar>
          </w:tcPr>
          <w:p>
            <w:pPr>
              <w:spacing w:after="0" w:line="264"/>
            </w:pPr>
            <w:r>
              <w:rPr>
                <w:rFonts w:ascii="Calibri" w:cs="Calibri" w:eastAsia="Calibri" w:hAnsi="Calibri"/>
                <w:sz w:val="18"/>
                <w:szCs w:val="18"/>
              </w:rPr>
              <w:t xml:space="preserve">Sectioning, Atwah (Jordan), Yin-Yang, </w:t>
            </w:r>
            <w:r>
              <w:rPr>
                <w:rFonts w:ascii="Arial" w:cs="Arial" w:hAnsi="Arial"/>
                <w:sz w:val="18"/>
                <w:szCs w:val="18"/>
                <w:rtl/>
              </w:rPr>
              <w:t xml:space="preserve">القرقرة</w:t>
            </w:r>
            <w:r>
              <w:rPr>
                <w:rFonts w:ascii="Calibri" w:cs="Calibri" w:eastAsia="Calibri" w:hAnsi="Calibri"/>
                <w:sz w:val="18"/>
                <w:szCs w:val="18"/>
              </w:rPr>
              <w:t xml:space="preserve">, </w:t>
            </w:r>
            <w:r>
              <w:rPr>
                <w:rFonts w:ascii="Arial" w:cs="Arial" w:hAnsi="Arial"/>
                <w:sz w:val="18"/>
                <w:szCs w:val="18"/>
                <w:rtl/>
              </w:rPr>
              <w:t xml:space="preserve">الحوقلة</w:t>
            </w:r>
            <w:r>
              <w:rPr>
                <w:rFonts w:ascii="Calibri" w:cs="Calibri" w:eastAsia="Calibri" w:hAnsi="Calibri"/>
                <w:sz w:val="18"/>
                <w:szCs w:val="18"/>
              </w:rPr>
              <w:t xml:space="preserve">: removed for space. The draft’s meaning for </w:t>
            </w:r>
            <w:r>
              <w:rPr>
                <w:rFonts w:ascii="Arial" w:cs="Arial" w:hAnsi="Arial"/>
                <w:sz w:val="18"/>
                <w:szCs w:val="18"/>
                <w:rtl/>
              </w:rPr>
              <w:t xml:space="preserve">القرقرة</w:t>
            </w:r>
            <w:r>
              <w:rPr>
                <w:rFonts w:ascii="Calibri" w:cs="Calibri" w:eastAsia="Calibri" w:hAnsi="Calibri"/>
                <w:sz w:val="18"/>
                <w:szCs w:val="18"/>
              </w:rPr>
              <w:t xml:space="preserve"> (“the loudest laughter”) is doubtful.</w:t>
            </w:r>
          </w:p>
        </w:tc>
      </w:tr>
      <w:tr>
        <w:trPr>
          <w:cantSplit/>
        </w:trPr>
        <w:tc>
          <w:tcPr>
            <w:tcW w:type="dxa" w:w="1542"/>
            <w:tcMar>
              <w:top w:type="dxa" w:w="60"/>
              <w:left w:type="dxa" w:w="90"/>
              <w:bottom w:type="dxa" w:w="60"/>
              <w:right w:type="dxa" w:w="90"/>
            </w:tcMar>
          </w:tcPr>
          <w:p>
            <w:pPr>
              <w:spacing w:after="0" w:line="264"/>
            </w:pPr>
            <w:r>
              <w:rPr>
                <w:rFonts w:ascii="Calibri" w:cs="Calibri" w:eastAsia="Calibri" w:hAnsi="Calibri"/>
                <w:sz w:val="18"/>
                <w:szCs w:val="18"/>
              </w:rPr>
              <w:t xml:space="preserve">Lexical creation</w:t>
            </w:r>
          </w:p>
        </w:tc>
        <w:tc>
          <w:tcPr>
            <w:tcW w:type="dxa" w:w="2313"/>
            <w:tcMar>
              <w:top w:type="dxa" w:w="60"/>
              <w:left w:type="dxa" w:w="90"/>
              <w:bottom w:type="dxa" w:w="60"/>
              <w:right w:type="dxa" w:w="90"/>
            </w:tcMar>
          </w:tcPr>
          <w:p>
            <w:pPr>
              <w:spacing w:after="0" w:line="264"/>
            </w:pPr>
            <w:r>
              <w:rPr>
                <w:rFonts w:ascii="Calibri" w:cs="Calibri" w:eastAsia="Calibri" w:hAnsi="Calibri"/>
                <w:sz w:val="18"/>
                <w:szCs w:val="18"/>
              </w:rPr>
              <w:t xml:space="preserve">Definition; calque, neologism, transliteration, hybrid; smartphone, blog, cybersecurity, greenwashing, cancel culture, waqf.</w:t>
            </w:r>
          </w:p>
        </w:tc>
        <w:tc>
          <w:tcPr>
            <w:tcW w:type="dxa" w:w="2699"/>
            <w:tcMar>
              <w:top w:type="dxa" w:w="60"/>
              <w:left w:type="dxa" w:w="90"/>
              <w:bottom w:type="dxa" w:w="60"/>
              <w:right w:type="dxa" w:w="90"/>
            </w:tcMar>
          </w:tcPr>
          <w:p>
            <w:pPr>
              <w:spacing w:after="0" w:line="264"/>
            </w:pPr>
            <w:r>
              <w:rPr>
                <w:rFonts w:ascii="Calibri" w:cs="Calibri" w:eastAsia="Calibri" w:hAnsi="Calibri"/>
                <w:sz w:val="18"/>
                <w:szCs w:val="18"/>
              </w:rPr>
              <w:t xml:space="preserve">Presented as the last step after searching for an existing term.</w:t>
            </w:r>
          </w:p>
        </w:tc>
        <w:tc>
          <w:tcPr>
            <w:tcW w:type="dxa" w:w="3084"/>
            <w:tcMar>
              <w:top w:type="dxa" w:w="60"/>
              <w:left w:type="dxa" w:w="90"/>
              <w:bottom w:type="dxa" w:w="60"/>
              <w:right w:type="dxa" w:w="90"/>
            </w:tcMar>
          </w:tcPr>
          <w:p>
            <w:pPr>
              <w:spacing w:after="0" w:line="264"/>
            </w:pPr>
            <w:r>
              <w:rPr>
                <w:rFonts w:ascii="Calibri" w:cs="Calibri" w:eastAsia="Calibri" w:hAnsi="Calibri"/>
                <w:sz w:val="18"/>
                <w:szCs w:val="18"/>
              </w:rPr>
              <w:t xml:space="preserve">Shadow government, co-wife, Valentine’s Day, Thanksgiving, sukuk, istitaba, CD: removed for space. Tribocracy, puppycracy, patriocracy: not established words.</w:t>
            </w:r>
          </w:p>
        </w:tc>
      </w:tr>
      <w:tr>
        <w:trPr>
          <w:cantSplit/>
        </w:trPr>
        <w:tc>
          <w:tcPr>
            <w:tcW w:type="dxa" w:w="1542"/>
            <w:tcMar>
              <w:top w:type="dxa" w:w="60"/>
              <w:left w:type="dxa" w:w="90"/>
              <w:bottom w:type="dxa" w:w="60"/>
              <w:right w:type="dxa" w:w="90"/>
            </w:tcMar>
          </w:tcPr>
          <w:p>
            <w:pPr>
              <w:spacing w:after="0" w:line="264"/>
            </w:pPr>
            <w:r>
              <w:rPr>
                <w:rFonts w:ascii="Calibri" w:cs="Calibri" w:eastAsia="Calibri" w:hAnsi="Calibri"/>
                <w:sz w:val="18"/>
                <w:szCs w:val="18"/>
              </w:rPr>
              <w:t xml:space="preserve">Analysing a text</w:t>
            </w:r>
          </w:p>
        </w:tc>
        <w:tc>
          <w:tcPr>
            <w:tcW w:type="dxa" w:w="2313"/>
            <w:tcMar>
              <w:top w:type="dxa" w:w="60"/>
              <w:left w:type="dxa" w:w="90"/>
              <w:bottom w:type="dxa" w:w="60"/>
              <w:right w:type="dxa" w:w="90"/>
            </w:tcMar>
          </w:tcPr>
          <w:p>
            <w:pPr>
              <w:spacing w:after="0" w:line="264"/>
            </w:pPr>
            <w:r>
              <w:rPr>
                <w:rFonts w:ascii="Calibri" w:cs="Calibri" w:eastAsia="Calibri" w:hAnsi="Calibri"/>
                <w:sz w:val="18"/>
                <w:szCs w:val="18"/>
              </w:rPr>
              <w:t xml:space="preserve">Why analyse; highlight difficult words; analysis vs summary; the checklist (author, terms, field, publisher, tone, style, strategies, audience); the KUNA example; analysis → translation → commentary.</w:t>
            </w:r>
          </w:p>
        </w:tc>
        <w:tc>
          <w:tcPr>
            <w:tcW w:type="dxa" w:w="2699"/>
            <w:tcMar>
              <w:top w:type="dxa" w:w="60"/>
              <w:left w:type="dxa" w:w="90"/>
              <w:bottom w:type="dxa" w:w="60"/>
              <w:right w:type="dxa" w:w="90"/>
            </w:tcMar>
          </w:tcPr>
          <w:p>
            <w:pPr>
              <w:spacing w:after="0" w:line="264"/>
            </w:pPr>
            <w:r>
              <w:rPr>
                <w:rFonts w:ascii="Calibri" w:cs="Calibri" w:eastAsia="Calibri" w:hAnsi="Calibri"/>
                <w:sz w:val="18"/>
                <w:szCs w:val="18"/>
              </w:rPr>
              <w:t xml:space="preserve">The checklist became six plain questions. Cited to Nord (2005) and Newmark (1988).</w:t>
            </w:r>
          </w:p>
        </w:tc>
        <w:tc>
          <w:tcPr>
            <w:tcW w:type="dxa" w:w="3084"/>
            <w:tcMar>
              <w:top w:type="dxa" w:w="60"/>
              <w:left w:type="dxa" w:w="90"/>
              <w:bottom w:type="dxa" w:w="60"/>
              <w:right w:type="dxa" w:w="90"/>
            </w:tcMar>
          </w:tcPr>
          <w:p>
            <w:pPr>
              <w:spacing w:after="0" w:line="264"/>
            </w:pPr>
            <w:r>
              <w:rPr>
                <w:rFonts w:ascii="Calibri" w:cs="Calibri" w:eastAsia="Calibri" w:hAnsi="Calibri"/>
                <w:sz w:val="18"/>
                <w:szCs w:val="18"/>
              </w:rPr>
              <w:t xml:space="preserve">“KUNA has biased views”: a public handbook should not say that a named agency is biased. “Australia” purpose, “Government Rents”, “Linguistic Applications”: unclear. “Titles as short as possible, no addition in titles”, “quality + speed = productivity”, “protect your reputation”: removed in the Word version; the title rules should be restored.</w:t>
            </w:r>
          </w:p>
        </w:tc>
      </w:tr>
      <w:tr>
        <w:trPr>
          <w:cantSplit/>
        </w:trPr>
        <w:tc>
          <w:tcPr>
            <w:tcW w:type="dxa" w:w="1542"/>
            <w:tcMar>
              <w:top w:type="dxa" w:w="60"/>
              <w:left w:type="dxa" w:w="90"/>
              <w:bottom w:type="dxa" w:w="60"/>
              <w:right w:type="dxa" w:w="90"/>
            </w:tcMar>
          </w:tcPr>
          <w:p>
            <w:pPr>
              <w:spacing w:after="0" w:line="264"/>
            </w:pPr>
            <w:r>
              <w:rPr>
                <w:rFonts w:ascii="Calibri" w:cs="Calibri" w:eastAsia="Calibri" w:hAnsi="Calibri"/>
                <w:sz w:val="18"/>
                <w:szCs w:val="18"/>
              </w:rPr>
              <w:t xml:space="preserve">Commentary on translation</w:t>
            </w:r>
          </w:p>
        </w:tc>
        <w:tc>
          <w:tcPr>
            <w:tcW w:type="dxa" w:w="2313"/>
            <w:tcMar>
              <w:top w:type="dxa" w:w="60"/>
              <w:left w:type="dxa" w:w="90"/>
              <w:bottom w:type="dxa" w:w="60"/>
              <w:right w:type="dxa" w:w="90"/>
            </w:tcMar>
          </w:tcPr>
          <w:p>
            <w:pPr>
              <w:spacing w:after="0" w:line="264"/>
            </w:pPr>
            <w:r>
              <w:rPr>
                <w:rFonts w:ascii="Calibri" w:cs="Calibri" w:eastAsia="Calibri" w:hAnsi="Calibri"/>
                <w:sz w:val="18"/>
                <w:szCs w:val="18"/>
              </w:rPr>
              <w:t xml:space="preserve">State the problem and the solution; use examples; write in the third person; name the strategies; mention dictionaries; justify decisions.</w:t>
            </w:r>
          </w:p>
        </w:tc>
        <w:tc>
          <w:tcPr>
            <w:tcW w:type="dxa" w:w="2699"/>
            <w:tcMar>
              <w:top w:type="dxa" w:w="60"/>
              <w:left w:type="dxa" w:w="90"/>
              <w:bottom w:type="dxa" w:w="60"/>
              <w:right w:type="dxa" w:w="90"/>
            </w:tcMar>
          </w:tcPr>
          <w:p>
            <w:pPr>
              <w:spacing w:after="0" w:line="264"/>
            </w:pPr>
            <w:r>
              <w:rPr>
                <w:rFonts w:ascii="Calibri" w:cs="Calibri" w:eastAsia="Calibri" w:hAnsi="Calibri"/>
                <w:sz w:val="18"/>
                <w:szCs w:val="18"/>
              </w:rPr>
              <w:t xml:space="preserve">Organised into five steps with a worked example. Cited to Dickins et al. (2016).</w:t>
            </w:r>
          </w:p>
        </w:tc>
        <w:tc>
          <w:tcPr>
            <w:tcW w:type="dxa" w:w="3084"/>
            <w:tcMar>
              <w:top w:type="dxa" w:w="60"/>
              <w:left w:type="dxa" w:w="90"/>
              <w:bottom w:type="dxa" w:w="60"/>
              <w:right w:type="dxa" w:w="90"/>
            </w:tcMar>
          </w:tcPr>
          <w:p>
            <w:pPr>
              <w:spacing w:after="0" w:line="264"/>
            </w:pPr>
            <w:r>
              <w:rPr>
                <w:rFonts w:ascii="Calibri" w:cs="Calibri" w:eastAsia="Calibri" w:hAnsi="Calibri"/>
                <w:sz w:val="18"/>
                <w:szCs w:val="18"/>
              </w:rPr>
              <w:t xml:space="preserve">The two-part structure (reflect on the analysis, then on the translation) and the WH-questions tip: should be restored (Section 8).</w:t>
            </w:r>
          </w:p>
        </w:tc>
      </w:tr>
      <w:tr>
        <w:trPr>
          <w:cantSplit/>
        </w:trPr>
        <w:tc>
          <w:tcPr>
            <w:tcW w:type="dxa" w:w="1542"/>
            <w:tcMar>
              <w:top w:type="dxa" w:w="60"/>
              <w:left w:type="dxa" w:w="90"/>
              <w:bottom w:type="dxa" w:w="60"/>
              <w:right w:type="dxa" w:w="90"/>
            </w:tcMar>
          </w:tcPr>
          <w:p>
            <w:pPr>
              <w:spacing w:after="0" w:line="264"/>
            </w:pPr>
            <w:r>
              <w:rPr>
                <w:rFonts w:ascii="Calibri" w:cs="Calibri" w:eastAsia="Calibri" w:hAnsi="Calibri"/>
                <w:sz w:val="18"/>
                <w:szCs w:val="18"/>
              </w:rPr>
              <w:t xml:space="preserve">Terminology; AI and machine translation; Glossary; References</w:t>
            </w:r>
          </w:p>
        </w:tc>
        <w:tc>
          <w:tcPr>
            <w:tcW w:type="dxa" w:w="2313"/>
            <w:tcMar>
              <w:top w:type="dxa" w:w="60"/>
              <w:left w:type="dxa" w:w="90"/>
              <w:bottom w:type="dxa" w:w="60"/>
              <w:right w:type="dxa" w:w="90"/>
            </w:tcMar>
          </w:tcPr>
          <w:p>
            <w:pPr>
              <w:spacing w:after="0" w:line="264"/>
            </w:pPr>
            <w:r>
              <w:rPr>
                <w:rFonts w:ascii="Calibri" w:cs="Calibri" w:eastAsia="Calibri" w:hAnsi="Calibri"/>
                <w:sz w:val="18"/>
                <w:szCs w:val="18"/>
              </w:rPr>
              <w:t xml:space="preserve">Nothing (empty headings).</w:t>
            </w:r>
          </w:p>
        </w:tc>
        <w:tc>
          <w:tcPr>
            <w:tcW w:type="dxa" w:w="2699"/>
            <w:tcMar>
              <w:top w:type="dxa" w:w="60"/>
              <w:left w:type="dxa" w:w="90"/>
              <w:bottom w:type="dxa" w:w="60"/>
              <w:right w:type="dxa" w:w="90"/>
            </w:tcMar>
          </w:tcPr>
          <w:p>
            <w:pPr>
              <w:spacing w:after="0" w:line="264"/>
            </w:pPr>
            <w:r>
              <w:rPr>
                <w:rFonts w:ascii="Calibri" w:cs="Calibri" w:eastAsia="Calibri" w:hAnsi="Calibri"/>
                <w:sz w:val="18"/>
                <w:szCs w:val="18"/>
              </w:rPr>
              <w:t xml:space="preserve">Written in full: Chapters 10 and 13, the glossary and the references.</w:t>
            </w:r>
          </w:p>
        </w:tc>
        <w:tc>
          <w:tcPr>
            <w:tcW w:type="dxa" w:w="3084"/>
            <w:tcMar>
              <w:top w:type="dxa" w:w="60"/>
              <w:left w:type="dxa" w:w="90"/>
              <w:bottom w:type="dxa" w:w="60"/>
              <w:right w:type="dxa" w:w="90"/>
            </w:tcMar>
          </w:tcPr>
          <w:p>
            <w:pPr>
              <w:spacing w:after="0" w:line="264"/>
            </w:pPr>
            <w:r>
              <w:rPr>
                <w:rFonts w:ascii="Calibri" w:cs="Calibri" w:eastAsia="Calibri" w:hAnsi="Calibri"/>
                <w:sz w:val="18"/>
                <w:szCs w:val="18"/>
              </w:rPr>
              <w:t xml:space="preserve">–</w:t>
            </w:r>
          </w:p>
        </w:tc>
      </w:tr>
    </w:tbl>
    <w:p>
      <w:pPr>
        <w:spacing w:after="120"/>
      </w:pPr>
    </w:p>
    <w:p>
      <w:pPr>
        <w:pStyle w:val="Heading1"/>
      </w:pPr>
      <w:r>
        <w:t xml:space="preserve">6. Corrections to the draft</w:t>
      </w:r>
    </w:p>
    <w:p>
      <w:pPr>
        <w:spacing w:after="120" w:line="288"/>
      </w:pPr>
      <w:r>
        <w:rPr>
          <w:rFonts w:ascii="Calibri" w:cs="Calibri" w:eastAsia="Calibri" w:hAnsi="Calibri"/>
        </w:rPr>
        <w:t xml:space="preserve">These draft items were wrong, inconsistent or unsuitable for a published handbook. The handbook corrects or removes them.</w:t>
      </w:r>
    </w:p>
    <w:tbl>
      <w:tblPr>
        <w:tblW w:type="dxa" w:w="9638"/>
        <w:tblBorders>
          <w:top w:val="single" w:color="CFC9DE" w:sz="4"/>
          <w:left w:val="single" w:color="CFC9DE" w:sz="4"/>
          <w:bottom w:val="single" w:color="CFC9DE" w:sz="4"/>
          <w:right w:val="single" w:color="CFC9DE" w:sz="4"/>
          <w:insideH w:val="single" w:color="CFC9DE" w:sz="4"/>
          <w:insideV w:val="single" w:color="CFC9DE" w:sz="4"/>
        </w:tblBorders>
      </w:tblPr>
      <w:tblGrid>
        <w:gridCol w:w="3277"/>
        <w:gridCol w:w="2506"/>
        <w:gridCol w:w="3855"/>
      </w:tblGrid>
      <w:tr>
        <w:trPr>
          <w:tblHeader/>
        </w:trPr>
        <w:tc>
          <w:tcPr>
            <w:tcW w:type="dxa" w:w="3277"/>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Draft says</w:t>
            </w:r>
          </w:p>
        </w:tc>
        <w:tc>
          <w:tcPr>
            <w:tcW w:type="dxa" w:w="2506"/>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Handbook says or does</w:t>
            </w:r>
          </w:p>
        </w:tc>
        <w:tc>
          <w:tcPr>
            <w:tcW w:type="dxa" w:w="3855"/>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Reason</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Died = </w:t>
            </w:r>
            <w:r>
              <w:rPr>
                <w:rFonts w:ascii="Arial" w:cs="Arial" w:hAnsi="Arial"/>
                <w:sz w:val="18"/>
                <w:szCs w:val="18"/>
                <w:rtl/>
              </w:rPr>
              <w:t xml:space="preserve">قتل</w:t>
            </w:r>
            <w:r>
              <w:rPr>
                <w:rFonts w:ascii="Calibri" w:cs="Calibri" w:eastAsia="Calibri" w:hAnsi="Calibri"/>
                <w:sz w:val="18"/>
                <w:szCs w:val="18"/>
              </w:rPr>
              <w:t xml:space="preserve"> (denotative meaning)</w:t>
            </w:r>
          </w:p>
        </w:tc>
        <w:tc>
          <w:tcPr>
            <w:tcW w:type="dxa" w:w="2506"/>
            <w:tcMar>
              <w:top w:type="dxa" w:w="60"/>
              <w:left w:type="dxa" w:w="90"/>
              <w:bottom w:type="dxa" w:w="60"/>
              <w:right w:type="dxa" w:w="90"/>
            </w:tcMar>
          </w:tcPr>
          <w:p>
            <w:pPr>
              <w:spacing w:after="0" w:line="264"/>
            </w:pPr>
            <w:r>
              <w:rPr>
                <w:rFonts w:ascii="Calibri" w:cs="Calibri" w:eastAsia="Calibri" w:hAnsi="Calibri"/>
                <w:sz w:val="18"/>
                <w:szCs w:val="18"/>
              </w:rPr>
              <w:t xml:space="preserve">die = </w:t>
            </w:r>
            <w:r>
              <w:rPr>
                <w:rFonts w:ascii="Arial" w:cs="Arial" w:hAnsi="Arial"/>
                <w:sz w:val="18"/>
                <w:szCs w:val="18"/>
                <w:rtl/>
              </w:rPr>
              <w:t xml:space="preserve">مات</w:t>
            </w:r>
          </w:p>
        </w:tc>
        <w:tc>
          <w:tcPr>
            <w:tcW w:type="dxa" w:w="3855"/>
            <w:tcMar>
              <w:top w:type="dxa" w:w="60"/>
              <w:left w:type="dxa" w:w="90"/>
              <w:bottom w:type="dxa" w:w="60"/>
              <w:right w:type="dxa" w:w="90"/>
            </w:tcMar>
          </w:tcPr>
          <w:p>
            <w:pPr>
              <w:spacing w:after="0" w:line="264"/>
            </w:pPr>
            <w:r>
              <w:rPr>
                <w:rFonts w:ascii="Arial" w:cs="Arial" w:hAnsi="Arial"/>
                <w:sz w:val="18"/>
                <w:szCs w:val="18"/>
                <w:rtl/>
              </w:rPr>
              <w:t xml:space="preserve">قتل</w:t>
            </w:r>
            <w:r>
              <w:rPr>
                <w:rFonts w:ascii="Calibri" w:cs="Calibri" w:eastAsia="Calibri" w:hAnsi="Calibri"/>
                <w:sz w:val="18"/>
                <w:szCs w:val="18"/>
              </w:rPr>
              <w:t xml:space="preserve"> means “killed”, not “died”.</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Kick the bucket = </w:t>
            </w:r>
            <w:r>
              <w:rPr>
                <w:rFonts w:ascii="Arial" w:cs="Arial" w:hAnsi="Arial"/>
                <w:sz w:val="18"/>
                <w:szCs w:val="18"/>
                <w:rtl/>
              </w:rPr>
              <w:t xml:space="preserve">يموت كالحقير</w:t>
            </w:r>
          </w:p>
        </w:tc>
        <w:tc>
          <w:tcPr>
            <w:tcW w:type="dxa" w:w="2506"/>
            <w:tcMar>
              <w:top w:type="dxa" w:w="60"/>
              <w:left w:type="dxa" w:w="90"/>
              <w:bottom w:type="dxa" w:w="60"/>
              <w:right w:type="dxa" w:w="90"/>
            </w:tcMar>
          </w:tcPr>
          <w:p>
            <w:pPr>
              <w:spacing w:after="0" w:line="264"/>
            </w:pPr>
            <w:r>
              <w:rPr>
                <w:rFonts w:ascii="Calibri" w:cs="Calibri" w:eastAsia="Calibri" w:hAnsi="Calibri"/>
                <w:sz w:val="18"/>
                <w:szCs w:val="18"/>
              </w:rPr>
              <w:t xml:space="preserve">Removed</w:t>
            </w:r>
          </w:p>
        </w:tc>
        <w:tc>
          <w:tcPr>
            <w:tcW w:type="dxa" w:w="3855"/>
            <w:tcMar>
              <w:top w:type="dxa" w:w="60"/>
              <w:left w:type="dxa" w:w="90"/>
              <w:bottom w:type="dxa" w:w="60"/>
              <w:right w:type="dxa" w:w="90"/>
            </w:tcMar>
          </w:tcPr>
          <w:p>
            <w:pPr>
              <w:spacing w:after="0" w:line="264"/>
            </w:pPr>
            <w:r>
              <w:rPr>
                <w:rFonts w:ascii="Calibri" w:cs="Calibri" w:eastAsia="Calibri" w:hAnsi="Calibri"/>
                <w:sz w:val="18"/>
                <w:szCs w:val="18"/>
              </w:rPr>
              <w:t xml:space="preserve">“Kick the bucket” is informal and humorous, not insulting. The Arabic adds an insult that is not in the English.</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“A clearer example that form is more important than meaning” (</w:t>
            </w:r>
            <w:r>
              <w:rPr>
                <w:rFonts w:ascii="Arial" w:cs="Arial" w:hAnsi="Arial"/>
                <w:sz w:val="18"/>
                <w:szCs w:val="18"/>
                <w:rtl/>
              </w:rPr>
              <w:t xml:space="preserve">مثال أوضح على أن البناء أهم من المعنى</w:t>
            </w:r>
            <w:r>
              <w:rPr>
                <w:rFonts w:ascii="Calibri" w:cs="Calibri" w:eastAsia="Calibri" w:hAnsi="Calibri"/>
                <w:sz w:val="18"/>
                <w:szCs w:val="18"/>
              </w:rPr>
              <w:t xml:space="preserve">)</w:t>
            </w:r>
          </w:p>
        </w:tc>
        <w:tc>
          <w:tcPr>
            <w:tcW w:type="dxa" w:w="2506"/>
            <w:tcMar>
              <w:top w:type="dxa" w:w="60"/>
              <w:left w:type="dxa" w:w="90"/>
              <w:bottom w:type="dxa" w:w="60"/>
              <w:right w:type="dxa" w:w="90"/>
            </w:tcMar>
          </w:tcPr>
          <w:p>
            <w:pPr>
              <w:spacing w:after="0" w:line="264"/>
            </w:pPr>
            <w:r>
              <w:rPr>
                <w:rFonts w:ascii="Calibri" w:cs="Calibri" w:eastAsia="Calibri" w:hAnsi="Calibri"/>
                <w:sz w:val="18"/>
                <w:szCs w:val="18"/>
              </w:rPr>
              <w:t xml:space="preserve">Meaning is more important than form</w:t>
            </w:r>
          </w:p>
        </w:tc>
        <w:tc>
          <w:tcPr>
            <w:tcW w:type="dxa" w:w="3855"/>
            <w:tcMar>
              <w:top w:type="dxa" w:w="60"/>
              <w:left w:type="dxa" w:w="90"/>
              <w:bottom w:type="dxa" w:w="60"/>
              <w:right w:type="dxa" w:w="90"/>
            </w:tcMar>
          </w:tcPr>
          <w:p>
            <w:pPr>
              <w:spacing w:after="0" w:line="264"/>
            </w:pPr>
            <w:r>
              <w:rPr>
                <w:rFonts w:ascii="Calibri" w:cs="Calibri" w:eastAsia="Calibri" w:hAnsi="Calibri"/>
                <w:sz w:val="18"/>
                <w:szCs w:val="18"/>
              </w:rPr>
              <w:t xml:space="preserve">The draft’s own rule is that meaning comes first. The line is a slip.</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she is a snake → </w:t>
            </w:r>
            <w:r>
              <w:rPr>
                <w:rFonts w:ascii="Arial" w:cs="Arial" w:hAnsi="Arial"/>
                <w:sz w:val="18"/>
                <w:szCs w:val="18"/>
                <w:rtl/>
              </w:rPr>
              <w:t xml:space="preserve">إنها كالثعلب</w:t>
            </w:r>
            <w:r>
              <w:rPr>
                <w:rFonts w:ascii="Calibri" w:cs="Calibri" w:eastAsia="Calibri" w:hAnsi="Calibri"/>
                <w:sz w:val="18"/>
                <w:szCs w:val="18"/>
              </w:rPr>
              <w:t xml:space="preserve"> (as an unshared metaphor)</w:t>
            </w:r>
          </w:p>
        </w:tc>
        <w:tc>
          <w:tcPr>
            <w:tcW w:type="dxa" w:w="2506"/>
            <w:tcMar>
              <w:top w:type="dxa" w:w="60"/>
              <w:left w:type="dxa" w:w="90"/>
              <w:bottom w:type="dxa" w:w="60"/>
              <w:right w:type="dxa" w:w="90"/>
            </w:tcMar>
          </w:tcPr>
          <w:p>
            <w:pPr>
              <w:spacing w:after="0" w:line="264"/>
            </w:pPr>
            <w:r>
              <w:rPr>
                <w:rFonts w:ascii="Calibri" w:cs="Calibri" w:eastAsia="Calibri" w:hAnsi="Calibri"/>
                <w:sz w:val="18"/>
                <w:szCs w:val="18"/>
              </w:rPr>
              <w:t xml:space="preserve">Replaced with “the tip of the iceberg → </w:t>
            </w:r>
            <w:r>
              <w:rPr>
                <w:rFonts w:ascii="Arial" w:cs="Arial" w:hAnsi="Arial"/>
                <w:sz w:val="18"/>
                <w:szCs w:val="18"/>
                <w:rtl/>
              </w:rPr>
              <w:t xml:space="preserve">غيض من فيض</w:t>
            </w:r>
            <w:r>
              <w:rPr>
                <w:rFonts w:ascii="Calibri" w:cs="Calibri" w:eastAsia="Calibri" w:hAnsi="Calibri"/>
                <w:sz w:val="18"/>
                <w:szCs w:val="18"/>
              </w:rPr>
              <w:t xml:space="preserve">”</w:t>
            </w:r>
          </w:p>
        </w:tc>
        <w:tc>
          <w:tcPr>
            <w:tcW w:type="dxa" w:w="3855"/>
            <w:tcMar>
              <w:top w:type="dxa" w:w="60"/>
              <w:left w:type="dxa" w:w="90"/>
              <w:bottom w:type="dxa" w:w="60"/>
              <w:right w:type="dxa" w:w="90"/>
            </w:tcMar>
          </w:tcPr>
          <w:p>
            <w:pPr>
              <w:spacing w:after="0" w:line="264"/>
            </w:pPr>
            <w:r>
              <w:rPr>
                <w:rFonts w:ascii="Calibri" w:cs="Calibri" w:eastAsia="Calibri" w:hAnsi="Calibri"/>
                <w:sz w:val="18"/>
                <w:szCs w:val="18"/>
              </w:rPr>
              <w:t xml:space="preserve">The line before says the snake metaphor is shared (</w:t>
            </w:r>
            <w:r>
              <w:rPr>
                <w:rFonts w:ascii="Arial" w:cs="Arial" w:hAnsi="Arial"/>
                <w:sz w:val="18"/>
                <w:szCs w:val="18"/>
                <w:rtl/>
              </w:rPr>
              <w:t xml:space="preserve">إنها أفعى</w:t>
            </w:r>
            <w:r>
              <w:rPr>
                <w:rFonts w:ascii="Calibri" w:cs="Calibri" w:eastAsia="Calibri" w:hAnsi="Calibri"/>
                <w:sz w:val="18"/>
                <w:szCs w:val="18"/>
              </w:rPr>
              <w:t xml:space="preserve">), so the example contradicts itself.</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Idiom examples: pay a visit, strong tea, governing law</w:t>
            </w:r>
          </w:p>
        </w:tc>
        <w:tc>
          <w:tcPr>
            <w:tcW w:type="dxa" w:w="2506"/>
            <w:tcMar>
              <w:top w:type="dxa" w:w="60"/>
              <w:left w:type="dxa" w:w="90"/>
              <w:bottom w:type="dxa" w:w="60"/>
              <w:right w:type="dxa" w:w="90"/>
            </w:tcMar>
          </w:tcPr>
          <w:p>
            <w:pPr>
              <w:spacing w:after="0" w:line="264"/>
            </w:pPr>
            <w:r>
              <w:rPr>
                <w:rFonts w:ascii="Calibri" w:cs="Calibri" w:eastAsia="Calibri" w:hAnsi="Calibri"/>
                <w:sz w:val="18"/>
                <w:szCs w:val="18"/>
              </w:rPr>
              <w:t xml:space="preserve">Moved to collocations and terms</w:t>
            </w:r>
          </w:p>
        </w:tc>
        <w:tc>
          <w:tcPr>
            <w:tcW w:type="dxa" w:w="3855"/>
            <w:tcMar>
              <w:top w:type="dxa" w:w="60"/>
              <w:left w:type="dxa" w:w="90"/>
              <w:bottom w:type="dxa" w:w="60"/>
              <w:right w:type="dxa" w:w="90"/>
            </w:tcMar>
          </w:tcPr>
          <w:p>
            <w:pPr>
              <w:spacing w:after="0" w:line="264"/>
            </w:pPr>
            <w:r>
              <w:rPr>
                <w:rFonts w:ascii="Calibri" w:cs="Calibri" w:eastAsia="Calibri" w:hAnsi="Calibri"/>
                <w:sz w:val="18"/>
                <w:szCs w:val="18"/>
              </w:rPr>
              <w:t xml:space="preserve">These are collocations and a legal term, not idioms.</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Blair: Bush’s puppy</w:t>
            </w:r>
          </w:p>
        </w:tc>
        <w:tc>
          <w:tcPr>
            <w:tcW w:type="dxa" w:w="2506"/>
            <w:tcMar>
              <w:top w:type="dxa" w:w="60"/>
              <w:left w:type="dxa" w:w="90"/>
              <w:bottom w:type="dxa" w:w="60"/>
              <w:right w:type="dxa" w:w="90"/>
            </w:tcMar>
          </w:tcPr>
          <w:p>
            <w:pPr>
              <w:spacing w:after="0" w:line="264"/>
            </w:pPr>
            <w:r>
              <w:rPr>
                <w:rFonts w:ascii="Calibri" w:cs="Calibri" w:eastAsia="Calibri" w:hAnsi="Calibri"/>
                <w:sz w:val="18"/>
                <w:szCs w:val="18"/>
              </w:rPr>
              <w:t xml:space="preserve">Blair, Bush’s poodle</w:t>
            </w:r>
          </w:p>
        </w:tc>
        <w:tc>
          <w:tcPr>
            <w:tcW w:type="dxa" w:w="3855"/>
            <w:tcMar>
              <w:top w:type="dxa" w:w="60"/>
              <w:left w:type="dxa" w:w="90"/>
              <w:bottom w:type="dxa" w:w="60"/>
              <w:right w:type="dxa" w:w="90"/>
            </w:tcMar>
          </w:tcPr>
          <w:p>
            <w:pPr>
              <w:spacing w:after="0" w:line="264"/>
            </w:pPr>
            <w:r>
              <w:rPr>
                <w:rFonts w:ascii="Calibri" w:cs="Calibri" w:eastAsia="Calibri" w:hAnsi="Calibri"/>
                <w:sz w:val="18"/>
                <w:szCs w:val="18"/>
              </w:rPr>
              <w:t xml:space="preserve">“Poodle” is the word actually used in the British press.</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Governing law → </w:t>
            </w:r>
            <w:r>
              <w:rPr>
                <w:rFonts w:ascii="Arial" w:cs="Arial" w:hAnsi="Arial"/>
                <w:sz w:val="18"/>
                <w:szCs w:val="18"/>
                <w:rtl/>
              </w:rPr>
              <w:t xml:space="preserve">القانون المطبق</w:t>
            </w:r>
          </w:p>
        </w:tc>
        <w:tc>
          <w:tcPr>
            <w:tcW w:type="dxa" w:w="2506"/>
            <w:tcMar>
              <w:top w:type="dxa" w:w="60"/>
              <w:left w:type="dxa" w:w="90"/>
              <w:bottom w:type="dxa" w:w="60"/>
              <w:right w:type="dxa" w:w="90"/>
            </w:tcMar>
          </w:tcPr>
          <w:p>
            <w:pPr>
              <w:spacing w:after="0" w:line="264"/>
            </w:pPr>
            <w:r>
              <w:rPr>
                <w:rFonts w:ascii="Arial" w:cs="Arial" w:hAnsi="Arial"/>
                <w:sz w:val="18"/>
                <w:szCs w:val="18"/>
                <w:rtl/>
              </w:rPr>
              <w:t xml:space="preserve">القانون الواجب التطبيق</w:t>
            </w:r>
          </w:p>
        </w:tc>
        <w:tc>
          <w:tcPr>
            <w:tcW w:type="dxa" w:w="3855"/>
            <w:tcMar>
              <w:top w:type="dxa" w:w="60"/>
              <w:left w:type="dxa" w:w="90"/>
              <w:bottom w:type="dxa" w:w="60"/>
              <w:right w:type="dxa" w:w="90"/>
            </w:tcMar>
          </w:tcPr>
          <w:p>
            <w:pPr>
              <w:spacing w:after="0" w:line="264"/>
            </w:pPr>
            <w:r>
              <w:rPr>
                <w:rFonts w:ascii="Calibri" w:cs="Calibri" w:eastAsia="Calibri" w:hAnsi="Calibri"/>
                <w:sz w:val="18"/>
                <w:szCs w:val="18"/>
              </w:rPr>
              <w:t xml:space="preserve">Both are used. The handbook form is the one most common in Arabic contracts. The team may prefer to keep the draft’s form.</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Jet lag → </w:t>
            </w:r>
            <w:r>
              <w:rPr>
                <w:rFonts w:ascii="Arial" w:cs="Arial" w:hAnsi="Arial"/>
                <w:sz w:val="18"/>
                <w:szCs w:val="18"/>
                <w:rtl/>
              </w:rPr>
              <w:t xml:space="preserve">إعياء الطيران</w:t>
            </w:r>
          </w:p>
        </w:tc>
        <w:tc>
          <w:tcPr>
            <w:tcW w:type="dxa" w:w="2506"/>
            <w:tcMar>
              <w:top w:type="dxa" w:w="60"/>
              <w:left w:type="dxa" w:w="90"/>
              <w:bottom w:type="dxa" w:w="60"/>
              <w:right w:type="dxa" w:w="90"/>
            </w:tcMar>
          </w:tcPr>
          <w:p>
            <w:pPr>
              <w:spacing w:after="0" w:line="264"/>
            </w:pPr>
            <w:r>
              <w:rPr>
                <w:rFonts w:ascii="Arial" w:cs="Arial" w:hAnsi="Arial"/>
                <w:sz w:val="18"/>
                <w:szCs w:val="18"/>
                <w:rtl/>
              </w:rPr>
              <w:t xml:space="preserve">إرهاق السفر</w:t>
            </w:r>
          </w:p>
        </w:tc>
        <w:tc>
          <w:tcPr>
            <w:tcW w:type="dxa" w:w="3855"/>
            <w:tcMar>
              <w:top w:type="dxa" w:w="60"/>
              <w:left w:type="dxa" w:w="90"/>
              <w:bottom w:type="dxa" w:w="60"/>
              <w:right w:type="dxa" w:w="90"/>
            </w:tcMar>
          </w:tcPr>
          <w:p>
            <w:pPr>
              <w:spacing w:after="0" w:line="264"/>
            </w:pPr>
            <w:r>
              <w:rPr>
                <w:rFonts w:ascii="Calibri" w:cs="Calibri" w:eastAsia="Calibri" w:hAnsi="Calibri"/>
                <w:sz w:val="18"/>
                <w:szCs w:val="18"/>
              </w:rPr>
              <w:t xml:space="preserve">Both are possible. </w:t>
            </w:r>
            <w:r>
              <w:rPr>
                <w:rFonts w:ascii="Arial" w:cs="Arial" w:hAnsi="Arial"/>
                <w:sz w:val="18"/>
                <w:szCs w:val="18"/>
                <w:rtl/>
              </w:rPr>
              <w:t xml:space="preserve">إرهاق السفر</w:t>
            </w:r>
            <w:r>
              <w:rPr>
                <w:rFonts w:ascii="Calibri" w:cs="Calibri" w:eastAsia="Calibri" w:hAnsi="Calibri"/>
                <w:sz w:val="18"/>
                <w:szCs w:val="18"/>
              </w:rPr>
              <w:t xml:space="preserve"> is more common. Optional change.</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mark my words = </w:t>
            </w:r>
            <w:r>
              <w:rPr>
                <w:rFonts w:ascii="Arial" w:cs="Arial" w:hAnsi="Arial"/>
                <w:sz w:val="18"/>
                <w:szCs w:val="18"/>
                <w:rtl/>
              </w:rPr>
              <w:t xml:space="preserve">فل تتذكر وعدي</w:t>
            </w:r>
            <w:r>
              <w:rPr>
                <w:rFonts w:ascii="Calibri" w:cs="Calibri" w:eastAsia="Calibri" w:hAnsi="Calibri"/>
                <w:sz w:val="18"/>
                <w:szCs w:val="18"/>
              </w:rPr>
              <w:t xml:space="preserve"> / </w:t>
            </w:r>
            <w:r>
              <w:rPr>
                <w:rFonts w:ascii="Arial" w:cs="Arial" w:hAnsi="Arial"/>
                <w:sz w:val="18"/>
                <w:szCs w:val="18"/>
                <w:rtl/>
              </w:rPr>
              <w:t xml:space="preserve">كلامي</w:t>
            </w:r>
          </w:p>
        </w:tc>
        <w:tc>
          <w:tcPr>
            <w:tcW w:type="dxa" w:w="2506"/>
            <w:tcMar>
              <w:top w:type="dxa" w:w="60"/>
              <w:left w:type="dxa" w:w="90"/>
              <w:bottom w:type="dxa" w:w="60"/>
              <w:right w:type="dxa" w:w="90"/>
            </w:tcMar>
          </w:tcPr>
          <w:p>
            <w:pPr>
              <w:spacing w:after="0" w:line="264"/>
            </w:pPr>
            <w:r>
              <w:rPr>
                <w:rFonts w:ascii="Calibri" w:cs="Calibri" w:eastAsia="Calibri" w:hAnsi="Calibri"/>
                <w:sz w:val="18"/>
                <w:szCs w:val="18"/>
              </w:rPr>
              <w:t xml:space="preserve">Removed</w:t>
            </w:r>
          </w:p>
        </w:tc>
        <w:tc>
          <w:tcPr>
            <w:tcW w:type="dxa" w:w="3855"/>
            <w:tcMar>
              <w:top w:type="dxa" w:w="60"/>
              <w:left w:type="dxa" w:w="90"/>
              <w:bottom w:type="dxa" w:w="60"/>
              <w:right w:type="dxa" w:w="90"/>
            </w:tcMar>
          </w:tcPr>
          <w:p>
            <w:pPr>
              <w:spacing w:after="0" w:line="264"/>
            </w:pPr>
            <w:r>
              <w:rPr>
                <w:rFonts w:ascii="Calibri" w:cs="Calibri" w:eastAsia="Calibri" w:hAnsi="Calibri"/>
                <w:sz w:val="18"/>
                <w:szCs w:val="18"/>
              </w:rPr>
              <w:t xml:space="preserve">Contains a typo, and “mark my words” means “remember what I said”, not a promise.</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Sorry to hear your loss = </w:t>
            </w:r>
            <w:r>
              <w:rPr>
                <w:rFonts w:ascii="Arial" w:cs="Arial" w:hAnsi="Arial"/>
                <w:sz w:val="18"/>
                <w:szCs w:val="18"/>
                <w:rtl/>
              </w:rPr>
              <w:t xml:space="preserve">تعيش انت، شعبان مات</w:t>
            </w:r>
            <w:r>
              <w:rPr>
                <w:rFonts w:ascii="Calibri" w:cs="Calibri" w:eastAsia="Calibri" w:hAnsi="Calibri"/>
                <w:sz w:val="18"/>
                <w:szCs w:val="18"/>
              </w:rPr>
              <w:t xml:space="preserve">; Welcome = </w:t>
            </w:r>
            <w:r>
              <w:rPr>
                <w:rFonts w:ascii="Arial" w:cs="Arial" w:hAnsi="Arial"/>
                <w:sz w:val="18"/>
                <w:szCs w:val="18"/>
                <w:rtl/>
              </w:rPr>
              <w:t xml:space="preserve">أهلاً أهلاً زارنا النبي</w:t>
            </w:r>
            <w:r>
              <w:rPr>
                <w:rFonts w:ascii="Calibri" w:cs="Calibri" w:eastAsia="Calibri" w:hAnsi="Calibri"/>
                <w:sz w:val="18"/>
                <w:szCs w:val="18"/>
              </w:rPr>
              <w:t xml:space="preserve">; What the hell are you talking = </w:t>
            </w:r>
            <w:r>
              <w:rPr>
                <w:rFonts w:ascii="Arial" w:cs="Arial" w:hAnsi="Arial"/>
                <w:sz w:val="18"/>
                <w:szCs w:val="18"/>
                <w:rtl/>
              </w:rPr>
              <w:t xml:space="preserve">اتق الله يا شيخ</w:t>
            </w:r>
          </w:p>
        </w:tc>
        <w:tc>
          <w:tcPr>
            <w:tcW w:type="dxa" w:w="2506"/>
            <w:tcMar>
              <w:top w:type="dxa" w:w="60"/>
              <w:left w:type="dxa" w:w="90"/>
              <w:bottom w:type="dxa" w:w="60"/>
              <w:right w:type="dxa" w:w="90"/>
            </w:tcMar>
          </w:tcPr>
          <w:p>
            <w:pPr>
              <w:spacing w:after="0" w:line="264"/>
            </w:pPr>
            <w:r>
              <w:rPr>
                <w:rFonts w:ascii="Calibri" w:cs="Calibri" w:eastAsia="Calibri" w:hAnsi="Calibri"/>
                <w:sz w:val="18"/>
                <w:szCs w:val="18"/>
              </w:rPr>
              <w:t xml:space="preserve">Replaced with </w:t>
            </w:r>
            <w:r>
              <w:rPr>
                <w:rFonts w:ascii="Arial" w:cs="Arial" w:hAnsi="Arial"/>
                <w:sz w:val="18"/>
                <w:szCs w:val="18"/>
                <w:rtl/>
              </w:rPr>
              <w:t xml:space="preserve">عظّم الله أجركم</w:t>
            </w:r>
            <w:r>
              <w:rPr>
                <w:rFonts w:ascii="Calibri" w:cs="Calibri" w:eastAsia="Calibri" w:hAnsi="Calibri"/>
                <w:sz w:val="18"/>
                <w:szCs w:val="18"/>
              </w:rPr>
              <w:t xml:space="preserve"> and </w:t>
            </w:r>
            <w:r>
              <w:rPr>
                <w:rFonts w:ascii="Arial" w:cs="Arial" w:hAnsi="Arial"/>
                <w:sz w:val="18"/>
                <w:szCs w:val="18"/>
                <w:rtl/>
              </w:rPr>
              <w:t xml:space="preserve">أهلاً وسهلاً، شرّفتمونا</w:t>
            </w:r>
          </w:p>
        </w:tc>
        <w:tc>
          <w:tcPr>
            <w:tcW w:type="dxa" w:w="3855"/>
            <w:tcMar>
              <w:top w:type="dxa" w:w="60"/>
              <w:left w:type="dxa" w:w="90"/>
              <w:bottom w:type="dxa" w:w="60"/>
              <w:right w:type="dxa" w:w="90"/>
            </w:tcMar>
          </w:tcPr>
          <w:p>
            <w:pPr>
              <w:spacing w:after="0" w:line="264"/>
            </w:pPr>
            <w:r>
              <w:rPr>
                <w:rFonts w:ascii="Calibri" w:cs="Calibri" w:eastAsia="Calibri" w:hAnsi="Calibri"/>
                <w:sz w:val="18"/>
                <w:szCs w:val="18"/>
              </w:rPr>
              <w:t xml:space="preserve">The draft forms are Egyptian colloquial; one mentions the Prophet in a casual way, and one does not match the English register. The replacements suit Gulf and formal use.</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UnIslamic ideology / Islamic ideology (suicide bomber example)</w:t>
            </w:r>
          </w:p>
        </w:tc>
        <w:tc>
          <w:tcPr>
            <w:tcW w:type="dxa" w:w="2506"/>
            <w:tcMar>
              <w:top w:type="dxa" w:w="60"/>
              <w:left w:type="dxa" w:w="90"/>
              <w:bottom w:type="dxa" w:w="60"/>
              <w:right w:type="dxa" w:w="90"/>
            </w:tcMar>
          </w:tcPr>
          <w:p>
            <w:pPr>
              <w:spacing w:after="0" w:line="264"/>
            </w:pPr>
            <w:r>
              <w:rPr>
                <w:rFonts w:ascii="Calibri" w:cs="Calibri" w:eastAsia="Calibri" w:hAnsi="Calibri"/>
                <w:sz w:val="18"/>
                <w:szCs w:val="18"/>
              </w:rPr>
              <w:t xml:space="preserve">“The choice depends on the client’s policy”</w:t>
            </w:r>
          </w:p>
        </w:tc>
        <w:tc>
          <w:tcPr>
            <w:tcW w:type="dxa" w:w="3855"/>
            <w:tcMar>
              <w:top w:type="dxa" w:w="60"/>
              <w:left w:type="dxa" w:w="90"/>
              <w:bottom w:type="dxa" w:w="60"/>
              <w:right w:type="dxa" w:w="90"/>
            </w:tcMar>
          </w:tcPr>
          <w:p>
            <w:pPr>
              <w:spacing w:after="0" w:line="264"/>
            </w:pPr>
            <w:r>
              <w:rPr>
                <w:rFonts w:ascii="Calibri" w:cs="Calibri" w:eastAsia="Calibri" w:hAnsi="Calibri"/>
                <w:sz w:val="18"/>
                <w:szCs w:val="18"/>
              </w:rPr>
              <w:t xml:space="preserve">The original labels take a religious and political position. A public handbook should stay neutral and teach the principle.</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Publisher KUNA has biased views</w:t>
            </w:r>
          </w:p>
        </w:tc>
        <w:tc>
          <w:tcPr>
            <w:tcW w:type="dxa" w:w="2506"/>
            <w:tcMar>
              <w:top w:type="dxa" w:w="60"/>
              <w:left w:type="dxa" w:w="90"/>
              <w:bottom w:type="dxa" w:w="60"/>
              <w:right w:type="dxa" w:w="90"/>
            </w:tcMar>
          </w:tcPr>
          <w:p>
            <w:pPr>
              <w:spacing w:after="0" w:line="264"/>
            </w:pPr>
            <w:r>
              <w:rPr>
                <w:rFonts w:ascii="Calibri" w:cs="Calibri" w:eastAsia="Calibri" w:hAnsi="Calibri"/>
                <w:sz w:val="18"/>
                <w:szCs w:val="18"/>
              </w:rPr>
              <w:t xml:space="preserve">Removed</w:t>
            </w:r>
          </w:p>
        </w:tc>
        <w:tc>
          <w:tcPr>
            <w:tcW w:type="dxa" w:w="3855"/>
            <w:tcMar>
              <w:top w:type="dxa" w:w="60"/>
              <w:left w:type="dxa" w:w="90"/>
              <w:bottom w:type="dxa" w:w="60"/>
              <w:right w:type="dxa" w:w="90"/>
            </w:tcMar>
          </w:tcPr>
          <w:p>
            <w:pPr>
              <w:spacing w:after="0" w:line="264"/>
            </w:pPr>
            <w:r>
              <w:rPr>
                <w:rFonts w:ascii="Calibri" w:cs="Calibri" w:eastAsia="Calibri" w:hAnsi="Calibri"/>
                <w:sz w:val="18"/>
                <w:szCs w:val="18"/>
              </w:rPr>
              <w:t xml:space="preserve">A published handbook should not describe a named organisation as biased.</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“Translation also means to politicize (</w:t>
            </w:r>
            <w:r>
              <w:rPr>
                <w:rFonts w:ascii="Arial" w:cs="Arial" w:hAnsi="Arial"/>
                <w:sz w:val="18"/>
                <w:szCs w:val="18"/>
                <w:rtl/>
              </w:rPr>
              <w:t xml:space="preserve">الدبلوماسية</w:t>
            </w:r>
            <w:r>
              <w:rPr>
                <w:rFonts w:ascii="Calibri" w:cs="Calibri" w:eastAsia="Calibri" w:hAnsi="Calibri"/>
                <w:sz w:val="18"/>
                <w:szCs w:val="18"/>
              </w:rPr>
              <w:t xml:space="preserve">)”</w:t>
            </w:r>
          </w:p>
        </w:tc>
        <w:tc>
          <w:tcPr>
            <w:tcW w:type="dxa" w:w="2506"/>
            <w:tcMar>
              <w:top w:type="dxa" w:w="60"/>
              <w:left w:type="dxa" w:w="90"/>
              <w:bottom w:type="dxa" w:w="60"/>
              <w:right w:type="dxa" w:w="90"/>
            </w:tcMar>
          </w:tcPr>
          <w:p>
            <w:pPr>
              <w:spacing w:after="0" w:line="264"/>
            </w:pPr>
            <w:r>
              <w:rPr>
                <w:rFonts w:ascii="Calibri" w:cs="Calibri" w:eastAsia="Calibri" w:hAnsi="Calibri"/>
                <w:sz w:val="18"/>
                <w:szCs w:val="18"/>
              </w:rPr>
              <w:t xml:space="preserve">Removed</w:t>
            </w:r>
          </w:p>
        </w:tc>
        <w:tc>
          <w:tcPr>
            <w:tcW w:type="dxa" w:w="3855"/>
            <w:tcMar>
              <w:top w:type="dxa" w:w="60"/>
              <w:left w:type="dxa" w:w="90"/>
              <w:bottom w:type="dxa" w:w="60"/>
              <w:right w:type="dxa" w:w="90"/>
            </w:tcMar>
          </w:tcPr>
          <w:p>
            <w:pPr>
              <w:spacing w:after="0" w:line="264"/>
            </w:pPr>
            <w:r>
              <w:rPr>
                <w:rFonts w:ascii="Calibri" w:cs="Calibri" w:eastAsia="Calibri" w:hAnsi="Calibri"/>
                <w:sz w:val="18"/>
                <w:szCs w:val="18"/>
              </w:rPr>
              <w:t xml:space="preserve">“Politicize” means to make something political. The idea (diplomatic wording) is not a definition of translation.</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Arabic is compositional (derivational), English is compounding</w:t>
            </w:r>
          </w:p>
        </w:tc>
        <w:tc>
          <w:tcPr>
            <w:tcW w:type="dxa" w:w="2506"/>
            <w:tcMar>
              <w:top w:type="dxa" w:w="60"/>
              <w:left w:type="dxa" w:w="90"/>
              <w:bottom w:type="dxa" w:w="60"/>
              <w:right w:type="dxa" w:w="90"/>
            </w:tcMar>
          </w:tcPr>
          <w:p>
            <w:pPr>
              <w:spacing w:after="0" w:line="264"/>
            </w:pPr>
            <w:r>
              <w:rPr>
                <w:rFonts w:ascii="Calibri" w:cs="Calibri" w:eastAsia="Calibri" w:hAnsi="Calibri"/>
                <w:sz w:val="18"/>
                <w:szCs w:val="18"/>
              </w:rPr>
              <w:t xml:space="preserve">Removed</w:t>
            </w:r>
          </w:p>
        </w:tc>
        <w:tc>
          <w:tcPr>
            <w:tcW w:type="dxa" w:w="3855"/>
            <w:tcMar>
              <w:top w:type="dxa" w:w="60"/>
              <w:left w:type="dxa" w:w="90"/>
              <w:bottom w:type="dxa" w:w="60"/>
              <w:right w:type="dxa" w:w="90"/>
            </w:tcMar>
          </w:tcPr>
          <w:p>
            <w:pPr>
              <w:spacing w:after="0" w:line="264"/>
            </w:pPr>
            <w:r>
              <w:rPr>
                <w:rFonts w:ascii="Calibri" w:cs="Calibri" w:eastAsia="Calibri" w:hAnsi="Calibri"/>
                <w:sz w:val="18"/>
                <w:szCs w:val="18"/>
              </w:rPr>
              <w:t xml:space="preserve">An oversimplification: both languages use derivation and compounding.</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Spelling errors: Freedome, phsycatery, vailate, Taxasion, imbedded/imbibed, hit the sac, Don’t put words on me, Matchful</w:t>
            </w:r>
          </w:p>
        </w:tc>
        <w:tc>
          <w:tcPr>
            <w:tcW w:type="dxa" w:w="2506"/>
            <w:tcMar>
              <w:top w:type="dxa" w:w="60"/>
              <w:left w:type="dxa" w:w="90"/>
              <w:bottom w:type="dxa" w:w="60"/>
              <w:right w:type="dxa" w:w="90"/>
            </w:tcMar>
          </w:tcPr>
          <w:p>
            <w:pPr>
              <w:spacing w:after="0" w:line="264"/>
            </w:pPr>
            <w:r>
              <w:rPr>
                <w:rFonts w:ascii="Calibri" w:cs="Calibri" w:eastAsia="Calibri" w:hAnsi="Calibri"/>
                <w:sz w:val="18"/>
                <w:szCs w:val="18"/>
              </w:rPr>
              <w:t xml:space="preserve">Corrected or removed</w:t>
            </w:r>
          </w:p>
        </w:tc>
        <w:tc>
          <w:tcPr>
            <w:tcW w:type="dxa" w:w="3855"/>
            <w:tcMar>
              <w:top w:type="dxa" w:w="60"/>
              <w:left w:type="dxa" w:w="90"/>
              <w:bottom w:type="dxa" w:w="60"/>
              <w:right w:type="dxa" w:w="90"/>
            </w:tcMar>
          </w:tcPr>
          <w:p>
            <w:pPr>
              <w:spacing w:after="0" w:line="264"/>
            </w:pPr>
            <w:r>
              <w:rPr>
                <w:rFonts w:ascii="Calibri" w:cs="Calibri" w:eastAsia="Calibri" w:hAnsi="Calibri"/>
                <w:sz w:val="18"/>
                <w:szCs w:val="18"/>
              </w:rPr>
              <w:t xml:space="preserve">Proofreading.</w:t>
            </w:r>
          </w:p>
        </w:tc>
      </w:tr>
    </w:tbl>
    <w:p>
      <w:pPr>
        <w:spacing w:after="120"/>
      </w:pPr>
    </w:p>
    <w:p>
      <w:pPr>
        <w:pStyle w:val="Heading1"/>
      </w:pPr>
      <w:r>
        <w:t xml:space="preserve">7. What was added that is not in the draft</w:t>
      </w:r>
    </w:p>
    <w:tbl>
      <w:tblPr>
        <w:tblW w:type="dxa" w:w="9638"/>
        <w:tblBorders>
          <w:top w:val="single" w:color="CFC9DE" w:sz="4"/>
          <w:left w:val="single" w:color="CFC9DE" w:sz="4"/>
          <w:bottom w:val="single" w:color="CFC9DE" w:sz="4"/>
          <w:right w:val="single" w:color="CFC9DE" w:sz="4"/>
          <w:insideH w:val="single" w:color="CFC9DE" w:sz="4"/>
          <w:insideV w:val="single" w:color="CFC9DE" w:sz="4"/>
        </w:tblBorders>
      </w:tblPr>
      <w:tblGrid>
        <w:gridCol w:w="2699"/>
        <w:gridCol w:w="1735"/>
        <w:gridCol w:w="5204"/>
      </w:tblGrid>
      <w:tr>
        <w:trPr>
          <w:tblHeader/>
        </w:trPr>
        <w:tc>
          <w:tcPr>
            <w:tcW w:type="dxa" w:w="2699"/>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Added content</w:t>
            </w:r>
          </w:p>
        </w:tc>
        <w:tc>
          <w:tcPr>
            <w:tcW w:type="dxa" w:w="1735"/>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Where</w:t>
            </w:r>
          </w:p>
        </w:tc>
        <w:tc>
          <w:tcPr>
            <w:tcW w:type="dxa" w:w="5204"/>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Source or reason</w:t>
            </w:r>
          </w:p>
        </w:tc>
      </w:tr>
      <w:tr>
        <w:trPr>
          <w:cantSplit/>
        </w:trPr>
        <w:tc>
          <w:tcPr>
            <w:tcW w:type="dxa" w:w="2699"/>
            <w:tcMar>
              <w:top w:type="dxa" w:w="60"/>
              <w:left w:type="dxa" w:w="90"/>
              <w:bottom w:type="dxa" w:w="60"/>
              <w:right w:type="dxa" w:w="90"/>
            </w:tcMar>
          </w:tcPr>
          <w:p>
            <w:pPr>
              <w:spacing w:after="0" w:line="264"/>
            </w:pPr>
            <w:r>
              <w:rPr>
                <w:rFonts w:ascii="Calibri" w:cs="Calibri" w:eastAsia="Calibri" w:hAnsi="Calibri"/>
                <w:sz w:val="18"/>
                <w:szCs w:val="18"/>
              </w:rPr>
              <w:t xml:space="preserve">Quotations and definitions from translation scholars</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Chapters 1–7, 10, 16</w:t>
            </w:r>
          </w:p>
        </w:tc>
        <w:tc>
          <w:tcPr>
            <w:tcW w:type="dxa" w:w="5204"/>
            <w:tcMar>
              <w:top w:type="dxa" w:w="60"/>
              <w:left w:type="dxa" w:w="90"/>
              <w:bottom w:type="dxa" w:w="60"/>
              <w:right w:type="dxa" w:w="90"/>
            </w:tcMar>
          </w:tcPr>
          <w:p>
            <w:pPr>
              <w:spacing w:after="0" w:line="264"/>
            </w:pPr>
            <w:r>
              <w:rPr>
                <w:rFonts w:ascii="Calibri" w:cs="Calibri" w:eastAsia="Calibri" w:hAnsi="Calibri"/>
                <w:sz w:val="18"/>
                <w:szCs w:val="18"/>
              </w:rPr>
              <w:t xml:space="preserve">Newmark (1988); Nida and Taber (1969); Jakobson (1959); Firth (1957); Eco (2003); Jerome; al-Jāḥiẓ. Added because you asked for quotations related to translation.</w:t>
            </w:r>
          </w:p>
        </w:tc>
      </w:tr>
      <w:tr>
        <w:trPr>
          <w:cantSplit/>
        </w:trPr>
        <w:tc>
          <w:tcPr>
            <w:tcW w:type="dxa" w:w="2699"/>
            <w:tcMar>
              <w:top w:type="dxa" w:w="60"/>
              <w:left w:type="dxa" w:w="90"/>
              <w:bottom w:type="dxa" w:w="60"/>
              <w:right w:type="dxa" w:w="90"/>
            </w:tcMar>
          </w:tcPr>
          <w:p>
            <w:pPr>
              <w:spacing w:after="0" w:line="264"/>
            </w:pPr>
            <w:r>
              <w:rPr>
                <w:rFonts w:ascii="Calibri" w:cs="Calibri" w:eastAsia="Calibri" w:hAnsi="Calibri"/>
                <w:sz w:val="18"/>
                <w:szCs w:val="18"/>
              </w:rPr>
              <w:t xml:space="preserve">Citations for the draft’s ideas</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Throughout</w:t>
            </w:r>
          </w:p>
        </w:tc>
        <w:tc>
          <w:tcPr>
            <w:tcW w:type="dxa" w:w="5204"/>
            <w:tcMar>
              <w:top w:type="dxa" w:w="60"/>
              <w:left w:type="dxa" w:w="90"/>
              <w:bottom w:type="dxa" w:w="60"/>
              <w:right w:type="dxa" w:w="90"/>
            </w:tcMar>
          </w:tcPr>
          <w:p>
            <w:pPr>
              <w:spacing w:after="0" w:line="264"/>
            </w:pPr>
            <w:r>
              <w:rPr>
                <w:rFonts w:ascii="Calibri" w:cs="Calibri" w:eastAsia="Calibri" w:hAnsi="Calibri"/>
                <w:sz w:val="18"/>
                <w:szCs w:val="18"/>
              </w:rPr>
              <w:t xml:space="preserve">Formal/functional/ideational equivalence: Farghal and Shunnaq (1999). Strategies and connotation: Baker (2018). Metaphor steps: Newmark (1988). Brief and text analysis: Nord (1997, 2005). Commentary: Dickins et al. (2016). These are standard sources, but they are my matches, not the team’s original sources.</w:t>
            </w:r>
          </w:p>
        </w:tc>
      </w:tr>
      <w:tr>
        <w:trPr>
          <w:cantSplit/>
        </w:trPr>
        <w:tc>
          <w:tcPr>
            <w:tcW w:type="dxa" w:w="2699"/>
            <w:tcMar>
              <w:top w:type="dxa" w:w="60"/>
              <w:left w:type="dxa" w:w="90"/>
              <w:bottom w:type="dxa" w:w="60"/>
              <w:right w:type="dxa" w:w="90"/>
            </w:tcMar>
          </w:tcPr>
          <w:p>
            <w:pPr>
              <w:spacing w:after="0" w:line="264"/>
            </w:pPr>
            <w:r>
              <w:rPr>
                <w:rFonts w:ascii="Calibri" w:cs="Calibri" w:eastAsia="Calibri" w:hAnsi="Calibri"/>
                <w:sz w:val="18"/>
                <w:szCs w:val="18"/>
              </w:rPr>
              <w:t xml:space="preserve">Chapter 7: the seven procedures</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Chapter 7</w:t>
            </w:r>
          </w:p>
        </w:tc>
        <w:tc>
          <w:tcPr>
            <w:tcW w:type="dxa" w:w="5204"/>
            <w:tcMar>
              <w:top w:type="dxa" w:w="60"/>
              <w:left w:type="dxa" w:w="90"/>
              <w:bottom w:type="dxa" w:w="60"/>
              <w:right w:type="dxa" w:w="90"/>
            </w:tcMar>
          </w:tcPr>
          <w:p>
            <w:pPr>
              <w:spacing w:after="0" w:line="264"/>
            </w:pPr>
            <w:r>
              <w:rPr>
                <w:rFonts w:ascii="Calibri" w:cs="Calibri" w:eastAsia="Calibri" w:hAnsi="Calibri"/>
                <w:sz w:val="18"/>
                <w:szCs w:val="18"/>
              </w:rPr>
              <w:t xml:space="preserve">Requested in the notes. Vinay and Darbelnet (1958/1995). Examples mostly mine (computer, skyscraper, after his arrival, it is not difficult, like father like son); Romeo and Juliet is from the draft.</w:t>
            </w:r>
          </w:p>
        </w:tc>
      </w:tr>
      <w:tr>
        <w:trPr>
          <w:cantSplit/>
        </w:trPr>
        <w:tc>
          <w:tcPr>
            <w:tcW w:type="dxa" w:w="2699"/>
            <w:tcMar>
              <w:top w:type="dxa" w:w="60"/>
              <w:left w:type="dxa" w:w="90"/>
              <w:bottom w:type="dxa" w:w="60"/>
              <w:right w:type="dxa" w:w="90"/>
            </w:tcMar>
          </w:tcPr>
          <w:p>
            <w:pPr>
              <w:spacing w:after="0" w:line="264"/>
            </w:pPr>
            <w:r>
              <w:rPr>
                <w:rFonts w:ascii="Calibri" w:cs="Calibri" w:eastAsia="Calibri" w:hAnsi="Calibri"/>
                <w:sz w:val="18"/>
                <w:szCs w:val="18"/>
              </w:rPr>
              <w:t xml:space="preserve">Chapter 10: terms and dictionaries</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Chapter 10</w:t>
            </w:r>
          </w:p>
        </w:tc>
        <w:tc>
          <w:tcPr>
            <w:tcW w:type="dxa" w:w="5204"/>
            <w:tcMar>
              <w:top w:type="dxa" w:w="60"/>
              <w:left w:type="dxa" w:w="90"/>
              <w:bottom w:type="dxa" w:w="60"/>
              <w:right w:type="dxa" w:w="90"/>
            </w:tcMar>
          </w:tcPr>
          <w:p>
            <w:pPr>
              <w:spacing w:after="0" w:line="264"/>
            </w:pPr>
            <w:r>
              <w:rPr>
                <w:rFonts w:ascii="Calibri" w:cs="Calibri" w:eastAsia="Calibri" w:hAnsi="Calibri"/>
                <w:sz w:val="18"/>
                <w:szCs w:val="18"/>
              </w:rPr>
              <w:t xml:space="preserve">Requested in the notes. Cabré (1999); Samuel Johnson via Piozzi (1786). Dictionary list is mine.</w:t>
            </w:r>
          </w:p>
        </w:tc>
      </w:tr>
      <w:tr>
        <w:trPr>
          <w:cantSplit/>
        </w:trPr>
        <w:tc>
          <w:tcPr>
            <w:tcW w:type="dxa" w:w="2699"/>
            <w:tcMar>
              <w:top w:type="dxa" w:w="60"/>
              <w:left w:type="dxa" w:w="90"/>
              <w:bottom w:type="dxa" w:w="60"/>
              <w:right w:type="dxa" w:w="90"/>
            </w:tcMar>
          </w:tcPr>
          <w:p>
            <w:pPr>
              <w:spacing w:after="0" w:line="264"/>
            </w:pPr>
            <w:r>
              <w:rPr>
                <w:rFonts w:ascii="Calibri" w:cs="Calibri" w:eastAsia="Calibri" w:hAnsi="Calibri"/>
                <w:sz w:val="18"/>
                <w:szCs w:val="18"/>
              </w:rPr>
              <w:t xml:space="preserve">Chapter 11: revision and common mistakes</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Chapter 11</w:t>
            </w:r>
          </w:p>
        </w:tc>
        <w:tc>
          <w:tcPr>
            <w:tcW w:type="dxa" w:w="5204"/>
            <w:tcMar>
              <w:top w:type="dxa" w:w="60"/>
              <w:left w:type="dxa" w:w="90"/>
              <w:bottom w:type="dxa" w:w="60"/>
              <w:right w:type="dxa" w:w="90"/>
            </w:tcMar>
          </w:tcPr>
          <w:p>
            <w:pPr>
              <w:spacing w:after="0" w:line="264"/>
            </w:pPr>
            <w:r>
              <w:rPr>
                <w:rFonts w:ascii="Calibri" w:cs="Calibri" w:eastAsia="Calibri" w:hAnsi="Calibri"/>
                <w:sz w:val="18"/>
                <w:szCs w:val="18"/>
              </w:rPr>
              <w:t xml:space="preserve">Requested in the notes (common mistakes). Mossop (2014). The mistakes list is mine, based on the draft’s rules.</w:t>
            </w:r>
          </w:p>
        </w:tc>
      </w:tr>
      <w:tr>
        <w:trPr>
          <w:cantSplit/>
        </w:trPr>
        <w:tc>
          <w:tcPr>
            <w:tcW w:type="dxa" w:w="2699"/>
            <w:tcMar>
              <w:top w:type="dxa" w:w="60"/>
              <w:left w:type="dxa" w:w="90"/>
              <w:bottom w:type="dxa" w:w="60"/>
              <w:right w:type="dxa" w:w="90"/>
            </w:tcMar>
          </w:tcPr>
          <w:p>
            <w:pPr>
              <w:spacing w:after="0" w:line="264"/>
            </w:pPr>
            <w:r>
              <w:rPr>
                <w:rFonts w:ascii="Calibri" w:cs="Calibri" w:eastAsia="Calibri" w:hAnsi="Calibri"/>
                <w:sz w:val="18"/>
                <w:szCs w:val="18"/>
              </w:rPr>
              <w:t xml:space="preserve">Chapter 12: spotting risks</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Chapter 12</w:t>
            </w:r>
          </w:p>
        </w:tc>
        <w:tc>
          <w:tcPr>
            <w:tcW w:type="dxa" w:w="5204"/>
            <w:tcMar>
              <w:top w:type="dxa" w:w="60"/>
              <w:left w:type="dxa" w:w="90"/>
              <w:bottom w:type="dxa" w:w="60"/>
              <w:right w:type="dxa" w:w="90"/>
            </w:tcMar>
          </w:tcPr>
          <w:p>
            <w:pPr>
              <w:spacing w:after="0" w:line="264"/>
            </w:pPr>
            <w:r>
              <w:rPr>
                <w:rFonts w:ascii="Calibri" w:cs="Calibri" w:eastAsia="Calibri" w:hAnsi="Calibri"/>
                <w:sz w:val="18"/>
                <w:szCs w:val="18"/>
              </w:rPr>
              <w:t xml:space="preserve">Requested in the notes (risk matrix). Pym (2015). The eight risk areas are mine; Persian/Arabian Gulf and governing law come from the draft.</w:t>
            </w:r>
          </w:p>
        </w:tc>
      </w:tr>
      <w:tr>
        <w:trPr>
          <w:cantSplit/>
        </w:trPr>
        <w:tc>
          <w:tcPr>
            <w:tcW w:type="dxa" w:w="2699"/>
            <w:tcMar>
              <w:top w:type="dxa" w:w="60"/>
              <w:left w:type="dxa" w:w="90"/>
              <w:bottom w:type="dxa" w:w="60"/>
              <w:right w:type="dxa" w:w="90"/>
            </w:tcMar>
          </w:tcPr>
          <w:p>
            <w:pPr>
              <w:spacing w:after="0" w:line="264"/>
            </w:pPr>
            <w:r>
              <w:rPr>
                <w:rFonts w:ascii="Calibri" w:cs="Calibri" w:eastAsia="Calibri" w:hAnsi="Calibri"/>
                <w:sz w:val="18"/>
                <w:szCs w:val="18"/>
              </w:rPr>
              <w:t xml:space="preserve">Chapter 13: machine translation and AI</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Chapter 13</w:t>
            </w:r>
          </w:p>
        </w:tc>
        <w:tc>
          <w:tcPr>
            <w:tcW w:type="dxa" w:w="5204"/>
            <w:tcMar>
              <w:top w:type="dxa" w:w="60"/>
              <w:left w:type="dxa" w:w="90"/>
              <w:bottom w:type="dxa" w:w="60"/>
              <w:right w:type="dxa" w:w="90"/>
            </w:tcMar>
          </w:tcPr>
          <w:p>
            <w:pPr>
              <w:spacing w:after="0" w:line="264"/>
            </w:pPr>
            <w:r>
              <w:rPr>
                <w:rFonts w:ascii="Calibri" w:cs="Calibri" w:eastAsia="Calibri" w:hAnsi="Calibri"/>
                <w:sz w:val="18"/>
                <w:szCs w:val="18"/>
              </w:rPr>
              <w:t xml:space="preserve">Requested in the notes. Kenny (2022). The draft’s point that post-editing is the new direction for translators is reflected in the chapter.</w:t>
            </w:r>
          </w:p>
        </w:tc>
      </w:tr>
      <w:tr>
        <w:trPr>
          <w:cantSplit/>
        </w:trPr>
        <w:tc>
          <w:tcPr>
            <w:tcW w:type="dxa" w:w="2699"/>
            <w:tcMar>
              <w:top w:type="dxa" w:w="60"/>
              <w:left w:type="dxa" w:w="90"/>
              <w:bottom w:type="dxa" w:w="60"/>
              <w:right w:type="dxa" w:w="90"/>
            </w:tcMar>
          </w:tcPr>
          <w:p>
            <w:pPr>
              <w:spacing w:after="0" w:line="264"/>
            </w:pPr>
            <w:r>
              <w:rPr>
                <w:rFonts w:ascii="Calibri" w:cs="Calibri" w:eastAsia="Calibri" w:hAnsi="Calibri"/>
                <w:sz w:val="18"/>
                <w:szCs w:val="18"/>
              </w:rPr>
              <w:t xml:space="preserve">Chapter 15: types of text</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Chapter 15</w:t>
            </w:r>
          </w:p>
        </w:tc>
        <w:tc>
          <w:tcPr>
            <w:tcW w:type="dxa" w:w="5204"/>
            <w:tcMar>
              <w:top w:type="dxa" w:w="60"/>
              <w:left w:type="dxa" w:w="90"/>
              <w:bottom w:type="dxa" w:w="60"/>
              <w:right w:type="dxa" w:w="90"/>
            </w:tcMar>
          </w:tcPr>
          <w:p>
            <w:pPr>
              <w:spacing w:after="0" w:line="264"/>
            </w:pPr>
            <w:r>
              <w:rPr>
                <w:rFonts w:ascii="Calibri" w:cs="Calibri" w:eastAsia="Calibri" w:hAnsi="Calibri"/>
                <w:sz w:val="18"/>
                <w:szCs w:val="18"/>
              </w:rPr>
              <w:t xml:space="preserve">Requested in the notes (genres). Reiss (2000). All eight examples are mine except al-Mutanabbi and “a long day”.</w:t>
            </w:r>
          </w:p>
        </w:tc>
      </w:tr>
      <w:tr>
        <w:trPr>
          <w:cantSplit/>
        </w:trPr>
        <w:tc>
          <w:tcPr>
            <w:tcW w:type="dxa" w:w="2699"/>
            <w:tcMar>
              <w:top w:type="dxa" w:w="60"/>
              <w:left w:type="dxa" w:w="90"/>
              <w:bottom w:type="dxa" w:w="60"/>
              <w:right w:type="dxa" w:w="90"/>
            </w:tcMar>
          </w:tcPr>
          <w:p>
            <w:pPr>
              <w:spacing w:after="0" w:line="264"/>
            </w:pPr>
            <w:r>
              <w:rPr>
                <w:rFonts w:ascii="Calibri" w:cs="Calibri" w:eastAsia="Calibri" w:hAnsi="Calibri"/>
                <w:sz w:val="18"/>
                <w:szCs w:val="18"/>
              </w:rPr>
              <w:t xml:space="preserve">Chapter 16: language and ideology</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Chapter 16</w:t>
            </w:r>
          </w:p>
        </w:tc>
        <w:tc>
          <w:tcPr>
            <w:tcW w:type="dxa" w:w="5204"/>
            <w:tcMar>
              <w:top w:type="dxa" w:w="60"/>
              <w:left w:type="dxa" w:w="90"/>
              <w:bottom w:type="dxa" w:w="60"/>
              <w:right w:type="dxa" w:w="90"/>
            </w:tcMar>
          </w:tcPr>
          <w:p>
            <w:pPr>
              <w:spacing w:after="0" w:line="264"/>
            </w:pPr>
            <w:r>
              <w:rPr>
                <w:rFonts w:ascii="Calibri" w:cs="Calibri" w:eastAsia="Calibri" w:hAnsi="Calibri"/>
                <w:sz w:val="18"/>
                <w:szCs w:val="18"/>
              </w:rPr>
              <w:t xml:space="preserve">Requested in the notes (Fairclough). Fairclough (1989, 1992). The suicide-bomber example is from the draft; regime/government and the passive example are mine.</w:t>
            </w:r>
          </w:p>
        </w:tc>
      </w:tr>
      <w:tr>
        <w:trPr>
          <w:cantSplit/>
        </w:trPr>
        <w:tc>
          <w:tcPr>
            <w:tcW w:type="dxa" w:w="2699"/>
            <w:tcMar>
              <w:top w:type="dxa" w:w="60"/>
              <w:left w:type="dxa" w:w="90"/>
              <w:bottom w:type="dxa" w:w="60"/>
              <w:right w:type="dxa" w:w="90"/>
            </w:tcMar>
          </w:tcPr>
          <w:p>
            <w:pPr>
              <w:spacing w:after="0" w:line="264"/>
            </w:pPr>
            <w:r>
              <w:rPr>
                <w:rFonts w:ascii="Calibri" w:cs="Calibri" w:eastAsia="Calibri" w:hAnsi="Calibri"/>
                <w:sz w:val="18"/>
                <w:szCs w:val="18"/>
              </w:rPr>
              <w:t xml:space="preserve">“Your first translation, step by step”</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Chapter 1</w:t>
            </w:r>
          </w:p>
        </w:tc>
        <w:tc>
          <w:tcPr>
            <w:tcW w:type="dxa" w:w="5204"/>
            <w:tcMar>
              <w:top w:type="dxa" w:w="60"/>
              <w:left w:type="dxa" w:w="90"/>
              <w:bottom w:type="dxa" w:w="60"/>
              <w:right w:type="dxa" w:w="90"/>
            </w:tcMar>
          </w:tcPr>
          <w:p>
            <w:pPr>
              <w:spacing w:after="0" w:line="264"/>
            </w:pPr>
            <w:r>
              <w:rPr>
                <w:rFonts w:ascii="Calibri" w:cs="Calibri" w:eastAsia="Calibri" w:hAnsi="Calibri"/>
                <w:sz w:val="18"/>
                <w:szCs w:val="18"/>
              </w:rPr>
              <w:t xml:space="preserve">Added to show a beginner the whole process on one sentence.</w:t>
            </w:r>
          </w:p>
        </w:tc>
      </w:tr>
      <w:tr>
        <w:trPr>
          <w:cantSplit/>
        </w:trPr>
        <w:tc>
          <w:tcPr>
            <w:tcW w:type="dxa" w:w="2699"/>
            <w:tcMar>
              <w:top w:type="dxa" w:w="60"/>
              <w:left w:type="dxa" w:w="90"/>
              <w:bottom w:type="dxa" w:w="60"/>
              <w:right w:type="dxa" w:w="90"/>
            </w:tcMar>
          </w:tcPr>
          <w:p>
            <w:pPr>
              <w:spacing w:after="0" w:line="264"/>
            </w:pPr>
            <w:r>
              <w:rPr>
                <w:rFonts w:ascii="Calibri" w:cs="Calibri" w:eastAsia="Calibri" w:hAnsi="Calibri"/>
                <w:sz w:val="18"/>
                <w:szCs w:val="18"/>
              </w:rPr>
              <w:t xml:space="preserve">“Try it” exercises with answers</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Most chapters</w:t>
            </w:r>
          </w:p>
        </w:tc>
        <w:tc>
          <w:tcPr>
            <w:tcW w:type="dxa" w:w="5204"/>
            <w:tcMar>
              <w:top w:type="dxa" w:w="60"/>
              <w:left w:type="dxa" w:w="90"/>
              <w:bottom w:type="dxa" w:w="60"/>
              <w:right w:type="dxa" w:w="90"/>
            </w:tcMar>
          </w:tcPr>
          <w:p>
            <w:pPr>
              <w:spacing w:after="0" w:line="264"/>
            </w:pPr>
            <w:r>
              <w:rPr>
                <w:rFonts w:ascii="Calibri" w:cs="Calibri" w:eastAsia="Calibri" w:hAnsi="Calibri"/>
                <w:sz w:val="18"/>
                <w:szCs w:val="18"/>
              </w:rPr>
              <w:t xml:space="preserve">Added so that readers can check their understanding.</w:t>
            </w:r>
          </w:p>
        </w:tc>
      </w:tr>
      <w:tr>
        <w:trPr>
          <w:cantSplit/>
        </w:trPr>
        <w:tc>
          <w:tcPr>
            <w:tcW w:type="dxa" w:w="2699"/>
            <w:tcMar>
              <w:top w:type="dxa" w:w="60"/>
              <w:left w:type="dxa" w:w="90"/>
              <w:bottom w:type="dxa" w:w="60"/>
              <w:right w:type="dxa" w:w="90"/>
            </w:tcMar>
          </w:tcPr>
          <w:p>
            <w:pPr>
              <w:spacing w:after="0" w:line="264"/>
            </w:pPr>
            <w:r>
              <w:rPr>
                <w:rFonts w:ascii="Calibri" w:cs="Calibri" w:eastAsia="Calibri" w:hAnsi="Calibri"/>
                <w:sz w:val="18"/>
                <w:szCs w:val="18"/>
              </w:rPr>
              <w:t xml:space="preserve">New examples</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Various</w:t>
            </w:r>
          </w:p>
        </w:tc>
        <w:tc>
          <w:tcPr>
            <w:tcW w:type="dxa" w:w="5204"/>
            <w:tcMar>
              <w:top w:type="dxa" w:w="60"/>
              <w:left w:type="dxa" w:w="90"/>
              <w:bottom w:type="dxa" w:w="60"/>
              <w:right w:type="dxa" w:w="90"/>
            </w:tcMar>
          </w:tcPr>
          <w:p>
            <w:pPr>
              <w:spacing w:after="0" w:line="264"/>
            </w:pPr>
            <w:r>
              <w:rPr>
                <w:rFonts w:ascii="Calibri" w:cs="Calibri" w:eastAsia="Calibri" w:hAnsi="Calibri"/>
                <w:sz w:val="18"/>
                <w:szCs w:val="18"/>
              </w:rPr>
              <w:t xml:space="preserve">He is a heavy smoker; It’s freezing in here; prawns/shrimps; He is a rock; He is a chicken; the summer/spring Shakespeare example; </w:t>
            </w:r>
            <w:r>
              <w:rPr>
                <w:rFonts w:ascii="Arial" w:cs="Arial" w:hAnsi="Arial"/>
                <w:sz w:val="18"/>
                <w:szCs w:val="18"/>
                <w:rtl/>
              </w:rPr>
              <w:t xml:space="preserve">عظّم الله أجركم</w:t>
            </w:r>
            <w:r>
              <w:rPr>
                <w:rFonts w:ascii="Calibri" w:cs="Calibri" w:eastAsia="Calibri" w:hAnsi="Calibri"/>
                <w:sz w:val="18"/>
                <w:szCs w:val="18"/>
              </w:rPr>
              <w:t xml:space="preserve"> and other greetings; the doctor said she; shall in contracts; two Arabic proverbs; al-Ṣafadī and the Abbasid translators.</w:t>
            </w:r>
          </w:p>
        </w:tc>
      </w:tr>
      <w:tr>
        <w:trPr>
          <w:cantSplit/>
        </w:trPr>
        <w:tc>
          <w:tcPr>
            <w:tcW w:type="dxa" w:w="2699"/>
            <w:tcMar>
              <w:top w:type="dxa" w:w="60"/>
              <w:left w:type="dxa" w:w="90"/>
              <w:bottom w:type="dxa" w:w="60"/>
              <w:right w:type="dxa" w:w="90"/>
            </w:tcMar>
          </w:tcPr>
          <w:p>
            <w:pPr>
              <w:spacing w:after="0" w:line="264"/>
            </w:pPr>
            <w:r>
              <w:rPr>
                <w:rFonts w:ascii="Calibri" w:cs="Calibri" w:eastAsia="Calibri" w:hAnsi="Calibri"/>
                <w:sz w:val="18"/>
                <w:szCs w:val="18"/>
              </w:rPr>
              <w:t xml:space="preserve">Practice section</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Practice</w:t>
            </w:r>
          </w:p>
        </w:tc>
        <w:tc>
          <w:tcPr>
            <w:tcW w:type="dxa" w:w="5204"/>
            <w:tcMar>
              <w:top w:type="dxa" w:w="60"/>
              <w:left w:type="dxa" w:w="90"/>
              <w:bottom w:type="dxa" w:w="60"/>
              <w:right w:type="dxa" w:w="90"/>
            </w:tcMar>
          </w:tcPr>
          <w:p>
            <w:pPr>
              <w:spacing w:after="0" w:line="264"/>
            </w:pPr>
            <w:r>
              <w:rPr>
                <w:rFonts w:ascii="Calibri" w:cs="Calibri" w:eastAsia="Calibri" w:hAnsi="Calibri"/>
                <w:sz w:val="18"/>
                <w:szCs w:val="18"/>
              </w:rPr>
              <w:t xml:space="preserve">UN Declaration Article 1 (United Nations, 1948), al-Mutanabbi, Shakespeare, and two practice texts written for the handbook. Level 1 sentences use draft examples.</w:t>
            </w:r>
          </w:p>
        </w:tc>
      </w:tr>
      <w:tr>
        <w:trPr>
          <w:cantSplit/>
        </w:trPr>
        <w:tc>
          <w:tcPr>
            <w:tcW w:type="dxa" w:w="2699"/>
            <w:tcMar>
              <w:top w:type="dxa" w:w="60"/>
              <w:left w:type="dxa" w:w="90"/>
              <w:bottom w:type="dxa" w:w="60"/>
              <w:right w:type="dxa" w:w="90"/>
            </w:tcMar>
          </w:tcPr>
          <w:p>
            <w:pPr>
              <w:spacing w:after="0" w:line="264"/>
            </w:pPr>
            <w:r>
              <w:rPr>
                <w:rFonts w:ascii="Calibri" w:cs="Calibri" w:eastAsia="Calibri" w:hAnsi="Calibri"/>
                <w:sz w:val="18"/>
                <w:szCs w:val="18"/>
              </w:rPr>
              <w:t xml:space="preserve">Checklists, glossary and references</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End of the book</w:t>
            </w:r>
          </w:p>
        </w:tc>
        <w:tc>
          <w:tcPr>
            <w:tcW w:type="dxa" w:w="5204"/>
            <w:tcMar>
              <w:top w:type="dxa" w:w="60"/>
              <w:left w:type="dxa" w:w="90"/>
              <w:bottom w:type="dxa" w:w="60"/>
              <w:right w:type="dxa" w:w="90"/>
            </w:tcMar>
          </w:tcPr>
          <w:p>
            <w:pPr>
              <w:spacing w:after="0" w:line="264"/>
            </w:pPr>
            <w:r>
              <w:rPr>
                <w:rFonts w:ascii="Calibri" w:cs="Calibri" w:eastAsia="Calibri" w:hAnsi="Calibri"/>
                <w:sz w:val="18"/>
                <w:szCs w:val="18"/>
              </w:rPr>
              <w:t xml:space="preserve">Requested in the notes.</w:t>
            </w:r>
          </w:p>
        </w:tc>
      </w:tr>
      <w:tr>
        <w:trPr>
          <w:cantSplit/>
        </w:trPr>
        <w:tc>
          <w:tcPr>
            <w:tcW w:type="dxa" w:w="2699"/>
            <w:tcMar>
              <w:top w:type="dxa" w:w="60"/>
              <w:left w:type="dxa" w:w="90"/>
              <w:bottom w:type="dxa" w:w="60"/>
              <w:right w:type="dxa" w:w="90"/>
            </w:tcMar>
          </w:tcPr>
          <w:p>
            <w:pPr>
              <w:spacing w:after="0" w:line="264"/>
            </w:pPr>
            <w:r>
              <w:rPr>
                <w:rFonts w:ascii="Calibri" w:cs="Calibri" w:eastAsia="Calibri" w:hAnsi="Calibri"/>
                <w:sz w:val="18"/>
                <w:szCs w:val="18"/>
              </w:rPr>
              <w:t xml:space="preserve">Future editions placeholder</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After Chapter 16</w:t>
            </w:r>
          </w:p>
        </w:tc>
        <w:tc>
          <w:tcPr>
            <w:tcW w:type="dxa" w:w="5204"/>
            <w:tcMar>
              <w:top w:type="dxa" w:w="60"/>
              <w:left w:type="dxa" w:w="90"/>
              <w:bottom w:type="dxa" w:w="60"/>
              <w:right w:type="dxa" w:w="90"/>
            </w:tcMar>
          </w:tcPr>
          <w:p>
            <w:pPr>
              <w:spacing w:after="0" w:line="264"/>
            </w:pPr>
            <w:r>
              <w:rPr>
                <w:rFonts w:ascii="Calibri" w:cs="Calibri" w:eastAsia="Calibri" w:hAnsi="Calibri"/>
                <w:sz w:val="18"/>
                <w:szCs w:val="18"/>
              </w:rPr>
              <w:t xml:space="preserve">Requested in the notes; content must come from the team.</w:t>
            </w:r>
          </w:p>
        </w:tc>
      </w:tr>
    </w:tbl>
    <w:p>
      <w:pPr>
        <w:spacing w:after="120"/>
      </w:pPr>
    </w:p>
    <w:p>
      <w:pPr>
        <w:pStyle w:val="Heading1"/>
      </w:pPr>
      <w:r>
        <w:t xml:space="preserve">8. Content left out that should be reconsidered</w:t>
      </w:r>
    </w:p>
    <w:p>
      <w:pPr>
        <w:spacing w:after="120" w:line="288"/>
      </w:pPr>
      <w:r>
        <w:rPr>
          <w:rFonts w:ascii="Calibri" w:cs="Calibri" w:eastAsia="Calibri" w:hAnsi="Calibri"/>
        </w:rPr>
        <w:t xml:space="preserve">While simplifying the text for the Word version, some useful material was removed. Most of it was present in the earlier PDF versions. I recommend restoring the items marked “Restore”.</w:t>
      </w:r>
    </w:p>
    <w:tbl>
      <w:tblPr>
        <w:tblW w:type="dxa" w:w="9638"/>
        <w:tblBorders>
          <w:top w:val="single" w:color="CFC9DE" w:sz="4"/>
          <w:left w:val="single" w:color="CFC9DE" w:sz="4"/>
          <w:bottom w:val="single" w:color="CFC9DE" w:sz="4"/>
          <w:right w:val="single" w:color="CFC9DE" w:sz="4"/>
          <w:insideH w:val="single" w:color="CFC9DE" w:sz="4"/>
          <w:insideV w:val="single" w:color="CFC9DE" w:sz="4"/>
        </w:tblBorders>
      </w:tblPr>
      <w:tblGrid>
        <w:gridCol w:w="4241"/>
        <w:gridCol w:w="2217"/>
        <w:gridCol w:w="3180"/>
      </w:tblGrid>
      <w:tr>
        <w:trPr>
          <w:tblHeader/>
        </w:trPr>
        <w:tc>
          <w:tcPr>
            <w:tcW w:type="dxa" w:w="4241"/>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Item</w:t>
            </w:r>
          </w:p>
        </w:tc>
        <w:tc>
          <w:tcPr>
            <w:tcW w:type="dxa" w:w="2217"/>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Recommendation</w:t>
            </w:r>
          </w:p>
        </w:tc>
        <w:tc>
          <w:tcPr>
            <w:tcW w:type="dxa" w:w="3180"/>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Where it would fit</w:t>
            </w:r>
          </w:p>
        </w:tc>
      </w:tr>
      <w:tr>
        <w:trPr>
          <w:cantSplit/>
        </w:trPr>
        <w:tc>
          <w:tcPr>
            <w:tcW w:type="dxa" w:w="4241"/>
            <w:tcMar>
              <w:top w:type="dxa" w:w="60"/>
              <w:left w:type="dxa" w:w="90"/>
              <w:bottom w:type="dxa" w:w="60"/>
              <w:right w:type="dxa" w:w="90"/>
            </w:tcMar>
          </w:tcPr>
          <w:p>
            <w:pPr>
              <w:spacing w:after="0" w:line="264"/>
            </w:pPr>
            <w:r>
              <w:rPr>
                <w:rFonts w:ascii="Calibri" w:cs="Calibri" w:eastAsia="Calibri" w:hAnsi="Calibri"/>
                <w:sz w:val="18"/>
                <w:szCs w:val="18"/>
              </w:rPr>
              <w:t xml:space="preserve">Fidelity (</w:t>
            </w:r>
            <w:r>
              <w:rPr>
                <w:rFonts w:ascii="Arial" w:cs="Arial" w:hAnsi="Arial"/>
                <w:sz w:val="18"/>
                <w:szCs w:val="18"/>
                <w:rtl/>
              </w:rPr>
              <w:t xml:space="preserve">الأمانة</w:t>
            </w:r>
            <w:r>
              <w:rPr>
                <w:rFonts w:ascii="Calibri" w:cs="Calibri" w:eastAsia="Calibri" w:hAnsi="Calibri"/>
                <w:sz w:val="18"/>
                <w:szCs w:val="18"/>
              </w:rPr>
              <w:t xml:space="preserve">) and the goal “faithful, accurate and acceptable”</w:t>
            </w:r>
          </w:p>
        </w:tc>
        <w:tc>
          <w:tcPr>
            <w:tcW w:type="dxa" w:w="2217"/>
            <w:tcMar>
              <w:top w:type="dxa" w:w="60"/>
              <w:left w:type="dxa" w:w="90"/>
              <w:bottom w:type="dxa" w:w="60"/>
              <w:right w:type="dxa" w:w="90"/>
            </w:tcMar>
          </w:tcPr>
          <w:p>
            <w:pPr>
              <w:spacing w:after="0" w:line="264"/>
            </w:pPr>
            <w:r>
              <w:rPr>
                <w:rFonts w:ascii="Calibri" w:cs="Calibri" w:eastAsia="Calibri" w:hAnsi="Calibri"/>
                <w:b/>
                <w:bCs/>
                <w:sz w:val="18"/>
                <w:szCs w:val="18"/>
              </w:rPr>
              <w:t xml:space="preserve">Restore</w:t>
            </w:r>
          </w:p>
        </w:tc>
        <w:tc>
          <w:tcPr>
            <w:tcW w:type="dxa" w:w="3180"/>
            <w:tcMar>
              <w:top w:type="dxa" w:w="60"/>
              <w:left w:type="dxa" w:w="90"/>
              <w:bottom w:type="dxa" w:w="60"/>
              <w:right w:type="dxa" w:w="90"/>
            </w:tcMar>
          </w:tcPr>
          <w:p>
            <w:pPr>
              <w:spacing w:after="0" w:line="264"/>
            </w:pPr>
            <w:r>
              <w:rPr>
                <w:rFonts w:ascii="Calibri" w:cs="Calibri" w:eastAsia="Calibri" w:hAnsi="Calibri"/>
                <w:sz w:val="18"/>
                <w:szCs w:val="18"/>
              </w:rPr>
              <w:t xml:space="preserve">Chapter 1, “What makes a good translator?”</w:t>
            </w:r>
          </w:p>
        </w:tc>
      </w:tr>
      <w:tr>
        <w:trPr>
          <w:cantSplit/>
        </w:trPr>
        <w:tc>
          <w:tcPr>
            <w:tcW w:type="dxa" w:w="4241"/>
            <w:tcMar>
              <w:top w:type="dxa" w:w="60"/>
              <w:left w:type="dxa" w:w="90"/>
              <w:bottom w:type="dxa" w:w="60"/>
              <w:right w:type="dxa" w:w="90"/>
            </w:tcMar>
          </w:tcPr>
          <w:p>
            <w:pPr>
              <w:spacing w:after="0" w:line="264"/>
            </w:pPr>
            <w:r>
              <w:rPr>
                <w:rFonts w:ascii="Calibri" w:cs="Calibri" w:eastAsia="Calibri" w:hAnsi="Calibri"/>
                <w:sz w:val="18"/>
                <w:szCs w:val="18"/>
              </w:rPr>
              <w:t xml:space="preserve">Translation as communication (understanding and being understood)</w:t>
            </w:r>
          </w:p>
        </w:tc>
        <w:tc>
          <w:tcPr>
            <w:tcW w:type="dxa" w:w="2217"/>
            <w:tcMar>
              <w:top w:type="dxa" w:w="60"/>
              <w:left w:type="dxa" w:w="90"/>
              <w:bottom w:type="dxa" w:w="60"/>
              <w:right w:type="dxa" w:w="90"/>
            </w:tcMar>
          </w:tcPr>
          <w:p>
            <w:pPr>
              <w:spacing w:after="0" w:line="264"/>
            </w:pPr>
            <w:r>
              <w:rPr>
                <w:rFonts w:ascii="Calibri" w:cs="Calibri" w:eastAsia="Calibri" w:hAnsi="Calibri"/>
                <w:b/>
                <w:bCs/>
                <w:sz w:val="18"/>
                <w:szCs w:val="18"/>
              </w:rPr>
              <w:t xml:space="preserve">Restore</w:t>
            </w:r>
            <w:r>
              <w:rPr>
                <w:rFonts w:ascii="Calibri" w:cs="Calibri" w:eastAsia="Calibri" w:hAnsi="Calibri"/>
                <w:sz w:val="18"/>
                <w:szCs w:val="18"/>
              </w:rPr>
              <w:t xml:space="preserve"> (one sentence)</w:t>
            </w:r>
          </w:p>
        </w:tc>
        <w:tc>
          <w:tcPr>
            <w:tcW w:type="dxa" w:w="3180"/>
            <w:tcMar>
              <w:top w:type="dxa" w:w="60"/>
              <w:left w:type="dxa" w:w="90"/>
              <w:bottom w:type="dxa" w:w="60"/>
              <w:right w:type="dxa" w:w="90"/>
            </w:tcMar>
          </w:tcPr>
          <w:p>
            <w:pPr>
              <w:spacing w:after="0" w:line="264"/>
            </w:pPr>
            <w:r>
              <w:rPr>
                <w:rFonts w:ascii="Calibri" w:cs="Calibri" w:eastAsia="Calibri" w:hAnsi="Calibri"/>
                <w:sz w:val="18"/>
                <w:szCs w:val="18"/>
              </w:rPr>
              <w:t xml:space="preserve">Chapter 1</w:t>
            </w:r>
          </w:p>
        </w:tc>
      </w:tr>
      <w:tr>
        <w:trPr>
          <w:cantSplit/>
        </w:trPr>
        <w:tc>
          <w:tcPr>
            <w:tcW w:type="dxa" w:w="4241"/>
            <w:tcMar>
              <w:top w:type="dxa" w:w="60"/>
              <w:left w:type="dxa" w:w="90"/>
              <w:bottom w:type="dxa" w:w="60"/>
              <w:right w:type="dxa" w:w="90"/>
            </w:tcMar>
          </w:tcPr>
          <w:p>
            <w:pPr>
              <w:spacing w:after="0" w:line="264"/>
            </w:pPr>
            <w:r>
              <w:rPr>
                <w:rFonts w:ascii="Calibri" w:cs="Calibri" w:eastAsia="Calibri" w:hAnsi="Calibri"/>
                <w:sz w:val="18"/>
                <w:szCs w:val="18"/>
              </w:rPr>
              <w:t xml:space="preserve">Types of translation work: sight translation, subtitling, localisation</w:t>
            </w:r>
          </w:p>
        </w:tc>
        <w:tc>
          <w:tcPr>
            <w:tcW w:type="dxa" w:w="2217"/>
            <w:tcMar>
              <w:top w:type="dxa" w:w="60"/>
              <w:left w:type="dxa" w:w="90"/>
              <w:bottom w:type="dxa" w:w="60"/>
              <w:right w:type="dxa" w:w="90"/>
            </w:tcMar>
          </w:tcPr>
          <w:p>
            <w:pPr>
              <w:spacing w:after="0" w:line="264"/>
            </w:pPr>
            <w:r>
              <w:rPr>
                <w:rFonts w:ascii="Calibri" w:cs="Calibri" w:eastAsia="Calibri" w:hAnsi="Calibri"/>
                <w:b/>
                <w:bCs/>
                <w:sz w:val="18"/>
                <w:szCs w:val="18"/>
              </w:rPr>
              <w:t xml:space="preserve">Restore</w:t>
            </w:r>
          </w:p>
        </w:tc>
        <w:tc>
          <w:tcPr>
            <w:tcW w:type="dxa" w:w="3180"/>
            <w:tcMar>
              <w:top w:type="dxa" w:w="60"/>
              <w:left w:type="dxa" w:w="90"/>
              <w:bottom w:type="dxa" w:w="60"/>
              <w:right w:type="dxa" w:w="90"/>
            </w:tcMar>
          </w:tcPr>
          <w:p>
            <w:pPr>
              <w:spacing w:after="0" w:line="264"/>
            </w:pPr>
            <w:r>
              <w:rPr>
                <w:rFonts w:ascii="Calibri" w:cs="Calibri" w:eastAsia="Calibri" w:hAnsi="Calibri"/>
                <w:sz w:val="18"/>
                <w:szCs w:val="18"/>
              </w:rPr>
              <w:t xml:space="preserve">Chapter 1 or Chapter 15</w:t>
            </w:r>
          </w:p>
        </w:tc>
      </w:tr>
      <w:tr>
        <w:trPr>
          <w:cantSplit/>
        </w:trPr>
        <w:tc>
          <w:tcPr>
            <w:tcW w:type="dxa" w:w="4241"/>
            <w:tcMar>
              <w:top w:type="dxa" w:w="60"/>
              <w:left w:type="dxa" w:w="90"/>
              <w:bottom w:type="dxa" w:w="60"/>
              <w:right w:type="dxa" w:w="90"/>
            </w:tcMar>
          </w:tcPr>
          <w:p>
            <w:pPr>
              <w:spacing w:after="0" w:line="264"/>
            </w:pPr>
            <w:r>
              <w:rPr>
                <w:rFonts w:ascii="Calibri" w:cs="Calibri" w:eastAsia="Calibri" w:hAnsi="Calibri"/>
                <w:sz w:val="18"/>
                <w:szCs w:val="18"/>
              </w:rPr>
              <w:t xml:space="preserve">“A piece of cake”: idiomatic vs literal meaning depends on context</w:t>
            </w:r>
          </w:p>
        </w:tc>
        <w:tc>
          <w:tcPr>
            <w:tcW w:type="dxa" w:w="2217"/>
            <w:tcMar>
              <w:top w:type="dxa" w:w="60"/>
              <w:left w:type="dxa" w:w="90"/>
              <w:bottom w:type="dxa" w:w="60"/>
              <w:right w:type="dxa" w:w="90"/>
            </w:tcMar>
          </w:tcPr>
          <w:p>
            <w:pPr>
              <w:spacing w:after="0" w:line="264"/>
            </w:pPr>
            <w:r>
              <w:rPr>
                <w:rFonts w:ascii="Calibri" w:cs="Calibri" w:eastAsia="Calibri" w:hAnsi="Calibri"/>
                <w:b/>
                <w:bCs/>
                <w:sz w:val="18"/>
                <w:szCs w:val="18"/>
              </w:rPr>
              <w:t xml:space="preserve">Restore</w:t>
            </w:r>
          </w:p>
        </w:tc>
        <w:tc>
          <w:tcPr>
            <w:tcW w:type="dxa" w:w="3180"/>
            <w:tcMar>
              <w:top w:type="dxa" w:w="60"/>
              <w:left w:type="dxa" w:w="90"/>
              <w:bottom w:type="dxa" w:w="60"/>
              <w:right w:type="dxa" w:w="90"/>
            </w:tcMar>
          </w:tcPr>
          <w:p>
            <w:pPr>
              <w:spacing w:after="0" w:line="264"/>
            </w:pPr>
            <w:r>
              <w:rPr>
                <w:rFonts w:ascii="Calibri" w:cs="Calibri" w:eastAsia="Calibri" w:hAnsi="Calibri"/>
                <w:sz w:val="18"/>
                <w:szCs w:val="18"/>
              </w:rPr>
              <w:t xml:space="preserve">Chapter 4, “A simple test”</w:t>
            </w:r>
          </w:p>
        </w:tc>
      </w:tr>
      <w:tr>
        <w:trPr>
          <w:cantSplit/>
        </w:trPr>
        <w:tc>
          <w:tcPr>
            <w:tcW w:type="dxa" w:w="4241"/>
            <w:tcMar>
              <w:top w:type="dxa" w:w="60"/>
              <w:left w:type="dxa" w:w="90"/>
              <w:bottom w:type="dxa" w:w="60"/>
              <w:right w:type="dxa" w:w="90"/>
            </w:tcMar>
          </w:tcPr>
          <w:p>
            <w:pPr>
              <w:spacing w:after="0" w:line="264"/>
            </w:pPr>
            <w:r>
              <w:rPr>
                <w:rFonts w:ascii="Calibri" w:cs="Calibri" w:eastAsia="Calibri" w:hAnsi="Calibri"/>
                <w:sz w:val="18"/>
                <w:szCs w:val="18"/>
              </w:rPr>
              <w:t xml:space="preserve">Small words: He is in bed → </w:t>
            </w:r>
            <w:r>
              <w:rPr>
                <w:rFonts w:ascii="Arial" w:cs="Arial" w:hAnsi="Arial"/>
                <w:sz w:val="18"/>
                <w:szCs w:val="18"/>
                <w:rtl/>
              </w:rPr>
              <w:t xml:space="preserve">نائم</w:t>
            </w:r>
            <w:r>
              <w:rPr>
                <w:rFonts w:ascii="Calibri" w:cs="Calibri" w:eastAsia="Calibri" w:hAnsi="Calibri"/>
                <w:sz w:val="18"/>
                <w:szCs w:val="18"/>
              </w:rPr>
              <w:t xml:space="preserve">; As an officer → </w:t>
            </w:r>
            <w:r>
              <w:rPr>
                <w:rFonts w:ascii="Arial" w:cs="Arial" w:hAnsi="Arial"/>
                <w:sz w:val="18"/>
                <w:szCs w:val="18"/>
                <w:rtl/>
              </w:rPr>
              <w:t xml:space="preserve">بصفتي ضابطاً</w:t>
            </w:r>
            <w:r>
              <w:rPr>
                <w:rFonts w:ascii="Calibri" w:cs="Calibri" w:eastAsia="Calibri" w:hAnsi="Calibri"/>
                <w:sz w:val="18"/>
                <w:szCs w:val="18"/>
              </w:rPr>
              <w:t xml:space="preserve">; to see the Roman ruins → </w:t>
            </w:r>
            <w:r>
              <w:rPr>
                <w:rFonts w:ascii="Arial" w:cs="Arial" w:hAnsi="Arial"/>
                <w:sz w:val="18"/>
                <w:szCs w:val="18"/>
                <w:rtl/>
              </w:rPr>
              <w:t xml:space="preserve">لزيارة</w:t>
            </w:r>
          </w:p>
        </w:tc>
        <w:tc>
          <w:tcPr>
            <w:tcW w:type="dxa" w:w="2217"/>
            <w:tcMar>
              <w:top w:type="dxa" w:w="60"/>
              <w:left w:type="dxa" w:w="90"/>
              <w:bottom w:type="dxa" w:w="60"/>
              <w:right w:type="dxa" w:w="90"/>
            </w:tcMar>
          </w:tcPr>
          <w:p>
            <w:pPr>
              <w:spacing w:after="0" w:line="264"/>
            </w:pPr>
            <w:r>
              <w:rPr>
                <w:rFonts w:ascii="Calibri" w:cs="Calibri" w:eastAsia="Calibri" w:hAnsi="Calibri"/>
                <w:b/>
                <w:bCs/>
                <w:sz w:val="18"/>
                <w:szCs w:val="18"/>
              </w:rPr>
              <w:t xml:space="preserve">Restore</w:t>
            </w:r>
          </w:p>
        </w:tc>
        <w:tc>
          <w:tcPr>
            <w:tcW w:type="dxa" w:w="3180"/>
            <w:tcMar>
              <w:top w:type="dxa" w:w="60"/>
              <w:left w:type="dxa" w:w="90"/>
              <w:bottom w:type="dxa" w:w="60"/>
              <w:right w:type="dxa" w:w="90"/>
            </w:tcMar>
          </w:tcPr>
          <w:p>
            <w:pPr>
              <w:spacing w:after="0" w:line="264"/>
            </w:pPr>
            <w:r>
              <w:rPr>
                <w:rFonts w:ascii="Calibri" w:cs="Calibri" w:eastAsia="Calibri" w:hAnsi="Calibri"/>
                <w:sz w:val="18"/>
                <w:szCs w:val="18"/>
              </w:rPr>
              <w:t xml:space="preserve">Chapter 5</w:t>
            </w:r>
          </w:p>
        </w:tc>
      </w:tr>
      <w:tr>
        <w:trPr>
          <w:cantSplit/>
        </w:trPr>
        <w:tc>
          <w:tcPr>
            <w:tcW w:type="dxa" w:w="4241"/>
            <w:tcMar>
              <w:top w:type="dxa" w:w="60"/>
              <w:left w:type="dxa" w:w="90"/>
              <w:bottom w:type="dxa" w:w="60"/>
              <w:right w:type="dxa" w:w="90"/>
            </w:tcMar>
          </w:tcPr>
          <w:p>
            <w:pPr>
              <w:spacing w:after="0" w:line="264"/>
            </w:pPr>
            <w:r>
              <w:rPr>
                <w:rFonts w:ascii="Calibri" w:cs="Calibri" w:eastAsia="Calibri" w:hAnsi="Calibri"/>
                <w:sz w:val="18"/>
                <w:szCs w:val="18"/>
              </w:rPr>
              <w:t xml:space="preserve">Classical Arabic as a third type of Arabic</w:t>
            </w:r>
          </w:p>
        </w:tc>
        <w:tc>
          <w:tcPr>
            <w:tcW w:type="dxa" w:w="2217"/>
            <w:tcMar>
              <w:top w:type="dxa" w:w="60"/>
              <w:left w:type="dxa" w:w="90"/>
              <w:bottom w:type="dxa" w:w="60"/>
              <w:right w:type="dxa" w:w="90"/>
            </w:tcMar>
          </w:tcPr>
          <w:p>
            <w:pPr>
              <w:spacing w:after="0" w:line="264"/>
            </w:pPr>
            <w:r>
              <w:rPr>
                <w:rFonts w:ascii="Calibri" w:cs="Calibri" w:eastAsia="Calibri" w:hAnsi="Calibri"/>
                <w:b/>
                <w:bCs/>
                <w:sz w:val="18"/>
                <w:szCs w:val="18"/>
              </w:rPr>
              <w:t xml:space="preserve">Restore</w:t>
            </w:r>
            <w:r>
              <w:rPr>
                <w:rFonts w:ascii="Calibri" w:cs="Calibri" w:eastAsia="Calibri" w:hAnsi="Calibri"/>
                <w:sz w:val="18"/>
                <w:szCs w:val="18"/>
              </w:rPr>
              <w:t xml:space="preserve"> (one line)</w:t>
            </w:r>
          </w:p>
        </w:tc>
        <w:tc>
          <w:tcPr>
            <w:tcW w:type="dxa" w:w="3180"/>
            <w:tcMar>
              <w:top w:type="dxa" w:w="60"/>
              <w:left w:type="dxa" w:w="90"/>
              <w:bottom w:type="dxa" w:w="60"/>
              <w:right w:type="dxa" w:w="90"/>
            </w:tcMar>
          </w:tcPr>
          <w:p>
            <w:pPr>
              <w:spacing w:after="0" w:line="264"/>
            </w:pPr>
            <w:r>
              <w:rPr>
                <w:rFonts w:ascii="Calibri" w:cs="Calibri" w:eastAsia="Calibri" w:hAnsi="Calibri"/>
                <w:sz w:val="18"/>
                <w:szCs w:val="18"/>
              </w:rPr>
              <w:t xml:space="preserve">Chapter 5, “Which Arabic?”</w:t>
            </w:r>
          </w:p>
        </w:tc>
      </w:tr>
      <w:tr>
        <w:trPr>
          <w:cantSplit/>
        </w:trPr>
        <w:tc>
          <w:tcPr>
            <w:tcW w:type="dxa" w:w="4241"/>
            <w:tcMar>
              <w:top w:type="dxa" w:w="60"/>
              <w:left w:type="dxa" w:w="90"/>
              <w:bottom w:type="dxa" w:w="60"/>
              <w:right w:type="dxa" w:w="90"/>
            </w:tcMar>
          </w:tcPr>
          <w:p>
            <w:pPr>
              <w:spacing w:after="0" w:line="264"/>
            </w:pPr>
            <w:r>
              <w:rPr>
                <w:rFonts w:ascii="Calibri" w:cs="Calibri" w:eastAsia="Calibri" w:hAnsi="Calibri"/>
                <w:sz w:val="18"/>
                <w:szCs w:val="18"/>
              </w:rPr>
              <w:t xml:space="preserve">Break the text into sentences, phrases and words</w:t>
            </w:r>
          </w:p>
        </w:tc>
        <w:tc>
          <w:tcPr>
            <w:tcW w:type="dxa" w:w="2217"/>
            <w:tcMar>
              <w:top w:type="dxa" w:w="60"/>
              <w:left w:type="dxa" w:w="90"/>
              <w:bottom w:type="dxa" w:w="60"/>
              <w:right w:type="dxa" w:w="90"/>
            </w:tcMar>
          </w:tcPr>
          <w:p>
            <w:pPr>
              <w:spacing w:after="0" w:line="264"/>
            </w:pPr>
            <w:r>
              <w:rPr>
                <w:rFonts w:ascii="Calibri" w:cs="Calibri" w:eastAsia="Calibri" w:hAnsi="Calibri"/>
                <w:b/>
                <w:bCs/>
                <w:sz w:val="18"/>
                <w:szCs w:val="18"/>
              </w:rPr>
              <w:t xml:space="preserve">Restore</w:t>
            </w:r>
          </w:p>
        </w:tc>
        <w:tc>
          <w:tcPr>
            <w:tcW w:type="dxa" w:w="3180"/>
            <w:tcMar>
              <w:top w:type="dxa" w:w="60"/>
              <w:left w:type="dxa" w:w="90"/>
              <w:bottom w:type="dxa" w:w="60"/>
              <w:right w:type="dxa" w:w="90"/>
            </w:tcMar>
          </w:tcPr>
          <w:p>
            <w:pPr>
              <w:spacing w:after="0" w:line="264"/>
            </w:pPr>
            <w:r>
              <w:rPr>
                <w:rFonts w:ascii="Calibri" w:cs="Calibri" w:eastAsia="Calibri" w:hAnsi="Calibri"/>
                <w:sz w:val="18"/>
                <w:szCs w:val="18"/>
              </w:rPr>
              <w:t xml:space="preserve">Chapter 2</w:t>
            </w:r>
          </w:p>
        </w:tc>
      </w:tr>
      <w:tr>
        <w:trPr>
          <w:cantSplit/>
        </w:trPr>
        <w:tc>
          <w:tcPr>
            <w:tcW w:type="dxa" w:w="4241"/>
            <w:tcMar>
              <w:top w:type="dxa" w:w="60"/>
              <w:left w:type="dxa" w:w="90"/>
              <w:bottom w:type="dxa" w:w="60"/>
              <w:right w:type="dxa" w:w="90"/>
            </w:tcMar>
          </w:tcPr>
          <w:p>
            <w:pPr>
              <w:spacing w:after="0" w:line="264"/>
            </w:pPr>
            <w:r>
              <w:rPr>
                <w:rFonts w:ascii="Calibri" w:cs="Calibri" w:eastAsia="Calibri" w:hAnsi="Calibri"/>
                <w:sz w:val="18"/>
                <w:szCs w:val="18"/>
              </w:rPr>
              <w:t xml:space="preserve">Micro and macro context, in simple words</w:t>
            </w:r>
          </w:p>
        </w:tc>
        <w:tc>
          <w:tcPr>
            <w:tcW w:type="dxa" w:w="2217"/>
            <w:tcMar>
              <w:top w:type="dxa" w:w="60"/>
              <w:left w:type="dxa" w:w="90"/>
              <w:bottom w:type="dxa" w:w="60"/>
              <w:right w:type="dxa" w:w="90"/>
            </w:tcMar>
          </w:tcPr>
          <w:p>
            <w:pPr>
              <w:spacing w:after="0" w:line="264"/>
            </w:pPr>
            <w:r>
              <w:rPr>
                <w:rFonts w:ascii="Calibri" w:cs="Calibri" w:eastAsia="Calibri" w:hAnsi="Calibri"/>
                <w:sz w:val="18"/>
                <w:szCs w:val="18"/>
              </w:rPr>
              <w:t xml:space="preserve">Consider</w:t>
            </w:r>
          </w:p>
        </w:tc>
        <w:tc>
          <w:tcPr>
            <w:tcW w:type="dxa" w:w="3180"/>
            <w:tcMar>
              <w:top w:type="dxa" w:w="60"/>
              <w:left w:type="dxa" w:w="90"/>
              <w:bottom w:type="dxa" w:w="60"/>
              <w:right w:type="dxa" w:w="90"/>
            </w:tcMar>
          </w:tcPr>
          <w:p>
            <w:pPr>
              <w:spacing w:after="0" w:line="264"/>
            </w:pPr>
            <w:r>
              <w:rPr>
                <w:rFonts w:ascii="Calibri" w:cs="Calibri" w:eastAsia="Calibri" w:hAnsi="Calibri"/>
                <w:sz w:val="18"/>
                <w:szCs w:val="18"/>
              </w:rPr>
              <w:t xml:space="preserve">Chapter 3</w:t>
            </w:r>
          </w:p>
        </w:tc>
      </w:tr>
      <w:tr>
        <w:trPr>
          <w:cantSplit/>
        </w:trPr>
        <w:tc>
          <w:tcPr>
            <w:tcW w:type="dxa" w:w="4241"/>
            <w:tcMar>
              <w:top w:type="dxa" w:w="60"/>
              <w:left w:type="dxa" w:w="90"/>
              <w:bottom w:type="dxa" w:w="60"/>
              <w:right w:type="dxa" w:w="90"/>
            </w:tcMar>
          </w:tcPr>
          <w:p>
            <w:pPr>
              <w:spacing w:after="0" w:line="264"/>
            </w:pPr>
            <w:r>
              <w:rPr>
                <w:rFonts w:ascii="Calibri" w:cs="Calibri" w:eastAsia="Calibri" w:hAnsi="Calibri"/>
                <w:sz w:val="18"/>
                <w:szCs w:val="18"/>
              </w:rPr>
              <w:t xml:space="preserve">“What are you wearing on your biggest day?” → </w:t>
            </w:r>
            <w:r>
              <w:rPr>
                <w:rFonts w:ascii="Arial" w:cs="Arial" w:hAnsi="Arial"/>
                <w:sz w:val="18"/>
                <w:szCs w:val="18"/>
                <w:rtl/>
              </w:rPr>
              <w:t xml:space="preserve">يوم زفافك</w:t>
            </w:r>
          </w:p>
        </w:tc>
        <w:tc>
          <w:tcPr>
            <w:tcW w:type="dxa" w:w="2217"/>
            <w:tcMar>
              <w:top w:type="dxa" w:w="60"/>
              <w:left w:type="dxa" w:w="90"/>
              <w:bottom w:type="dxa" w:w="60"/>
              <w:right w:type="dxa" w:w="90"/>
            </w:tcMar>
          </w:tcPr>
          <w:p>
            <w:pPr>
              <w:spacing w:after="0" w:line="264"/>
            </w:pPr>
            <w:r>
              <w:rPr>
                <w:rFonts w:ascii="Calibri" w:cs="Calibri" w:eastAsia="Calibri" w:hAnsi="Calibri"/>
                <w:sz w:val="18"/>
                <w:szCs w:val="18"/>
              </w:rPr>
              <w:t xml:space="preserve">Consider</w:t>
            </w:r>
          </w:p>
        </w:tc>
        <w:tc>
          <w:tcPr>
            <w:tcW w:type="dxa" w:w="3180"/>
            <w:tcMar>
              <w:top w:type="dxa" w:w="60"/>
              <w:left w:type="dxa" w:w="90"/>
              <w:bottom w:type="dxa" w:w="60"/>
              <w:right w:type="dxa" w:w="90"/>
            </w:tcMar>
          </w:tcPr>
          <w:p>
            <w:pPr>
              <w:spacing w:after="0" w:line="264"/>
            </w:pPr>
            <w:r>
              <w:rPr>
                <w:rFonts w:ascii="Calibri" w:cs="Calibri" w:eastAsia="Calibri" w:hAnsi="Calibri"/>
                <w:sz w:val="18"/>
                <w:szCs w:val="18"/>
              </w:rPr>
              <w:t xml:space="preserve">Chapter 6</w:t>
            </w:r>
          </w:p>
        </w:tc>
      </w:tr>
      <w:tr>
        <w:trPr>
          <w:cantSplit/>
        </w:trPr>
        <w:tc>
          <w:tcPr>
            <w:tcW w:type="dxa" w:w="4241"/>
            <w:tcMar>
              <w:top w:type="dxa" w:w="60"/>
              <w:left w:type="dxa" w:w="90"/>
              <w:bottom w:type="dxa" w:w="60"/>
              <w:right w:type="dxa" w:w="90"/>
            </w:tcMar>
          </w:tcPr>
          <w:p>
            <w:pPr>
              <w:spacing w:after="0" w:line="264"/>
            </w:pPr>
            <w:r>
              <w:rPr>
                <w:rFonts w:ascii="Calibri" w:cs="Calibri" w:eastAsia="Calibri" w:hAnsi="Calibri"/>
                <w:sz w:val="18"/>
                <w:szCs w:val="18"/>
              </w:rPr>
              <w:t xml:space="preserve">“Test in the bag” and “like mother, like daughter”</w:t>
            </w:r>
          </w:p>
        </w:tc>
        <w:tc>
          <w:tcPr>
            <w:tcW w:type="dxa" w:w="2217"/>
            <w:tcMar>
              <w:top w:type="dxa" w:w="60"/>
              <w:left w:type="dxa" w:w="90"/>
              <w:bottom w:type="dxa" w:w="60"/>
              <w:right w:type="dxa" w:w="90"/>
            </w:tcMar>
          </w:tcPr>
          <w:p>
            <w:pPr>
              <w:spacing w:after="0" w:line="264"/>
            </w:pPr>
            <w:r>
              <w:rPr>
                <w:rFonts w:ascii="Calibri" w:cs="Calibri" w:eastAsia="Calibri" w:hAnsi="Calibri"/>
                <w:b/>
                <w:bCs/>
                <w:sz w:val="18"/>
                <w:szCs w:val="18"/>
              </w:rPr>
              <w:t xml:space="preserve">Restore</w:t>
            </w:r>
          </w:p>
        </w:tc>
        <w:tc>
          <w:tcPr>
            <w:tcW w:type="dxa" w:w="3180"/>
            <w:tcMar>
              <w:top w:type="dxa" w:w="60"/>
              <w:left w:type="dxa" w:w="90"/>
              <w:bottom w:type="dxa" w:w="60"/>
              <w:right w:type="dxa" w:w="90"/>
            </w:tcMar>
          </w:tcPr>
          <w:p>
            <w:pPr>
              <w:spacing w:after="0" w:line="264"/>
            </w:pPr>
            <w:r>
              <w:rPr>
                <w:rFonts w:ascii="Calibri" w:cs="Calibri" w:eastAsia="Calibri" w:hAnsi="Calibri"/>
                <w:sz w:val="18"/>
                <w:szCs w:val="18"/>
              </w:rPr>
              <w:t xml:space="preserve">Chapter 9</w:t>
            </w:r>
          </w:p>
        </w:tc>
      </w:tr>
      <w:tr>
        <w:trPr>
          <w:cantSplit/>
        </w:trPr>
        <w:tc>
          <w:tcPr>
            <w:tcW w:type="dxa" w:w="4241"/>
            <w:tcMar>
              <w:top w:type="dxa" w:w="60"/>
              <w:left w:type="dxa" w:w="90"/>
              <w:bottom w:type="dxa" w:w="60"/>
              <w:right w:type="dxa" w:w="90"/>
            </w:tcMar>
          </w:tcPr>
          <w:p>
            <w:pPr>
              <w:spacing w:after="0" w:line="264"/>
            </w:pPr>
            <w:r>
              <w:rPr>
                <w:rFonts w:ascii="Calibri" w:cs="Calibri" w:eastAsia="Calibri" w:hAnsi="Calibri"/>
                <w:sz w:val="18"/>
                <w:szCs w:val="18"/>
              </w:rPr>
              <w:t xml:space="preserve">Titles: keep them short; no additions in titles; translate captions</w:t>
            </w:r>
          </w:p>
        </w:tc>
        <w:tc>
          <w:tcPr>
            <w:tcW w:type="dxa" w:w="2217"/>
            <w:tcMar>
              <w:top w:type="dxa" w:w="60"/>
              <w:left w:type="dxa" w:w="90"/>
              <w:bottom w:type="dxa" w:w="60"/>
              <w:right w:type="dxa" w:w="90"/>
            </w:tcMar>
          </w:tcPr>
          <w:p>
            <w:pPr>
              <w:spacing w:after="0" w:line="264"/>
            </w:pPr>
            <w:r>
              <w:rPr>
                <w:rFonts w:ascii="Calibri" w:cs="Calibri" w:eastAsia="Calibri" w:hAnsi="Calibri"/>
                <w:b/>
                <w:bCs/>
                <w:sz w:val="18"/>
                <w:szCs w:val="18"/>
              </w:rPr>
              <w:t xml:space="preserve">Restore</w:t>
            </w:r>
          </w:p>
        </w:tc>
        <w:tc>
          <w:tcPr>
            <w:tcW w:type="dxa" w:w="3180"/>
            <w:tcMar>
              <w:top w:type="dxa" w:w="60"/>
              <w:left w:type="dxa" w:w="90"/>
              <w:bottom w:type="dxa" w:w="60"/>
              <w:right w:type="dxa" w:w="90"/>
            </w:tcMar>
          </w:tcPr>
          <w:p>
            <w:pPr>
              <w:spacing w:after="0" w:line="264"/>
            </w:pPr>
            <w:r>
              <w:rPr>
                <w:rFonts w:ascii="Calibri" w:cs="Calibri" w:eastAsia="Calibri" w:hAnsi="Calibri"/>
                <w:sz w:val="18"/>
                <w:szCs w:val="18"/>
              </w:rPr>
              <w:t xml:space="preserve">Chapter 11 or 12</w:t>
            </w:r>
          </w:p>
        </w:tc>
      </w:tr>
      <w:tr>
        <w:trPr>
          <w:cantSplit/>
        </w:trPr>
        <w:tc>
          <w:tcPr>
            <w:tcW w:type="dxa" w:w="4241"/>
            <w:tcMar>
              <w:top w:type="dxa" w:w="60"/>
              <w:left w:type="dxa" w:w="90"/>
              <w:bottom w:type="dxa" w:w="60"/>
              <w:right w:type="dxa" w:w="90"/>
            </w:tcMar>
          </w:tcPr>
          <w:p>
            <w:pPr>
              <w:spacing w:after="0" w:line="264"/>
            </w:pPr>
            <w:r>
              <w:rPr>
                <w:rFonts w:ascii="Calibri" w:cs="Calibri" w:eastAsia="Calibri" w:hAnsi="Calibri"/>
                <w:sz w:val="18"/>
                <w:szCs w:val="18"/>
              </w:rPr>
              <w:t xml:space="preserve">Commentary in two parts: reflect on the analysis, then on the translation</w:t>
            </w:r>
          </w:p>
        </w:tc>
        <w:tc>
          <w:tcPr>
            <w:tcW w:type="dxa" w:w="2217"/>
            <w:tcMar>
              <w:top w:type="dxa" w:w="60"/>
              <w:left w:type="dxa" w:w="90"/>
              <w:bottom w:type="dxa" w:w="60"/>
              <w:right w:type="dxa" w:w="90"/>
            </w:tcMar>
          </w:tcPr>
          <w:p>
            <w:pPr>
              <w:spacing w:after="0" w:line="264"/>
            </w:pPr>
            <w:r>
              <w:rPr>
                <w:rFonts w:ascii="Calibri" w:cs="Calibri" w:eastAsia="Calibri" w:hAnsi="Calibri"/>
                <w:b/>
                <w:bCs/>
                <w:sz w:val="18"/>
                <w:szCs w:val="18"/>
              </w:rPr>
              <w:t xml:space="preserve">Restore</w:t>
            </w:r>
          </w:p>
        </w:tc>
        <w:tc>
          <w:tcPr>
            <w:tcW w:type="dxa" w:w="3180"/>
            <w:tcMar>
              <w:top w:type="dxa" w:w="60"/>
              <w:left w:type="dxa" w:w="90"/>
              <w:bottom w:type="dxa" w:w="60"/>
              <w:right w:type="dxa" w:w="90"/>
            </w:tcMar>
          </w:tcPr>
          <w:p>
            <w:pPr>
              <w:spacing w:after="0" w:line="264"/>
            </w:pPr>
            <w:r>
              <w:rPr>
                <w:rFonts w:ascii="Calibri" w:cs="Calibri" w:eastAsia="Calibri" w:hAnsi="Calibri"/>
                <w:sz w:val="18"/>
                <w:szCs w:val="18"/>
              </w:rPr>
              <w:t xml:space="preserve">Chapter 14</w:t>
            </w:r>
          </w:p>
        </w:tc>
      </w:tr>
      <w:tr>
        <w:trPr>
          <w:cantSplit/>
        </w:trPr>
        <w:tc>
          <w:tcPr>
            <w:tcW w:type="dxa" w:w="4241"/>
            <w:tcMar>
              <w:top w:type="dxa" w:w="60"/>
              <w:left w:type="dxa" w:w="90"/>
              <w:bottom w:type="dxa" w:w="60"/>
              <w:right w:type="dxa" w:w="90"/>
            </w:tcMar>
          </w:tcPr>
          <w:p>
            <w:pPr>
              <w:spacing w:after="0" w:line="264"/>
            </w:pPr>
            <w:r>
              <w:rPr>
                <w:rFonts w:ascii="Calibri" w:cs="Calibri" w:eastAsia="Calibri" w:hAnsi="Calibri"/>
                <w:sz w:val="18"/>
                <w:szCs w:val="18"/>
              </w:rPr>
              <w:t xml:space="preserve">Unused exercise items from the draft (exercises 16, 24–29)</w:t>
            </w:r>
          </w:p>
        </w:tc>
        <w:tc>
          <w:tcPr>
            <w:tcW w:type="dxa" w:w="2217"/>
            <w:tcMar>
              <w:top w:type="dxa" w:w="60"/>
              <w:left w:type="dxa" w:w="90"/>
              <w:bottom w:type="dxa" w:w="60"/>
              <w:right w:type="dxa" w:w="90"/>
            </w:tcMar>
          </w:tcPr>
          <w:p>
            <w:pPr>
              <w:spacing w:after="0" w:line="264"/>
            </w:pPr>
            <w:r>
              <w:rPr>
                <w:rFonts w:ascii="Calibri" w:cs="Calibri" w:eastAsia="Calibri" w:hAnsi="Calibri"/>
                <w:sz w:val="18"/>
                <w:szCs w:val="18"/>
              </w:rPr>
              <w:t xml:space="preserve">Consider</w:t>
            </w:r>
          </w:p>
        </w:tc>
        <w:tc>
          <w:tcPr>
            <w:tcW w:type="dxa" w:w="3180"/>
            <w:tcMar>
              <w:top w:type="dxa" w:w="60"/>
              <w:left w:type="dxa" w:w="90"/>
              <w:bottom w:type="dxa" w:w="60"/>
              <w:right w:type="dxa" w:w="90"/>
            </w:tcMar>
          </w:tcPr>
          <w:p>
            <w:pPr>
              <w:spacing w:after="0" w:line="264"/>
            </w:pPr>
            <w:r>
              <w:rPr>
                <w:rFonts w:ascii="Calibri" w:cs="Calibri" w:eastAsia="Calibri" w:hAnsi="Calibri"/>
                <w:sz w:val="18"/>
                <w:szCs w:val="18"/>
              </w:rPr>
              <w:t xml:space="preserve">An extra practice section</w:t>
            </w:r>
          </w:p>
        </w:tc>
      </w:tr>
      <w:tr>
        <w:trPr>
          <w:cantSplit/>
        </w:trPr>
        <w:tc>
          <w:tcPr>
            <w:tcW w:type="dxa" w:w="4241"/>
            <w:tcMar>
              <w:top w:type="dxa" w:w="60"/>
              <w:left w:type="dxa" w:w="90"/>
              <w:bottom w:type="dxa" w:w="60"/>
              <w:right w:type="dxa" w:w="90"/>
            </w:tcMar>
          </w:tcPr>
          <w:p>
            <w:pPr>
              <w:spacing w:after="0" w:line="264"/>
            </w:pPr>
            <w:r>
              <w:rPr>
                <w:rFonts w:ascii="Calibri" w:cs="Calibri" w:eastAsia="Calibri" w:hAnsi="Calibri"/>
                <w:sz w:val="18"/>
                <w:szCs w:val="18"/>
              </w:rPr>
              <w:t xml:space="preserve">A simple risk matrix (risk × how serious × what to do)</w:t>
            </w:r>
          </w:p>
        </w:tc>
        <w:tc>
          <w:tcPr>
            <w:tcW w:type="dxa" w:w="2217"/>
            <w:tcMar>
              <w:top w:type="dxa" w:w="60"/>
              <w:left w:type="dxa" w:w="90"/>
              <w:bottom w:type="dxa" w:w="60"/>
              <w:right w:type="dxa" w:w="90"/>
            </w:tcMar>
          </w:tcPr>
          <w:p>
            <w:pPr>
              <w:spacing w:after="0" w:line="264"/>
            </w:pPr>
            <w:r>
              <w:rPr>
                <w:rFonts w:ascii="Calibri" w:cs="Calibri" w:eastAsia="Calibri" w:hAnsi="Calibri"/>
                <w:sz w:val="18"/>
                <w:szCs w:val="18"/>
              </w:rPr>
              <w:t xml:space="preserve">Consider</w:t>
            </w:r>
          </w:p>
        </w:tc>
        <w:tc>
          <w:tcPr>
            <w:tcW w:type="dxa" w:w="3180"/>
            <w:tcMar>
              <w:top w:type="dxa" w:w="60"/>
              <w:left w:type="dxa" w:w="90"/>
              <w:bottom w:type="dxa" w:w="60"/>
              <w:right w:type="dxa" w:w="90"/>
            </w:tcMar>
          </w:tcPr>
          <w:p>
            <w:pPr>
              <w:spacing w:after="0" w:line="264"/>
            </w:pPr>
            <w:r>
              <w:rPr>
                <w:rFonts w:ascii="Calibri" w:cs="Calibri" w:eastAsia="Calibri" w:hAnsi="Calibri"/>
                <w:sz w:val="18"/>
                <w:szCs w:val="18"/>
              </w:rPr>
              <w:t xml:space="preserve">Chapter 12</w:t>
            </w:r>
          </w:p>
        </w:tc>
      </w:tr>
    </w:tbl>
    <w:p>
      <w:pPr>
        <w:spacing w:after="120"/>
      </w:pPr>
    </w:p>
    <w:p>
      <w:pPr>
        <w:pStyle w:val="Heading1"/>
      </w:pPr>
      <w:r>
        <w:t xml:space="preserve">9. Points for the team to decide</w:t>
      </w:r>
    </w:p>
    <w:p>
      <w:pPr>
        <w:pStyle w:val="ListParagraph"/>
        <w:numPr>
          <w:ilvl w:val="0"/>
          <w:numId w:val="4"/>
        </w:numPr>
        <w:spacing w:after="70" w:line="288"/>
      </w:pPr>
      <w:r>
        <w:rPr>
          <w:rFonts w:ascii="Calibri" w:cs="Calibri" w:eastAsia="Calibri" w:hAnsi="Calibri"/>
          <w:b/>
          <w:bCs/>
        </w:rPr>
        <w:t xml:space="preserve">Dr Yusuf.</w:t>
      </w:r>
      <w:r>
        <w:rPr>
          <w:rFonts w:ascii="Calibri" w:cs="Calibri" w:eastAsia="Calibri" w:hAnsi="Calibri"/>
        </w:rPr>
        <w:t xml:space="preserve"> The professor’s notes (line 39) say that anything from «</w:t>
      </w:r>
      <w:r>
        <w:rPr>
          <w:rFonts w:ascii="Arial" w:cs="Arial" w:hAnsi="Arial"/>
          <w:sz w:val="21"/>
          <w:szCs w:val="22"/>
          <w:rtl/>
        </w:rPr>
        <w:t xml:space="preserve">الترجمة: ماهيتها»</w:t>
      </w:r>
      <w:r>
        <w:rPr>
          <w:rFonts w:ascii="Calibri" w:cs="Calibri" w:eastAsia="Calibri" w:hAnsi="Calibri"/>
        </w:rPr>
        <w:t xml:space="preserve"> should be attributed to Dr Yusuf. During the work you told me that there is no Dr Yusuf, so the name was removed. Please confirm the correct author, because a wrong or missing attribution is a serious problem in a published book.</w:t>
      </w:r>
    </w:p>
    <w:p>
      <w:pPr>
        <w:pStyle w:val="ListParagraph"/>
        <w:numPr>
          <w:ilvl w:val="0"/>
          <w:numId w:val="4"/>
        </w:numPr>
        <w:spacing w:after="70" w:line="288"/>
      </w:pPr>
      <w:r>
        <w:rPr>
          <w:rFonts w:ascii="Calibri" w:cs="Calibri" w:eastAsia="Calibri" w:hAnsi="Calibri"/>
          <w:b/>
          <w:bCs/>
        </w:rPr>
        <w:t xml:space="preserve">Sources of the draft’s examples.</w:t>
      </w:r>
      <w:r>
        <w:rPr>
          <w:rFonts w:ascii="Calibri" w:cs="Calibri" w:eastAsia="Calibri" w:hAnsi="Calibri"/>
        </w:rPr>
        <w:t xml:space="preserve"> The draft does not say where its material came from, and the professor’s notes mention material “collected from more than one source”. In the handbook these examples are credited to the “Translation Team course materials”. If any come from a textbook (for example the 180 or 182 books), that book must be credited instead.</w:t>
      </w:r>
    </w:p>
    <w:p>
      <w:pPr>
        <w:pStyle w:val="ListParagraph"/>
        <w:numPr>
          <w:ilvl w:val="0"/>
          <w:numId w:val="4"/>
        </w:numPr>
        <w:spacing w:after="70" w:line="288"/>
      </w:pPr>
      <w:r>
        <w:rPr>
          <w:rFonts w:ascii="Calibri" w:cs="Calibri" w:eastAsia="Calibri" w:hAnsi="Calibri"/>
          <w:b/>
          <w:bCs/>
        </w:rPr>
        <w:t xml:space="preserve">Free translation.</w:t>
      </w:r>
      <w:r>
        <w:rPr>
          <w:rFonts w:ascii="Calibri" w:cs="Calibri" w:eastAsia="Calibri" w:hAnsi="Calibri"/>
        </w:rPr>
        <w:t xml:space="preserve"> Should “We have had heavy rainfall this winter → </w:t>
      </w:r>
      <w:r>
        <w:rPr>
          <w:rFonts w:ascii="Arial" w:cs="Arial" w:hAnsi="Arial"/>
          <w:sz w:val="21"/>
          <w:szCs w:val="22"/>
          <w:rtl/>
        </w:rPr>
        <w:t xml:space="preserve">سيكون لدينا موسم زراعي مبشر</w:t>
      </w:r>
      <w:r>
        <w:rPr>
          <w:rFonts w:ascii="Calibri" w:cs="Calibri" w:eastAsia="Calibri" w:hAnsi="Calibri"/>
        </w:rPr>
        <w:t xml:space="preserve">” be shown as acceptable free translation or as too free? The handbook currently says it is too free.</w:t>
      </w:r>
    </w:p>
    <w:p>
      <w:pPr>
        <w:pStyle w:val="ListParagraph"/>
        <w:numPr>
          <w:ilvl w:val="0"/>
          <w:numId w:val="4"/>
        </w:numPr>
        <w:spacing w:after="70" w:line="288"/>
      </w:pPr>
      <w:r>
        <w:rPr>
          <w:rFonts w:ascii="Calibri" w:cs="Calibri" w:eastAsia="Calibri" w:hAnsi="Calibri"/>
          <w:b/>
          <w:bCs/>
        </w:rPr>
        <w:t xml:space="preserve">Preferred Arabic forms.</w:t>
      </w:r>
      <w:r>
        <w:rPr>
          <w:rFonts w:ascii="Calibri" w:cs="Calibri" w:eastAsia="Calibri" w:hAnsi="Calibri"/>
        </w:rPr>
        <w:t xml:space="preserve"> Governing law: </w:t>
      </w:r>
      <w:r>
        <w:rPr>
          <w:rFonts w:ascii="Arial" w:cs="Arial" w:hAnsi="Arial"/>
          <w:sz w:val="21"/>
          <w:szCs w:val="22"/>
          <w:rtl/>
        </w:rPr>
        <w:t xml:space="preserve">القانون المطبق</w:t>
      </w:r>
      <w:r>
        <w:rPr>
          <w:rFonts w:ascii="Calibri" w:cs="Calibri" w:eastAsia="Calibri" w:hAnsi="Calibri"/>
        </w:rPr>
        <w:t xml:space="preserve"> (draft) or </w:t>
      </w:r>
      <w:r>
        <w:rPr>
          <w:rFonts w:ascii="Arial" w:cs="Arial" w:hAnsi="Arial"/>
          <w:sz w:val="21"/>
          <w:szCs w:val="22"/>
          <w:rtl/>
        </w:rPr>
        <w:t xml:space="preserve">القانون الواجب التطبيق</w:t>
      </w:r>
      <w:r>
        <w:rPr>
          <w:rFonts w:ascii="Calibri" w:cs="Calibri" w:eastAsia="Calibri" w:hAnsi="Calibri"/>
        </w:rPr>
        <w:t xml:space="preserve"> (handbook)? Jet lag: </w:t>
      </w:r>
      <w:r>
        <w:rPr>
          <w:rFonts w:ascii="Arial" w:cs="Arial" w:hAnsi="Arial"/>
          <w:sz w:val="21"/>
          <w:szCs w:val="22"/>
          <w:rtl/>
        </w:rPr>
        <w:t xml:space="preserve">إعياء الطيران</w:t>
      </w:r>
      <w:r>
        <w:rPr>
          <w:rFonts w:ascii="Calibri" w:cs="Calibri" w:eastAsia="Calibri" w:hAnsi="Calibri"/>
        </w:rPr>
        <w:t xml:space="preserve"> or </w:t>
      </w:r>
      <w:r>
        <w:rPr>
          <w:rFonts w:ascii="Arial" w:cs="Arial" w:hAnsi="Arial"/>
          <w:sz w:val="21"/>
          <w:szCs w:val="22"/>
          <w:rtl/>
        </w:rPr>
        <w:t xml:space="preserve">إرهاق السفر</w:t>
      </w:r>
      <w:r>
        <w:rPr>
          <w:rFonts w:ascii="Calibri" w:cs="Calibri" w:eastAsia="Calibri" w:hAnsi="Calibri"/>
        </w:rPr>
        <w:t xml:space="preserve">?</w:t>
      </w:r>
    </w:p>
    <w:p>
      <w:pPr>
        <w:pStyle w:val="ListParagraph"/>
        <w:numPr>
          <w:ilvl w:val="0"/>
          <w:numId w:val="4"/>
        </w:numPr>
        <w:spacing w:after="70" w:line="288"/>
      </w:pPr>
      <w:r>
        <w:rPr>
          <w:rFonts w:ascii="Calibri" w:cs="Calibri" w:eastAsia="Calibri" w:hAnsi="Calibri"/>
          <w:b/>
          <w:bCs/>
        </w:rPr>
        <w:t xml:space="preserve">Dialect in examples.</w:t>
      </w:r>
      <w:r>
        <w:rPr>
          <w:rFonts w:ascii="Calibri" w:cs="Calibri" w:eastAsia="Calibri" w:hAnsi="Calibri"/>
        </w:rPr>
        <w:t xml:space="preserve"> Some Gulf expressions are used (</w:t>
      </w:r>
      <w:r>
        <w:rPr>
          <w:rFonts w:ascii="Arial" w:cs="Arial" w:hAnsi="Arial"/>
          <w:sz w:val="21"/>
          <w:szCs w:val="22"/>
          <w:rtl/>
        </w:rPr>
        <w:t xml:space="preserve">الله يعطيك العافية، عساكم من عُوّاده</w:t>
      </w:r>
      <w:r>
        <w:rPr>
          <w:rFonts w:ascii="Calibri" w:cs="Calibri" w:eastAsia="Calibri" w:hAnsi="Calibri"/>
        </w:rPr>
        <w:t xml:space="preserve">). Keep them, label them as Gulf spoken Arabic, or replace them with formal Arabic?</w:t>
      </w:r>
    </w:p>
    <w:p>
      <w:pPr>
        <w:pStyle w:val="ListParagraph"/>
        <w:numPr>
          <w:ilvl w:val="0"/>
          <w:numId w:val="4"/>
        </w:numPr>
        <w:spacing w:after="70" w:line="288"/>
      </w:pPr>
      <w:r>
        <w:rPr>
          <w:rFonts w:ascii="Calibri" w:cs="Calibri" w:eastAsia="Calibri" w:hAnsi="Calibri"/>
          <w:b/>
          <w:bCs/>
        </w:rPr>
        <w:t xml:space="preserve">Fairclough.</w:t>
      </w:r>
      <w:r>
        <w:rPr>
          <w:rFonts w:ascii="Calibri" w:cs="Calibri" w:eastAsia="Calibri" w:hAnsi="Calibri"/>
        </w:rPr>
        <w:t xml:space="preserve"> Confirm whether the three levels in Chapter 16 match the “relational model” the professor means.</w:t>
      </w:r>
    </w:p>
    <w:p>
      <w:pPr>
        <w:pStyle w:val="ListParagraph"/>
        <w:numPr>
          <w:ilvl w:val="0"/>
          <w:numId w:val="4"/>
        </w:numPr>
        <w:spacing w:after="70" w:line="288"/>
      </w:pPr>
      <w:r>
        <w:rPr>
          <w:rFonts w:ascii="Calibri" w:cs="Calibri" w:eastAsia="Calibri" w:hAnsi="Calibri"/>
          <w:b/>
          <w:bCs/>
        </w:rPr>
        <w:t xml:space="preserve">Team contributions.</w:t>
      </w:r>
      <w:r>
        <w:rPr>
          <w:rFonts w:ascii="Calibri" w:cs="Calibri" w:eastAsia="Calibri" w:hAnsi="Calibri"/>
        </w:rPr>
        <w:t xml:space="preserve"> Merge the work assigned to Shaikha, Masooma and Loulwah, especially the terminology chapter and the practice texts.</w:t>
      </w:r>
    </w:p>
    <w:p>
      <w:pPr>
        <w:pStyle w:val="Heading1"/>
      </w:pPr>
      <w:r>
        <w:t xml:space="preserve">10. Before publishing: checklist</w:t>
      </w:r>
    </w:p>
    <w:p>
      <w:pPr>
        <w:pStyle w:val="ListParagraph"/>
        <w:numPr>
          <w:ilvl w:val="0"/>
          <w:numId w:val="5"/>
        </w:numPr>
        <w:spacing w:after="70" w:line="288"/>
      </w:pPr>
      <w:r>
        <w:rPr>
          <w:rFonts w:ascii="Calibri" w:cs="Calibri" w:eastAsia="Calibri" w:hAnsi="Calibri"/>
        </w:rPr>
        <w:t xml:space="preserve">Check every quotation, page number and reference against the original book.</w:t>
      </w:r>
    </w:p>
    <w:p>
      <w:pPr>
        <w:pStyle w:val="ListParagraph"/>
        <w:numPr>
          <w:ilvl w:val="0"/>
          <w:numId w:val="5"/>
        </w:numPr>
        <w:spacing w:after="70" w:line="288"/>
      </w:pPr>
      <w:r>
        <w:rPr>
          <w:rFonts w:ascii="Calibri" w:cs="Calibri" w:eastAsia="Calibri" w:hAnsi="Calibri"/>
        </w:rPr>
        <w:t xml:space="preserve">Confirm the sources of all draft examples, and credit them correctly.</w:t>
      </w:r>
    </w:p>
    <w:p>
      <w:pPr>
        <w:pStyle w:val="ListParagraph"/>
        <w:numPr>
          <w:ilvl w:val="0"/>
          <w:numId w:val="5"/>
        </w:numPr>
        <w:spacing w:after="70" w:line="288"/>
      </w:pPr>
      <w:r>
        <w:rPr>
          <w:rFonts w:ascii="Calibri" w:cs="Calibri" w:eastAsia="Calibri" w:hAnsi="Calibri"/>
        </w:rPr>
        <w:t xml:space="preserve">Add the full references for the 180 and 182 books and «</w:t>
      </w:r>
      <w:r>
        <w:rPr>
          <w:rFonts w:ascii="Arial" w:cs="Arial" w:hAnsi="Arial"/>
          <w:sz w:val="21"/>
          <w:szCs w:val="22"/>
          <w:rtl/>
        </w:rPr>
        <w:t xml:space="preserve">الترجمة: ماهيتها»</w:t>
      </w:r>
      <w:r>
        <w:rPr>
          <w:rFonts w:ascii="Calibri" w:cs="Calibri" w:eastAsia="Calibri" w:hAnsi="Calibri"/>
        </w:rPr>
        <w:t xml:space="preserve">.</w:t>
      </w:r>
    </w:p>
    <w:p>
      <w:pPr>
        <w:pStyle w:val="ListParagraph"/>
        <w:numPr>
          <w:ilvl w:val="0"/>
          <w:numId w:val="5"/>
        </w:numPr>
        <w:spacing w:after="70" w:line="288"/>
      </w:pPr>
      <w:r>
        <w:rPr>
          <w:rFonts w:ascii="Calibri" w:cs="Calibri" w:eastAsia="Calibri" w:hAnsi="Calibri"/>
        </w:rPr>
        <w:t xml:space="preserve">Add Dr Abdullah’s framework and the checklist based on it.</w:t>
      </w:r>
    </w:p>
    <w:p>
      <w:pPr>
        <w:pStyle w:val="ListParagraph"/>
        <w:numPr>
          <w:ilvl w:val="0"/>
          <w:numId w:val="5"/>
        </w:numPr>
        <w:spacing w:after="70" w:line="288"/>
      </w:pPr>
      <w:r>
        <w:rPr>
          <w:rFonts w:ascii="Calibri" w:cs="Calibri" w:eastAsia="Calibri" w:hAnsi="Calibri"/>
        </w:rPr>
        <w:t xml:space="preserve">Replace the two written practice news texts with authentic news texts, with their sources.</w:t>
      </w:r>
    </w:p>
    <w:p>
      <w:pPr>
        <w:pStyle w:val="ListParagraph"/>
        <w:numPr>
          <w:ilvl w:val="0"/>
          <w:numId w:val="5"/>
        </w:numPr>
        <w:spacing w:after="70" w:line="288"/>
      </w:pPr>
      <w:r>
        <w:rPr>
          <w:rFonts w:ascii="Calibri" w:cs="Calibri" w:eastAsia="Calibri" w:hAnsi="Calibri"/>
        </w:rPr>
        <w:t xml:space="preserve">Restore the items marked “Restore” in Section 8.</w:t>
      </w:r>
    </w:p>
    <w:p>
      <w:pPr>
        <w:pStyle w:val="ListParagraph"/>
        <w:numPr>
          <w:ilvl w:val="0"/>
          <w:numId w:val="5"/>
        </w:numPr>
        <w:spacing w:after="70" w:line="288"/>
      </w:pPr>
      <w:r>
        <w:rPr>
          <w:rFonts w:ascii="Calibri" w:cs="Calibri" w:eastAsia="Calibri" w:hAnsi="Calibri"/>
        </w:rPr>
        <w:t xml:space="preserve">Have a qualified Arabic–English translator proofread every Arabic example.</w:t>
      </w:r>
    </w:p>
    <w:p>
      <w:pPr>
        <w:pStyle w:val="ListParagraph"/>
        <w:numPr>
          <w:ilvl w:val="0"/>
          <w:numId w:val="5"/>
        </w:numPr>
        <w:spacing w:after="70" w:line="288"/>
      </w:pPr>
      <w:r>
        <w:rPr>
          <w:rFonts w:ascii="Calibri" w:cs="Calibri" w:eastAsia="Calibri" w:hAnsi="Calibri"/>
        </w:rPr>
        <w:t xml:space="preserve">Open the file in Microsoft Word, update the contents page and check the layout (it was previewed in LibreOffice).</w:t>
      </w:r>
    </w:p>
    <w:p>
      <w:pPr>
        <w:pStyle w:val="ListParagraph"/>
        <w:numPr>
          <w:ilvl w:val="0"/>
          <w:numId w:val="5"/>
        </w:numPr>
        <w:spacing w:after="70" w:line="288"/>
      </w:pPr>
      <w:r>
        <w:rPr>
          <w:rFonts w:ascii="Calibri" w:cs="Calibri" w:eastAsia="Calibri" w:hAnsi="Calibri"/>
        </w:rPr>
        <w:t xml:space="preserve">Add a copyright page, the names of the editors and contributors, and acknowledgements.</w:t>
      </w:r>
    </w:p>
    <w:p>
      <w:pPr>
        <w:pStyle w:val="ListParagraph"/>
        <w:numPr>
          <w:ilvl w:val="0"/>
          <w:numId w:val="5"/>
        </w:numPr>
        <w:spacing w:after="70" w:line="288"/>
      </w:pPr>
      <w:r>
        <w:rPr>
          <w:rFonts w:ascii="Calibri" w:cs="Calibri" w:eastAsia="Calibri" w:hAnsi="Calibri"/>
        </w:rPr>
        <w:t xml:space="preserve">Ask the supervisor and Dr Amin for feedback, as planned in the notes (line 57).</w:t>
      </w:r>
    </w:p>
    <w:p>
      <w:pPr>
        <w:pStyle w:val="ListParagraph"/>
        <w:numPr>
          <w:ilvl w:val="0"/>
          <w:numId w:val="5"/>
        </w:numPr>
        <w:spacing w:after="70" w:line="288"/>
      </w:pPr>
      <w:r>
        <w:rPr>
          <w:rFonts w:ascii="Calibri" w:cs="Calibri" w:eastAsia="Calibri" w:hAnsi="Calibri"/>
        </w:rPr>
        <w:t xml:space="preserve">Check the publisher’s and the university’s rules on declaring AI assistance, and add a statement if required.</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1A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240"/>
      <w:outlineLvl w:val="0"/>
    </w:pPr>
    <w:rPr>
      <w:rFonts w:ascii="Calibri" w:cs="Calibri" w:eastAsia="Calibri" w:hAnsi="Calibri"/>
      <w:b/>
      <w:bCs/>
      <w:color w:val="3D1591"/>
      <w:sz w:val="32"/>
      <w:szCs w:val="32"/>
    </w:rPr>
  </w:style>
  <w:style w:type="paragraph" w:styleId="Heading2">
    <w:name w:val="Heading 2"/>
    <w:basedOn w:val="Normal"/>
    <w:next w:val="Normal"/>
    <w:qFormat/>
    <w:pPr>
      <w:keepNext/>
      <w:spacing w:after="120" w:before="240"/>
      <w:outlineLvl w:val="1"/>
    </w:pPr>
    <w:rPr>
      <w:rFonts w:ascii="Calibri" w:cs="Calibri" w:eastAsia="Calibri" w:hAnsi="Calibri"/>
      <w:b/>
      <w:bCs/>
      <w:color w:val="3D1591"/>
      <w:sz w:val="26"/>
      <w:szCs w:val="26"/>
    </w:rPr>
  </w:style>
  <w:style w:type="paragraph" w:styleId="Heading3">
    <w:name w:val="Heading 3"/>
    <w:basedOn w:val="Normal"/>
    <w:next w:val="Normal"/>
    <w:qFormat/>
    <w:pPr>
      <w:keepNext/>
      <w:spacing w:after="100" w:before="220"/>
      <w:outlineLvl w:val="2"/>
    </w:pPr>
    <w:rPr>
      <w:rFonts w:ascii="Calibri" w:cs="Calibri" w:eastAsia="Calibri" w:hAnsi="Calibri"/>
      <w:b/>
      <w:bCs/>
      <w:color w:val="1F1A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Translation Handbook: Feedback Report</dc:title>
  <dc:creator>Guild Translation Team</dc:creator>
  <cp:lastModifiedBy>Un-named</cp:lastModifiedBy>
  <cp:revision>1</cp:revision>
  <dcterms:created xsi:type="dcterms:W3CDTF">2026-09-23T19:43:01.725Z</dcterms:created>
  <dcterms:modified xsi:type="dcterms:W3CDTF">2026-09-23T19:43:01.726Z</dcterms:modified>
</cp:coreProperties>
</file>

<file path=docProps/custom.xml><?xml version="1.0" encoding="utf-8"?>
<Properties xmlns="http://schemas.openxmlformats.org/officeDocument/2006/custom-properties" xmlns:vt="http://schemas.openxmlformats.org/officeDocument/2006/docPropsVTypes"/>
</file>