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76" w:rsidRPr="005E0476" w:rsidRDefault="005E0476" w:rsidP="005E0476">
      <w:pPr>
        <w:pStyle w:val="NormalWeb"/>
      </w:pPr>
      <w:r>
        <w:rPr>
          <w:noProof/>
        </w:rPr>
        <w:drawing>
          <wp:inline distT="0" distB="0" distL="0" distR="0">
            <wp:extent cx="5716270" cy="3467362"/>
            <wp:effectExtent l="0" t="0" r="0" b="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272" cy="35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476" w:rsidRPr="002D6841" w:rsidRDefault="005E0476" w:rsidP="005E0476">
      <w:pPr>
        <w:pStyle w:val="NormalWeb"/>
        <w:rPr>
          <w:sz w:val="22"/>
          <w:lang w:val="en-US"/>
        </w:rPr>
      </w:pPr>
      <w:r w:rsidRPr="002D6841">
        <w:rPr>
          <w:sz w:val="22"/>
          <w:lang w:val="en-US"/>
        </w:rPr>
        <w:t xml:space="preserve">This multi-panel graph visually integrates boxplot, scatter plot, and histogram data to highlight how mutation types-especially those in promoter regions affect cell viability and gene expression, thereby guiding the prioritization of </w:t>
      </w:r>
      <w:proofErr w:type="gramStart"/>
      <w:r w:rsidRPr="002D6841">
        <w:rPr>
          <w:sz w:val="22"/>
          <w:lang w:val="en-US"/>
        </w:rPr>
        <w:t>candidates</w:t>
      </w:r>
      <w:proofErr w:type="gramEnd"/>
      <w:r w:rsidRPr="002D6841">
        <w:rPr>
          <w:sz w:val="22"/>
          <w:lang w:val="en-US"/>
        </w:rPr>
        <w:t xml:space="preserve"> genes.</w:t>
      </w:r>
    </w:p>
    <w:p w:rsidR="00B65EEA" w:rsidRDefault="00B65EEA"/>
    <w:sectPr w:rsidR="00B6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76"/>
    <w:rsid w:val="005E0476"/>
    <w:rsid w:val="00B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CF1C5-4985-4562-9DBF-4B855B1C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2025-04-14T06:43:00Z</dcterms:created>
  <dcterms:modified xsi:type="dcterms:W3CDTF">2025-04-14T06:47:00Z</dcterms:modified>
</cp:coreProperties>
</file>