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ind w:left="1416" w:firstLine="0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widowControl w:val="1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“SmartExpenseAI”</w:t>
      </w:r>
    </w:p>
    <w:p w:rsidR="00000000" w:rsidDel="00000000" w:rsidP="00000000" w:rsidRDefault="00000000" w:rsidRPr="00000000" w14:paraId="0000000D">
      <w:pPr>
        <w:widowControl w:val="1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[SMAI]</w:t>
      </w:r>
    </w:p>
    <w:p w:rsidR="00000000" w:rsidDel="00000000" w:rsidP="00000000" w:rsidRDefault="00000000" w:rsidRPr="00000000" w14:paraId="0000000E">
      <w:pPr>
        <w:widowControl w:val="1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[10/09/2026]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200" w:line="276" w:lineRule="auto"/>
        <w:rPr>
          <w:color w:val="1a365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SmartExpense</w:t>
      </w:r>
      <w:r w:rsidDel="00000000" w:rsidR="00000000" w:rsidRPr="00000000">
        <w:rPr>
          <w:rFonts w:ascii="Arial" w:cs="Arial" w:eastAsia="Arial" w:hAnsi="Arial"/>
          <w:rtl w:val="0"/>
        </w:rPr>
        <w:t xml:space="preserve"> AI: Plataforma de Digitalización, Reconstrucción de Boletas y Gestión Contable mediante Machine Learning y Arquitectura Híbrida (On-Premise / Cloud)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Siglas: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SE-AI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28/09/2026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120" w:firstLine="0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Datos del Documento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Histórico de Revisiones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Versión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Fecha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Descripción / Cambio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Autor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15/03/2026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e inicialización del documento de visión Scrum.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Tomás Hinojosa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2.0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28/09/2026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Actualización Fase 2: Inclusión del cliente Jaime Guzmán, arquitectura híbrida (On-Premise/Cloud) y requerimientos de auditoría contable en Excel.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Diego Melo, Cristóbal Ballesteros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Información del Proyecto</w:t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Organización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UC. Escuela de Informática y Telecomunicaciones - Sede Melipilla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Sección / Asignatura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Capstone (PTY4614) - Sección 001D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Proyecto (Nombre)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SmartExpense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AI: Plataforma de Digitalización, Reconstrucción de Boletas y Gestión Contable mediante Machine Learning y Arquitectura Híbrida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Fecha de Inicio / Término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2026 / Noviembre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Patrocinador Principal (Cliente)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Guzmán (Contador Auditor - Consultoría y Auditoría Contable)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Docente Asignatura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 Asignatura Capstone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Integrantes del Equipo</w:t>
      </w:r>
    </w:p>
    <w:tbl>
      <w:tblPr>
        <w:tblStyle w:val="Table3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RUT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Nombre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21.432.155-6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Tomás Hinojosa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tomas.hinojosa@duocuc.cl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21.173.138-9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Diego Melo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diego.melo@duocuc.cl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21.611.721-2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Cristóbal Ballesteros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cristobal.ballesteros@duocuc.cl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ind w:left="120" w:firstLine="0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Visión del Proyecto Scrum "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SmartExpense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 AI"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Declaración de la Visión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="311.9999885559082" w:lineRule="auto"/>
        <w:ind w:left="225" w:right="225" w:firstLine="0"/>
        <w:rPr>
          <w:rFonts w:ascii="Arial" w:cs="Arial" w:eastAsia="Arial" w:hAnsi="Arial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225" w:right="225" w:firstLine="0"/>
        <w:rPr>
          <w:rFonts w:ascii="Arial" w:cs="Arial" w:eastAsia="Arial" w:hAnsi="Arial"/>
          <w:shd w:fill="f1f5f9" w:val="clear"/>
        </w:rPr>
      </w:pPr>
      <w:r w:rsidDel="00000000" w:rsidR="00000000" w:rsidRPr="00000000">
        <w:rPr>
          <w:rFonts w:ascii="Arial" w:cs="Arial" w:eastAsia="Arial" w:hAnsi="Arial"/>
          <w:shd w:fill="f1f5f9" w:val="clear"/>
          <w:rtl w:val="0"/>
        </w:rPr>
        <w:t xml:space="preserve">"Para los departamentos contables, consultores auditores y empresas que sufren pérdidas de tiempo y errores de cuadratura debido a la digitación manual y al deterioro físico de boletas térmicas, </w:t>
      </w:r>
      <w:r w:rsidDel="00000000" w:rsidR="00000000" w:rsidRPr="00000000">
        <w:rPr>
          <w:rFonts w:ascii="Arial" w:cs="Arial" w:eastAsia="Arial" w:hAnsi="Arial"/>
          <w:b w:val="1"/>
          <w:bCs w:val="1"/>
          <w:shd w:fill="f1f5f9" w:val="clear"/>
          <w:rtl w:val="0"/>
        </w:rPr>
        <w:t xml:space="preserve">SmartExpense</w:t>
      </w:r>
      <w:r w:rsidDel="00000000" w:rsidR="00000000" w:rsidRPr="00000000">
        <w:rPr>
          <w:rFonts w:ascii="Arial" w:cs="Arial" w:eastAsia="Arial" w:hAnsi="Arial"/>
          <w:b w:val="1"/>
          <w:bCs w:val="1"/>
          <w:shd w:fill="f1f5f9" w:val="clear"/>
          <w:rtl w:val="0"/>
        </w:rPr>
        <w:t xml:space="preserve"> AI</w:t>
      </w:r>
      <w:r w:rsidDel="00000000" w:rsidR="00000000" w:rsidRPr="00000000">
        <w:rPr>
          <w:rFonts w:ascii="Arial" w:cs="Arial" w:eastAsia="Arial" w:hAnsi="Arial"/>
          <w:shd w:fill="f1f5f9" w:val="clear"/>
          <w:rtl w:val="0"/>
        </w:rPr>
        <w:t xml:space="preserve"> es una plataforma web inteligente de gestión y auditoría que automatiza el escaneo, la reconstrucción visual e inferencia de caracteres borrosos mediante algoritmos de Visión Computacional y Machine Learning, generando planillas Excel listas para contabilidad con desglose de IVA y trazabilidad por hash de imagen. A diferencia de las herramientas OCR convencionales basadas en la nube pública, nuestra solución ofrece un modelo de despliegue dual On-Premise / Cloud que garantiza la soberanía absoluta de los datos financieros confidenciales de nuestros clientes."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Matriz de Visión de Producto</w:t>
      </w:r>
    </w:p>
    <w:tbl>
      <w:tblPr>
        <w:tblStyle w:val="Table4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Grupo Objetivo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Necesidades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Producto / Servicio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Valor Comercial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Contadores Auditores (e.g., Jaime Guzmán).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Departamentos contables de empresas.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Consultoras de auditoría tributaria.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Pymes con alto flujo de boletas de venta y gastos.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Eliminar la digitación manual de comprobantes.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Recuperar datos de boletas térmicas borrosas o descoloridas.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Agilizar la cuadratura del IVA (19%) y montos netos.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Resguardar la confidencialidad de datos financieros (Data Sovereignty).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Mantener evidencia auditables con imágenes originales.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Sistema web Full-Stack (FastAPI + React/Streamlit).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Motor de visión computacional (OpenCV) y OCR/ML.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Generador de reportes Excel con fórmulas contables.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BD PostgreSQL con registro de hashes auditables.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Despliegue empaquetado en Docker (On-Premise / Cloud).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Reducción del 80% en tiempo de digitación contable.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Disminución de errores de cuadratura tributaria a cero.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Privacidad total de datos contables sin fuga de información a terceros.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Cumplimiento con estándares de auditoría del Servicio de Impuestos Internos (SII).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20" w:firstLine="0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Definición de Roles Scrum</w:t>
      </w:r>
    </w:p>
    <w:tbl>
      <w:tblPr>
        <w:tblStyle w:val="Table5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1872"/>
        <w:gridCol w:w="2808"/>
        <w:gridCol w:w="4680"/>
        <w:tblGridChange w:id="0">
          <w:tblGrid>
            <w:gridCol w:w="1872"/>
            <w:gridCol w:w="2808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Rol Scrum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Nombre de Integrantes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Responsabilidades Clave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Product Owner (PO)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Jaime Guzmán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(Cliente Principal / Contador Auditor)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Representa los requerimientos del negocio y de auditoría tributaria.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Define y prioriza los elementos del Product Backlog (historias de usuario).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Establece los criterios de aceptación para reportes Excel y cuadramientos.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Valida y aprueba los incrementos funcionales entregados al final de cada Sprint.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Scrum Master (SM) / DevOps Lead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Tomás Hinojosa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(RUT: 21.432.155-6)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Facilita la aplicación del marco Scrum (Sprint Planning, Daily, Review, Retrospective).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Elimina impedimentos técnicos y operativos durante la ejecución.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Lidera la arquitectura DevOps, contenedores Docker Compose (On-Premise/Cloud) y modelo de datos PostgreSQL.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Garantiza la equidad de aportes y orden en el repositorio Git.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Development Team (Full-Stack)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Diego Melo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(RUT: 21.173.138-9)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Diseña y programa la API REST Backend utilizando FastAPI y Python.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Desarrolla el módulo de exportación automática a planillas Excel auditables con Pandas.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Construye la interfaz web de usuario (Frontend) para la carga y gestión de comprobantes.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Implementa mecanismos de autenticación segura JWT y llamadas a servicios.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Development Team (AI / Machine Learning)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Cristóbal Ballesteros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(RUT: </w:t>
            </w:r>
            <w:r w:rsidDel="00000000" w:rsidR="00000000" w:rsidRPr="00000000">
              <w:rPr>
                <w:rtl w:val="0"/>
              </w:rPr>
              <w:t xml:space="preserve">21.611.721-2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Investiga, prueba e integra algoritmos de Visión Computacional (OpenCV) para binarización adaptativa de boletas térmicas.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Entrena y ajusta el modelo de Machine Learning/OCR para inferir caracteres en zonas dañadas o borrosas.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Mide métricas de confianza y precisión en la extracción de datos financieros.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Conecta el pipeline de procesamiento de imágenes con los endpoints del Backend.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323850</wp:posOffset>
          </wp:positionH>
          <wp:positionV relativeFrom="paragraph">
            <wp:posOffset>457200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  <w:tab/>
      <w:tab/>
      <w:tab/>
    </w:r>
  </w:p>
  <w:p w:rsidR="00000000" w:rsidDel="00000000" w:rsidP="00000000" w:rsidRDefault="00000000" w:rsidRPr="00000000" w14:paraId="00000094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  <w:tab/>
      <w:tab/>
      <w:tab/>
      <w:tab/>
      <w:tab/>
    </w: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yXcAT1/RNRMO7vNeyyN+tXR6lA==">CgMxLjA4AHIhMWJtd2V2U1piMVZvTV9NME5id3pacDFnUkhvd1IzcnVG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