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1fjv3mon9tcq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“Nombre Proyecto”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SEAI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[20/09/2026]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f3xsxuty3n2b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0626544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wdv0ko2qnv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pjbvdqw8w4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8rgzekgkhm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y9xgymj8ne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5wdv0ko2qnv4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Tomás Hinojosa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hyeu3yydt84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SmartExpense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Jaime Gusman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Hernandez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ngssn7f0x4f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21.432.155-6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Tomás Hinojosa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tom.hinojosa@duocuc.cl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21.173.138-9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Melo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dieg.melo@duocuc.cl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21.611.721-2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Cristobal Ballesteros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cri.ballesteros@duocuc.cl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kpjbvdqw8w4d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H1-T1 (Diagrama de arquitectura) 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Tómas H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H1-T2 (Modelo relacional) 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Diego M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H1-T3 (Doc. de arquitectura) 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Cristóbal B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H2-T1 (Wireframes base) 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Diego M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H2-T2 (Mockups Figma) 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Cristóbal B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H2-T3 (Diseño botón Guardar) 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Tómas H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H3-T1 (Búsqueda de imágenes) 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Diego M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H3-T2 (Script Python daños) 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Cristóbal B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heading=h.pxuwkddtiv2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heading=h.xywo6z8bx41r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heading=h.h8rgzekgkhmd" w:id="8"/>
      <w:bookmarkEnd w:id="8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</w:rPr>
              <w:drawing>
                <wp:inline distB="0" distT="0" distL="114300" distR="114300">
                  <wp:extent cx="5476875" cy="35179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heading=h.ny9xgymj8neh" w:id="9"/>
      <w:bookmarkEnd w:id="9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9015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5010"/>
        <w:gridCol w:w="1440"/>
        <w:gridCol w:w="1635"/>
        <w:tblGridChange w:id="0">
          <w:tblGrid>
            <w:gridCol w:w="930"/>
            <w:gridCol w:w="5010"/>
            <w:gridCol w:w="14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Reconstrucción Digital de Comprobantes Térmicos Borrosos 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Planillas Excel con Fórmulas de Auditoría 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Despliegue On-Premise para Garantizar Soberanía de Datos 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Trazabilidad y Verificación de Hashes de Auditoría 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Hs7tgPu4o2FGxMynN111lEfAsQ==">CgMxLjAyDmguMWZqdjNtb245dGNxMg5oLmYzeHN4dXR5M24yYjIOaC41d2R2MGtvMnFudjQyDmgub2h5ZXUzeXlkdDg0Mg5oLm5nc3NuN2YweDRmZTIOaC5rcGpidmRxdzh3NGQyDmgucHh1d2tkZHRpdjJ5Mg5oLnh5d282ejhieDQxcjIOaC5oOHJnemVrZ2tobWQyDmgubnk5eGd5bWo4bmVoOAByITFab3dtcWp6QVpWSVRpZTJoZDlaUGR6dWVXdEk5QVdHNw==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