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ind w:left="1416" w:firstLine="0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widowControl w:val="1"/>
        <w:ind w:left="1416" w:firstLine="0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widowControl w:val="1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 “SmartExpenseAI”</w:t>
      </w:r>
    </w:p>
    <w:p w:rsidR="00000000" w:rsidDel="00000000" w:rsidP="00000000" w:rsidRDefault="00000000" w:rsidRPr="00000000" w14:paraId="0000000E">
      <w:pPr>
        <w:widowControl w:val="1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[SMAI]</w:t>
      </w:r>
    </w:p>
    <w:p w:rsidR="00000000" w:rsidDel="00000000" w:rsidP="00000000" w:rsidRDefault="00000000" w:rsidRPr="00000000" w14:paraId="0000000F">
      <w:pPr>
        <w:widowControl w:val="1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[08/09/2026]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1a365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1a365d"/>
        </w:rPr>
      </w:pPr>
      <w:r w:rsidDel="00000000" w:rsidR="00000000" w:rsidRPr="00000000">
        <w:rPr>
          <w:rFonts w:ascii="Arial" w:cs="Arial" w:eastAsia="Arial" w:hAnsi="Arial"/>
          <w:color w:val="1a365d"/>
          <w:rtl w:val="0"/>
        </w:rPr>
        <w:t xml:space="preserve">Documento de Épicas e Historias de Usuario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Proyecto:</w:t>
      </w:r>
      <w:r w:rsidDel="00000000" w:rsidR="00000000" w:rsidRPr="00000000">
        <w:rPr>
          <w:rFonts w:ascii="Arial" w:cs="Arial" w:eastAsia="Arial" w:hAnsi="Arial"/>
          <w:rtl w:val="0"/>
        </w:rPr>
        <w:t xml:space="preserve"> SmartExpense AI: Plataforma de Digitalización, Reconstrucción de Boletas y Gestión Contable mediante Machine Learning y Arquitectura Híbrida (On-Premise / Cloud)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Siglas: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SE-AI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Fecha:</w:t>
      </w:r>
      <w:r w:rsidDel="00000000" w:rsidR="00000000" w:rsidRPr="00000000">
        <w:rPr>
          <w:rFonts w:ascii="Arial" w:cs="Arial" w:eastAsia="Arial" w:hAnsi="Arial"/>
          <w:rtl w:val="0"/>
        </w:rPr>
        <w:t xml:space="preserve"> 28/09/2026</w:t>
      </w:r>
    </w:p>
    <w:p w:rsidR="00000000" w:rsidDel="00000000" w:rsidP="00000000" w:rsidRDefault="00000000" w:rsidRPr="00000000" w14:paraId="0000002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1. Datos del Documento</w:t>
      </w:r>
    </w:p>
    <w:p w:rsidR="00000000" w:rsidDel="00000000" w:rsidP="00000000" w:rsidRDefault="00000000" w:rsidRPr="00000000" w14:paraId="0000002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Histórico de Revisiones</w:t>
      </w:r>
    </w:p>
    <w:tbl>
      <w:tblPr>
        <w:tblStyle w:val="Table1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Versión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Fecha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Descripción / Cambio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Autor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20/03/2026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Estructuración inicial de épicas y backlog del proyecto.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Diego Melo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2.0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28/09/2026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Definición de historias de usuario para auditoría contable (Jaime Guzmán), desglose de IVA (19%), soporte On-Premise/Cloud y verificación de hashes en PostgreSQL.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Tomás Hinojosa, Cristóbal Ballesteros</w:t>
            </w:r>
          </w:p>
        </w:tc>
      </w:tr>
    </w:tbl>
    <w:p w:rsidR="00000000" w:rsidDel="00000000" w:rsidP="00000000" w:rsidRDefault="00000000" w:rsidRPr="00000000" w14:paraId="0000003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Información del Proyecto</w:t>
      </w:r>
    </w:p>
    <w:tbl>
      <w:tblPr>
        <w:tblStyle w:val="Table2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808"/>
        <w:gridCol w:w="6552"/>
        <w:tblGridChange w:id="0">
          <w:tblGrid>
            <w:gridCol w:w="2808"/>
            <w:gridCol w:w="655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Organización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UC. Escuela de Informática y Telecomunicaciones - Sede Melipilla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Sección / Asignatura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Capstone (PTY4614) - Sección 001D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Proyecto (Nombre)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SmartExpense AI: Plataforma de Digitalización, Reconstrucción de Boletas y Gestión Contable mediante Machine Learning y Arquitectura Híbrida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Cliente / Patrocinador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Jaime Guzmán (Contador Auditor)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Integrantes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Tomás Hinojosa (21.432.155-6), Diego Melo (21.173.138-9), Cristóbal Ballesteros</w:t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2. Épicas para el Proyecto "SmartExpense AI"</w:t>
      </w:r>
    </w:p>
    <w:tbl>
      <w:tblPr>
        <w:tblStyle w:val="Table3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1404"/>
        <w:gridCol w:w="3276"/>
        <w:gridCol w:w="4680"/>
        <w:tblGridChange w:id="0">
          <w:tblGrid>
            <w:gridCol w:w="1404"/>
            <w:gridCol w:w="3276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ID Épica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Nombre de la Épica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Descripción General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EP-01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Infraestructura Docker y Despliegue Híbrido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Configuración del entorno contenerizado (Docker Compose) para permitir el funcionamiento en modo On-Premise (red local con alta privacidad) y modo Cloud.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EP-02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Escaneo y Preprocesamiento de Boletas Térmicas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Ingreso de imágenes de comprobantes y aplicación de algoritmos de Visión Computacional (OpenCV) para limpieza, binarización y corrección de sombras/arrugas.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EP-03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Reconstrucción Inteligente e Inferencia de Caracteres (IA/ML)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Modelos de Machine Learning e inferencia para reconstruir píxeles descoloridos y extraer parámetros tributarios (RUT, fecha, totales, comercio).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EP-04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Procesamiento Contable y Generación de Excel Auditables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Lógica de negocio Backend (FastAPI) para calcular desglose de IVA (19%), valores netos y empaquetar los datos en planillas Excel para el cliente Jaime Guzmán.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EP-05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Auditoría, Trazabilidad y Almacenamiento Seguro (PostgreSQL)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Modelamiento relacional en PostgreSQL para guardar registros, hashes de verificación SHA-256 de las imágenes y mantener trazabilidad ante el SII.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Interfaz Web de Usuario y Gestión de Sesiones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Desarrollo del Frontend interactivo para la carga de archivos, previsualización de boletas escaneadas, vista de confianza de IA y descarga de Excel.</w:t>
            </w:r>
          </w:p>
        </w:tc>
      </w:tr>
    </w:tbl>
    <w:p w:rsidR="00000000" w:rsidDel="00000000" w:rsidP="00000000" w:rsidRDefault="00000000" w:rsidRPr="00000000" w14:paraId="0000005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30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3. Priorización de Épicas</w:t>
      </w:r>
    </w:p>
    <w:p w:rsidR="00000000" w:rsidDel="00000000" w:rsidP="00000000" w:rsidRDefault="00000000" w:rsidRPr="00000000" w14:paraId="0000005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Descripción de la Técnica de Estimación y Priorización Utilizada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la priorización de épicas e historias de usuario se aplicó el método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MoSCoW</w:t>
      </w:r>
      <w:r w:rsidDel="00000000" w:rsidR="00000000" w:rsidRPr="00000000">
        <w:rPr>
          <w:rFonts w:ascii="Arial" w:cs="Arial" w:eastAsia="Arial" w:hAnsi="Arial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Must Have, Should Have, Could Have, Won't Have</w:t>
      </w:r>
      <w:r w:rsidDel="00000000" w:rsidR="00000000" w:rsidRPr="00000000">
        <w:rPr>
          <w:rFonts w:ascii="Arial" w:cs="Arial" w:eastAsia="Arial" w:hAnsi="Arial"/>
          <w:rtl w:val="0"/>
        </w:rPr>
        <w:t xml:space="preserve">) ajustado según las necesidades críticas del cliente Jaime Guzmán (Contador Auditor). Para la estimación de esfuerzo se utilizó la técnica de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Planning Poker</w:t>
      </w:r>
      <w:r w:rsidDel="00000000" w:rsidR="00000000" w:rsidRPr="00000000">
        <w:rPr>
          <w:rFonts w:ascii="Arial" w:cs="Arial" w:eastAsia="Arial" w:hAnsi="Arial"/>
          <w:rtl w:val="0"/>
        </w:rPr>
        <w:t xml:space="preserve"> basada en la secuencia modificada de Fibonacci (1, 2, 3, 5, 8, 13, 21 Puntos de Historia - Story Points), evaluando complejidad técnica, riesgo e incertidumbre.</w:t>
      </w:r>
    </w:p>
    <w:tbl>
      <w:tblPr>
        <w:tblStyle w:val="Table4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1404"/>
        <w:gridCol w:w="3744"/>
        <w:gridCol w:w="2340"/>
        <w:gridCol w:w="1872"/>
        <w:tblGridChange w:id="0">
          <w:tblGrid>
            <w:gridCol w:w="1404"/>
            <w:gridCol w:w="3744"/>
            <w:gridCol w:w="2340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ID Épica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Épica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Prioridad MoSCoW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Puntos de Historia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EP-01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Infraestructura Docker y Despliegue Híbrido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b91c1c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rtl w:val="0"/>
              </w:rPr>
              <w:t xml:space="preserve">Must Have (Alta)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 pts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EP-02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Escaneo y Preprocesamiento de Boletas Térmicas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b91c1c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hd w:fill="auto" w:val="clear"/>
                <w:rtl w:val="0"/>
              </w:rPr>
              <w:t xml:space="preserve">Must Have (Alta)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13 pts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EP-03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Reconstrucción Inteligente e Inferencia de Caracteres (IA/ML)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b91c1c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rtl w:val="0"/>
              </w:rPr>
              <w:t xml:space="preserve">Must Have (Alta)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 pts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EP-04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Procesamiento Contable y Generación de Excel Auditables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b91c1c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hd w:fill="auto" w:val="clear"/>
                <w:rtl w:val="0"/>
              </w:rPr>
              <w:t xml:space="preserve">Must Have (Alta)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13 pts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EP-05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Auditoría, Trazabilidad y Almacenamiento Seguro (PostgreSQL)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d9770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7706"/>
                <w:rtl w:val="0"/>
              </w:rPr>
              <w:t xml:space="preserve">Should Have (Media)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 pts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EP-06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Interfaz Web de Usuario y Gestión de Sesiones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d97706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7706"/>
                <w:shd w:fill="auto" w:val="clear"/>
                <w:rtl w:val="0"/>
              </w:rPr>
              <w:t xml:space="preserve">Should Have (Media)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13 pts</w:t>
            </w:r>
          </w:p>
        </w:tc>
      </w:tr>
    </w:tbl>
    <w:p w:rsidR="00000000" w:rsidDel="00000000" w:rsidP="00000000" w:rsidRDefault="00000000" w:rsidRPr="00000000" w14:paraId="0000007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30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4. Definición de Historias de Usuario</w:t>
      </w:r>
    </w:p>
    <w:p w:rsidR="00000000" w:rsidDel="00000000" w:rsidP="00000000" w:rsidRDefault="00000000" w:rsidRPr="00000000" w14:paraId="0000007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Historia de Usuario 1 (HU-01)</w:t>
      </w:r>
    </w:p>
    <w:tbl>
      <w:tblPr>
        <w:tblStyle w:val="Table5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  <w:rtl w:val="0"/>
              </w:rPr>
              <w:t xml:space="preserve">ID: HU-01 | Nombre: Escaneo Extracción Automatizada de Boletas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Épica Asociada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EP-02 / EP-04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Enunciado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Contador Auditor (Jaime Guzmán),</w:t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subir imágenes de boletas y facturas escaneadas al sistema,</w:t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Para que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se extraigan automáticamente el RUT emisor, fecha, monto neto, IVA (19%) y monto total sin tener que digitarlos manualmente.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Criterios de Aceptación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Soporta archivos en formato JPG, PNG y PDF.</w:t>
            </w:r>
          </w:p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Detecta y extrae correctamente RUT, Fecha, Monto Neto, IVA y Monto Total.</w:t>
            </w:r>
          </w:p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Procesa el comprobante en un tiempo menor a 3 segundos.</w:t>
            </w:r>
          </w:p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Muestra un resumen visual de los datos extraídos para verificación.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Estimación / Responsable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 Puntos de Historia | Responsable: Diego Melo (Backend) / Cristóbal Ballesteros (OCR)</w:t>
            </w:r>
          </w:p>
        </w:tc>
      </w:tr>
    </w:tbl>
    <w:p w:rsidR="00000000" w:rsidDel="00000000" w:rsidP="00000000" w:rsidRDefault="00000000" w:rsidRPr="00000000" w14:paraId="0000008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Historia de Usuario 2 (HU-02)</w:t>
      </w:r>
    </w:p>
    <w:tbl>
      <w:tblPr>
        <w:tblStyle w:val="Table6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  <w:rtl w:val="0"/>
              </w:rPr>
              <w:t xml:space="preserve">ID: HU-02 | Nombre: Reconstrucción Digital de Comprobantes Térmicos Borrosos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Épica Asociada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Enunciado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Contador Auditor,</w:t>
            </w:r>
          </w:p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que el sistema aplique algoritmos de preprocesamiento e IA para reconstruir texto descolorido en papel térmico,</w:t>
            </w:r>
          </w:p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Para que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no se pierda información tributaria clave de boletas físicamente deterioradas o arrugadas.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Criterios de Aceptación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Aplica filtros de binarización adaptativa (OpenCV) en imágenes con bajo contraste.</w:t>
            </w:r>
          </w:p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modelo de IA logra inferir caracteres faltantes con un umbral de confianza superior al 85%.</w:t>
            </w:r>
          </w:p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Etiqueta el registro como "Reconstruido por IA" e indica el porcentaje de confianza.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Estimación / Responsable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 Puntos de Historia | Responsable: Cristóbal Ballesteros (IA Lead)</w:t>
            </w:r>
          </w:p>
        </w:tc>
      </w:tr>
    </w:tbl>
    <w:p w:rsidR="00000000" w:rsidDel="00000000" w:rsidP="00000000" w:rsidRDefault="00000000" w:rsidRPr="00000000" w14:paraId="0000009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Historia de Usuario 3 (HU-03)</w:t>
      </w:r>
    </w:p>
    <w:tbl>
      <w:tblPr>
        <w:tblStyle w:val="Table7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  <w:rtl w:val="0"/>
              </w:rPr>
              <w:t xml:space="preserve">ID: HU-03 | Nombre: Generación de Planillas Excel con Fórmulas de Auditoría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Épica Asociada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Enunciado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Contador Auditor (Jaime Guzmán),</w:t>
            </w:r>
          </w:p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exportar los datos procesados en un archivo Excel estructurado con desglose de IVA (19%) y totales,</w:t>
            </w:r>
          </w:p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Para que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pueda importar directamente los montos a mis sistemas de contabilidad y realizar cuadraturas tributarias sin esfuerzo.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Criterios de Aceptación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Genera un archivo `.xlsx` descargable estructurado por columnas (RUT, Razón Social, Fecha, Neto, IVA, Total).</w:t>
            </w:r>
          </w:p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Incluye fórmulas dinámicas de sumatoria de IVA y Netos al final de la planilla.</w:t>
            </w:r>
          </w:p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Permite la descarga masiva por rango de fechas de auditoría.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Estimación / Responsable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 Puntos de Historia | Responsable: Diego Melo (Full-Stack)</w:t>
            </w:r>
          </w:p>
        </w:tc>
      </w:tr>
    </w:tbl>
    <w:p w:rsidR="00000000" w:rsidDel="00000000" w:rsidP="00000000" w:rsidRDefault="00000000" w:rsidRPr="00000000" w14:paraId="000000A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Historia de Usuario 4 (HU-04)</w:t>
      </w:r>
    </w:p>
    <w:tbl>
      <w:tblPr>
        <w:tblStyle w:val="Table8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  <w:rtl w:val="0"/>
              </w:rPr>
              <w:t xml:space="preserve">ID: HU-04 | Nombre: Despliegue On-Premise para Garantizar Soberanía de Datos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Épica Asociada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Enunciado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Administrador de TI / Consultor Financiero con exigencias de Secreto Profesional,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ejecutar la aplicación de forma local mediante contenedores Docker (On-Premise),</w:t>
            </w:r>
          </w:p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Para que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las imágenes de facturas y registros contables no salgan de la red local corporativa (Data Sovereignty).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Criterios de Aceptación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Toda la plataforma (Frontend, FastAPI, PostgreSQL e IA) se ejecuta con un único comando `docker-compose up`.</w:t>
            </w:r>
          </w:p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No requiere conexión obligatoria a internet ni envío de datos a servidores externos en modo On-Premise.</w:t>
            </w:r>
          </w:p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Proporciona perfiles configurables para alternar entre modo On-Premise y modo Cloud.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Estimación / Responsable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 Puntos de Historia | Responsable: Tomás Hinojosa (DevOps Lead)</w:t>
            </w:r>
          </w:p>
        </w:tc>
      </w:tr>
    </w:tbl>
    <w:p w:rsidR="00000000" w:rsidDel="00000000" w:rsidP="00000000" w:rsidRDefault="00000000" w:rsidRPr="00000000" w14:paraId="000000B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Historia de Usuario 5 (HU-05)</w:t>
      </w:r>
    </w:p>
    <w:tbl>
      <w:tblPr>
        <w:tblStyle w:val="Table9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hd w:fill="auto" w:val="clear"/>
                <w:rtl w:val="0"/>
              </w:rPr>
              <w:t xml:space="preserve">ID: HU-05 | Nombre: Trazabilidad y Verificación de Hashes de Auditoría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Épica Asociada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Enunciado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Contador Auditor,</w:t>
            </w:r>
          </w:p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que cada registro contable guarde un hash criptográfico (SHA-256) en la base de datos PostgreSQL junto con la imagen original,</w:t>
            </w:r>
          </w:p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Para que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se pueda verificar la autenticidad e inalterabilidad del comprobante ante fiscalizaciones del SII.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Criterios de Aceptación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Genera un hash SHA-256 único a partir del archivo de imagen subido.</w:t>
            </w:r>
          </w:p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Guarda el hash y la ruta de almacenamiento en la tabla `boletas_procesadas`.</w:t>
            </w:r>
          </w:p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Permite hacer clic en cualquier fila de la planilla o interfaz para visualizar la imagen original de respaldo.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Estimación / Responsable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Puntos de Historia | Responsable: Tomás Hinojosa (BD) / Diego Melo (API)</w:t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rPr/>
    </w:pPr>
    <w:r w:rsidDel="00000000" w:rsidR="00000000" w:rsidRPr="00000000">
      <w:rPr>
        <w:rtl w:val="0"/>
      </w:rPr>
      <w:tab/>
      <w:tab/>
      <w:tab/>
      <w:tab/>
      <w:tab/>
      <w:tab/>
      <w:br w:type="textWrapping"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-285749</wp:posOffset>
          </wp:positionH>
          <wp:positionV relativeFrom="paragraph">
            <wp:posOffset>114300</wp:posOffset>
          </wp:positionV>
          <wp:extent cx="2508647" cy="614363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08647" cy="61436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C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7">
    <w:pPr>
      <w:rPr>
        <w:rFonts w:ascii="Calibri" w:cs="Calibri" w:eastAsia="Calibri" w:hAnsi="Calibri"/>
      </w:rPr>
    </w:pPr>
    <w:r w:rsidDel="00000000" w:rsidR="00000000" w:rsidRPr="00000000">
      <w:rPr>
        <w:rtl w:val="0"/>
      </w:rPr>
      <w:tab/>
    </w: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0C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z1A/d/28Rc+ojwKDZSx/vAHRZQ==">CgMxLjA4AHIhMUNqOGlkNmd5b1ZYOEZnaDIzWENrTWpDN19ERWltTWV0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