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宋体"/>
          <w:kern w:val="2"/>
          <w:sz w:val="18"/>
          <w:szCs w:val="18"/>
          <w:lang w:val="en-US" w:eastAsia="zh-CN" w:bidi="ar-SA"/>
        </w:rPr>
        <w:id w:val="147451513"/>
        <w15:color w:val="DBDBDB"/>
        <w:docPartObj>
          <w:docPartGallery w:val="Table of Contents"/>
          <w:docPartUnique/>
        </w:docPartObj>
      </w:sdtPr>
      <w:sdtEndPr>
        <w:rPr>
          <w:rFonts w:hint="eastAsia" w:cs="宋体" w:asciiTheme="minorHAnsi" w:hAnsiTheme="minorHAnsi" w:eastAsiaTheme="minorEastAsia"/>
          <w:bCs/>
          <w:kern w:val="2"/>
          <w:sz w:val="21"/>
          <w:szCs w:val="36"/>
          <w:lang w:val="en-US" w:eastAsia="zh-CN" w:bidi="ar-SA"/>
        </w:rPr>
      </w:sdtEndPr>
      <w:sdtContent>
        <w:p w14:paraId="33049DD3">
          <w:pPr>
            <w:ind w:firstLine="360" w:firstLineChars="200"/>
            <w:rPr>
              <w:rFonts w:hint="eastAsia"/>
              <w:b/>
              <w:bCs/>
              <w:sz w:val="28"/>
              <w:szCs w:val="28"/>
            </w:rPr>
          </w:pPr>
          <w:r>
            <w:rPr>
              <w:rFonts w:hint="eastAsia"/>
              <w:b/>
              <w:bCs/>
              <w:sz w:val="28"/>
              <w:szCs w:val="28"/>
            </w:rPr>
            <w:t>从“剪辑”到“在场”：洋网红直播与短视频对中国城市形象他塑的机制比较研究</w:t>
          </w:r>
        </w:p>
        <w:p w14:paraId="32BF6FBF">
          <w:pPr>
            <w:spacing w:before="0" w:beforeLines="0" w:after="0" w:afterLines="0" w:line="240" w:lineRule="auto"/>
            <w:ind w:left="0" w:leftChars="0" w:right="0" w:rightChars="0" w:firstLine="0" w:firstLineChars="0"/>
            <w:jc w:val="center"/>
            <w:rPr>
              <w:sz w:val="28"/>
              <w:szCs w:val="28"/>
            </w:rPr>
          </w:pPr>
          <w:r>
            <w:rPr>
              <w:rFonts w:ascii="宋体" w:hAnsi="宋体" w:eastAsia="宋体"/>
              <w:sz w:val="28"/>
              <w:szCs w:val="28"/>
            </w:rPr>
            <w:t>目录</w:t>
          </w:r>
        </w:p>
        <w:p w14:paraId="02AC6F58">
          <w:pPr>
            <w:pStyle w:val="5"/>
            <w:tabs>
              <w:tab w:val="right" w:leader="dot" w:pos="8306"/>
            </w:tabs>
            <w:rPr>
              <w:sz w:val="28"/>
              <w:szCs w:val="28"/>
            </w:rPr>
          </w:pPr>
          <w:r>
            <w:rPr>
              <w:rFonts w:hint="eastAsia"/>
              <w:b/>
              <w:bCs/>
              <w:sz w:val="48"/>
              <w:szCs w:val="48"/>
            </w:rPr>
            <w:fldChar w:fldCharType="begin"/>
          </w:r>
          <w:r>
            <w:rPr>
              <w:rFonts w:hint="eastAsia"/>
              <w:b/>
              <w:bCs/>
              <w:sz w:val="48"/>
              <w:szCs w:val="48"/>
            </w:rPr>
            <w:instrText xml:space="preserve">TOC \o "1-2" \h \u </w:instrText>
          </w:r>
          <w:r>
            <w:rPr>
              <w:rFonts w:hint="eastAsia"/>
              <w:b/>
              <w:bCs/>
              <w:sz w:val="48"/>
              <w:szCs w:val="48"/>
            </w:rPr>
            <w:fldChar w:fldCharType="separate"/>
          </w:r>
          <w:r>
            <w:rPr>
              <w:rFonts w:hint="eastAsia"/>
              <w:bCs/>
              <w:sz w:val="28"/>
              <w:szCs w:val="48"/>
            </w:rPr>
            <w:fldChar w:fldCharType="begin"/>
          </w:r>
          <w:r>
            <w:rPr>
              <w:rFonts w:hint="eastAsia"/>
              <w:bCs/>
              <w:sz w:val="28"/>
              <w:szCs w:val="48"/>
            </w:rPr>
            <w:instrText xml:space="preserve"> HYPERLINK \l _Toc13487 </w:instrText>
          </w:r>
          <w:r>
            <w:rPr>
              <w:rFonts w:hint="eastAsia"/>
              <w:bCs/>
              <w:sz w:val="28"/>
              <w:szCs w:val="48"/>
            </w:rPr>
            <w:fldChar w:fldCharType="separate"/>
          </w:r>
          <w:r>
            <w:rPr>
              <w:rFonts w:hint="eastAsia"/>
              <w:sz w:val="28"/>
              <w:szCs w:val="28"/>
            </w:rPr>
            <w:t>一、 课题的来源及选择本课题的指导思想</w:t>
          </w:r>
          <w:r>
            <w:rPr>
              <w:sz w:val="28"/>
              <w:szCs w:val="28"/>
            </w:rPr>
            <w:tab/>
          </w:r>
          <w:r>
            <w:rPr>
              <w:sz w:val="28"/>
              <w:szCs w:val="28"/>
            </w:rPr>
            <w:fldChar w:fldCharType="begin"/>
          </w:r>
          <w:r>
            <w:rPr>
              <w:sz w:val="28"/>
              <w:szCs w:val="28"/>
            </w:rPr>
            <w:instrText xml:space="preserve"> PAGEREF _Toc13487 \h </w:instrText>
          </w:r>
          <w:r>
            <w:rPr>
              <w:sz w:val="28"/>
              <w:szCs w:val="28"/>
            </w:rPr>
            <w:fldChar w:fldCharType="separate"/>
          </w:r>
          <w:r>
            <w:rPr>
              <w:sz w:val="28"/>
              <w:szCs w:val="28"/>
            </w:rPr>
            <w:t>1</w:t>
          </w:r>
          <w:r>
            <w:rPr>
              <w:sz w:val="28"/>
              <w:szCs w:val="28"/>
            </w:rPr>
            <w:fldChar w:fldCharType="end"/>
          </w:r>
          <w:r>
            <w:rPr>
              <w:rFonts w:hint="eastAsia"/>
              <w:bCs/>
              <w:sz w:val="28"/>
              <w:szCs w:val="48"/>
            </w:rPr>
            <w:fldChar w:fldCharType="end"/>
          </w:r>
        </w:p>
        <w:p w14:paraId="27190ECB">
          <w:pPr>
            <w:pStyle w:val="5"/>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_Toc15585 </w:instrText>
          </w:r>
          <w:r>
            <w:rPr>
              <w:rFonts w:hint="eastAsia"/>
              <w:bCs/>
              <w:sz w:val="28"/>
              <w:szCs w:val="48"/>
            </w:rPr>
            <w:fldChar w:fldCharType="separate"/>
          </w:r>
          <w:r>
            <w:rPr>
              <w:rFonts w:hint="eastAsia" w:ascii="黑体" w:hAnsi="黑体" w:eastAsia="黑体" w:cs="黑体"/>
              <w:bCs/>
              <w:sz w:val="28"/>
              <w:szCs w:val="40"/>
              <w:lang w:val="en-US" w:eastAsia="zh-CN"/>
            </w:rPr>
            <w:t>二、</w:t>
          </w:r>
          <w:r>
            <w:rPr>
              <w:rFonts w:hint="eastAsia" w:ascii="黑体" w:hAnsi="黑体" w:eastAsia="黑体" w:cs="黑体"/>
              <w:bCs/>
              <w:sz w:val="28"/>
              <w:szCs w:val="40"/>
            </w:rPr>
            <w:t>前人对本课题研究取得的成果，存在的问题，当前国内外研究动态和自己的见解</w:t>
          </w:r>
          <w:r>
            <w:rPr>
              <w:sz w:val="28"/>
              <w:szCs w:val="28"/>
            </w:rPr>
            <w:tab/>
          </w:r>
          <w:r>
            <w:rPr>
              <w:sz w:val="28"/>
              <w:szCs w:val="28"/>
            </w:rPr>
            <w:fldChar w:fldCharType="begin"/>
          </w:r>
          <w:r>
            <w:rPr>
              <w:sz w:val="28"/>
              <w:szCs w:val="28"/>
            </w:rPr>
            <w:instrText xml:space="preserve"> PAGEREF _Toc15585 \h </w:instrText>
          </w:r>
          <w:r>
            <w:rPr>
              <w:sz w:val="28"/>
              <w:szCs w:val="28"/>
            </w:rPr>
            <w:fldChar w:fldCharType="separate"/>
          </w:r>
          <w:r>
            <w:rPr>
              <w:sz w:val="28"/>
              <w:szCs w:val="28"/>
            </w:rPr>
            <w:t>2</w:t>
          </w:r>
          <w:r>
            <w:rPr>
              <w:sz w:val="28"/>
              <w:szCs w:val="28"/>
            </w:rPr>
            <w:fldChar w:fldCharType="end"/>
          </w:r>
          <w:r>
            <w:rPr>
              <w:rFonts w:hint="eastAsia"/>
              <w:bCs/>
              <w:sz w:val="28"/>
              <w:szCs w:val="48"/>
            </w:rPr>
            <w:fldChar w:fldCharType="end"/>
          </w:r>
        </w:p>
        <w:p w14:paraId="08AF2474">
          <w:pPr>
            <w:pStyle w:val="6"/>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_Toc7241 </w:instrText>
          </w:r>
          <w:r>
            <w:rPr>
              <w:rFonts w:hint="eastAsia"/>
              <w:bCs/>
              <w:sz w:val="28"/>
              <w:szCs w:val="48"/>
            </w:rPr>
            <w:fldChar w:fldCharType="separate"/>
          </w:r>
          <w:r>
            <w:rPr>
              <w:rFonts w:hint="eastAsia"/>
              <w:sz w:val="28"/>
              <w:szCs w:val="28"/>
              <w:lang w:val="en-US" w:eastAsia="zh-CN"/>
            </w:rPr>
            <w:t xml:space="preserve">（一） </w:t>
          </w:r>
          <w:r>
            <w:rPr>
              <w:rFonts w:hint="default"/>
              <w:sz w:val="28"/>
              <w:szCs w:val="28"/>
              <w:lang w:val="en-US" w:eastAsia="zh-CN"/>
            </w:rPr>
            <w:t>媒介传播对城市形象与国家形象的塑造作用研究</w:t>
          </w:r>
          <w:r>
            <w:rPr>
              <w:sz w:val="28"/>
              <w:szCs w:val="28"/>
            </w:rPr>
            <w:tab/>
          </w:r>
          <w:r>
            <w:rPr>
              <w:sz w:val="28"/>
              <w:szCs w:val="28"/>
            </w:rPr>
            <w:fldChar w:fldCharType="begin"/>
          </w:r>
          <w:r>
            <w:rPr>
              <w:sz w:val="28"/>
              <w:szCs w:val="28"/>
            </w:rPr>
            <w:instrText xml:space="preserve"> PAGEREF _Toc7241 \h </w:instrText>
          </w:r>
          <w:r>
            <w:rPr>
              <w:sz w:val="28"/>
              <w:szCs w:val="28"/>
            </w:rPr>
            <w:fldChar w:fldCharType="separate"/>
          </w:r>
          <w:r>
            <w:rPr>
              <w:sz w:val="28"/>
              <w:szCs w:val="28"/>
            </w:rPr>
            <w:t>2</w:t>
          </w:r>
          <w:r>
            <w:rPr>
              <w:sz w:val="28"/>
              <w:szCs w:val="28"/>
            </w:rPr>
            <w:fldChar w:fldCharType="end"/>
          </w:r>
          <w:r>
            <w:rPr>
              <w:rFonts w:hint="eastAsia"/>
              <w:bCs/>
              <w:sz w:val="28"/>
              <w:szCs w:val="48"/>
            </w:rPr>
            <w:fldChar w:fldCharType="end"/>
          </w:r>
        </w:p>
        <w:p w14:paraId="783F24F2">
          <w:pPr>
            <w:pStyle w:val="6"/>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_Toc11652 </w:instrText>
          </w:r>
          <w:r>
            <w:rPr>
              <w:rFonts w:hint="eastAsia"/>
              <w:bCs/>
              <w:sz w:val="28"/>
              <w:szCs w:val="48"/>
            </w:rPr>
            <w:fldChar w:fldCharType="separate"/>
          </w:r>
          <w:r>
            <w:rPr>
              <w:rFonts w:hint="eastAsia"/>
              <w:sz w:val="28"/>
              <w:szCs w:val="28"/>
              <w:lang w:val="en-US" w:eastAsia="zh-CN"/>
            </w:rPr>
            <w:t xml:space="preserve">（二） </w:t>
          </w:r>
          <w:r>
            <w:rPr>
              <w:rFonts w:hint="default"/>
              <w:sz w:val="28"/>
              <w:szCs w:val="28"/>
              <w:lang w:val="en-US" w:eastAsia="zh-CN"/>
            </w:rPr>
            <w:t>转文化传播理论与洋网红传播研究</w:t>
          </w:r>
          <w:r>
            <w:rPr>
              <w:sz w:val="28"/>
              <w:szCs w:val="28"/>
            </w:rPr>
            <w:tab/>
          </w:r>
          <w:r>
            <w:rPr>
              <w:sz w:val="28"/>
              <w:szCs w:val="28"/>
            </w:rPr>
            <w:fldChar w:fldCharType="begin"/>
          </w:r>
          <w:r>
            <w:rPr>
              <w:sz w:val="28"/>
              <w:szCs w:val="28"/>
            </w:rPr>
            <w:instrText xml:space="preserve"> PAGEREF _Toc11652 \h </w:instrText>
          </w:r>
          <w:r>
            <w:rPr>
              <w:sz w:val="28"/>
              <w:szCs w:val="28"/>
            </w:rPr>
            <w:fldChar w:fldCharType="separate"/>
          </w:r>
          <w:r>
            <w:rPr>
              <w:sz w:val="28"/>
              <w:szCs w:val="28"/>
            </w:rPr>
            <w:t>4</w:t>
          </w:r>
          <w:r>
            <w:rPr>
              <w:sz w:val="28"/>
              <w:szCs w:val="28"/>
            </w:rPr>
            <w:fldChar w:fldCharType="end"/>
          </w:r>
          <w:r>
            <w:rPr>
              <w:rFonts w:hint="eastAsia"/>
              <w:bCs/>
              <w:sz w:val="28"/>
              <w:szCs w:val="48"/>
            </w:rPr>
            <w:fldChar w:fldCharType="end"/>
          </w:r>
        </w:p>
        <w:p w14:paraId="45EC0CAA">
          <w:pPr>
            <w:pStyle w:val="5"/>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_Toc25900 </w:instrText>
          </w:r>
          <w:r>
            <w:rPr>
              <w:rFonts w:hint="eastAsia"/>
              <w:bCs/>
              <w:sz w:val="28"/>
              <w:szCs w:val="48"/>
            </w:rPr>
            <w:fldChar w:fldCharType="separate"/>
          </w:r>
          <w:r>
            <w:rPr>
              <w:rFonts w:hint="eastAsia"/>
              <w:sz w:val="28"/>
              <w:szCs w:val="28"/>
              <w:lang w:val="en-US" w:eastAsia="zh-CN"/>
            </w:rPr>
            <w:t>三、</w:t>
          </w:r>
          <w:r>
            <w:rPr>
              <w:rFonts w:hint="eastAsia"/>
              <w:sz w:val="28"/>
              <w:szCs w:val="28"/>
            </w:rPr>
            <w:t>本课题研究的内容、目的和意义</w:t>
          </w:r>
          <w:r>
            <w:rPr>
              <w:sz w:val="28"/>
              <w:szCs w:val="28"/>
            </w:rPr>
            <w:tab/>
          </w:r>
          <w:r>
            <w:rPr>
              <w:sz w:val="28"/>
              <w:szCs w:val="28"/>
            </w:rPr>
            <w:fldChar w:fldCharType="begin"/>
          </w:r>
          <w:r>
            <w:rPr>
              <w:sz w:val="28"/>
              <w:szCs w:val="28"/>
            </w:rPr>
            <w:instrText xml:space="preserve"> PAGEREF _Toc25900 \h </w:instrText>
          </w:r>
          <w:r>
            <w:rPr>
              <w:sz w:val="28"/>
              <w:szCs w:val="28"/>
            </w:rPr>
            <w:fldChar w:fldCharType="separate"/>
          </w:r>
          <w:r>
            <w:rPr>
              <w:sz w:val="28"/>
              <w:szCs w:val="28"/>
            </w:rPr>
            <w:t>7</w:t>
          </w:r>
          <w:r>
            <w:rPr>
              <w:sz w:val="28"/>
              <w:szCs w:val="28"/>
            </w:rPr>
            <w:fldChar w:fldCharType="end"/>
          </w:r>
          <w:r>
            <w:rPr>
              <w:rFonts w:hint="eastAsia"/>
              <w:bCs/>
              <w:sz w:val="28"/>
              <w:szCs w:val="48"/>
            </w:rPr>
            <w:fldChar w:fldCharType="end"/>
          </w:r>
        </w:p>
        <w:p w14:paraId="00FDBAA5">
          <w:pPr>
            <w:pStyle w:val="6"/>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_Toc20252 </w:instrText>
          </w:r>
          <w:r>
            <w:rPr>
              <w:rFonts w:hint="eastAsia"/>
              <w:bCs/>
              <w:sz w:val="28"/>
              <w:szCs w:val="48"/>
            </w:rPr>
            <w:fldChar w:fldCharType="separate"/>
          </w:r>
          <w:r>
            <w:rPr>
              <w:rFonts w:hint="eastAsia"/>
              <w:sz w:val="28"/>
              <w:szCs w:val="28"/>
            </w:rPr>
            <w:t xml:space="preserve">（一） </w:t>
          </w:r>
          <w:r>
            <w:rPr>
              <w:rFonts w:hint="eastAsia"/>
              <w:sz w:val="28"/>
              <w:szCs w:val="28"/>
              <w:lang w:val="en-US" w:eastAsia="zh-CN"/>
            </w:rPr>
            <w:t>研究内容</w:t>
          </w:r>
          <w:r>
            <w:rPr>
              <w:sz w:val="28"/>
              <w:szCs w:val="28"/>
            </w:rPr>
            <w:tab/>
          </w:r>
          <w:r>
            <w:rPr>
              <w:sz w:val="28"/>
              <w:szCs w:val="28"/>
            </w:rPr>
            <w:fldChar w:fldCharType="begin"/>
          </w:r>
          <w:r>
            <w:rPr>
              <w:sz w:val="28"/>
              <w:szCs w:val="28"/>
            </w:rPr>
            <w:instrText xml:space="preserve"> PAGEREF _Toc20252 \h </w:instrText>
          </w:r>
          <w:r>
            <w:rPr>
              <w:sz w:val="28"/>
              <w:szCs w:val="28"/>
            </w:rPr>
            <w:fldChar w:fldCharType="separate"/>
          </w:r>
          <w:r>
            <w:rPr>
              <w:sz w:val="28"/>
              <w:szCs w:val="28"/>
            </w:rPr>
            <w:t>7</w:t>
          </w:r>
          <w:r>
            <w:rPr>
              <w:sz w:val="28"/>
              <w:szCs w:val="28"/>
            </w:rPr>
            <w:fldChar w:fldCharType="end"/>
          </w:r>
          <w:r>
            <w:rPr>
              <w:rFonts w:hint="eastAsia"/>
              <w:bCs/>
              <w:sz w:val="28"/>
              <w:szCs w:val="48"/>
            </w:rPr>
            <w:fldChar w:fldCharType="end"/>
          </w:r>
        </w:p>
        <w:p w14:paraId="6154405F">
          <w:pPr>
            <w:pStyle w:val="6"/>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_Toc9669 </w:instrText>
          </w:r>
          <w:r>
            <w:rPr>
              <w:rFonts w:hint="eastAsia"/>
              <w:bCs/>
              <w:sz w:val="28"/>
              <w:szCs w:val="48"/>
            </w:rPr>
            <w:fldChar w:fldCharType="separate"/>
          </w:r>
          <w:r>
            <w:rPr>
              <w:rFonts w:hint="eastAsia"/>
              <w:sz w:val="28"/>
              <w:szCs w:val="28"/>
            </w:rPr>
            <w:t xml:space="preserve">（二） </w:t>
          </w:r>
          <w:r>
            <w:rPr>
              <w:rFonts w:hint="eastAsia"/>
              <w:sz w:val="28"/>
              <w:szCs w:val="28"/>
              <w:lang w:val="en-US" w:eastAsia="zh-CN"/>
            </w:rPr>
            <w:t>研究目的</w:t>
          </w:r>
          <w:r>
            <w:rPr>
              <w:sz w:val="28"/>
              <w:szCs w:val="28"/>
            </w:rPr>
            <w:tab/>
          </w:r>
          <w:r>
            <w:rPr>
              <w:sz w:val="28"/>
              <w:szCs w:val="28"/>
            </w:rPr>
            <w:fldChar w:fldCharType="begin"/>
          </w:r>
          <w:r>
            <w:rPr>
              <w:sz w:val="28"/>
              <w:szCs w:val="28"/>
            </w:rPr>
            <w:instrText xml:space="preserve"> PAGEREF _Toc9669 \h </w:instrText>
          </w:r>
          <w:r>
            <w:rPr>
              <w:sz w:val="28"/>
              <w:szCs w:val="28"/>
            </w:rPr>
            <w:fldChar w:fldCharType="separate"/>
          </w:r>
          <w:r>
            <w:rPr>
              <w:sz w:val="28"/>
              <w:szCs w:val="28"/>
            </w:rPr>
            <w:t>9</w:t>
          </w:r>
          <w:r>
            <w:rPr>
              <w:sz w:val="28"/>
              <w:szCs w:val="28"/>
            </w:rPr>
            <w:fldChar w:fldCharType="end"/>
          </w:r>
          <w:r>
            <w:rPr>
              <w:rFonts w:hint="eastAsia"/>
              <w:bCs/>
              <w:sz w:val="28"/>
              <w:szCs w:val="48"/>
            </w:rPr>
            <w:fldChar w:fldCharType="end"/>
          </w:r>
        </w:p>
        <w:p w14:paraId="078290F8">
          <w:pPr>
            <w:pStyle w:val="6"/>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_Toc20178 </w:instrText>
          </w:r>
          <w:r>
            <w:rPr>
              <w:rFonts w:hint="eastAsia"/>
              <w:bCs/>
              <w:sz w:val="28"/>
              <w:szCs w:val="48"/>
            </w:rPr>
            <w:fldChar w:fldCharType="separate"/>
          </w:r>
          <w:r>
            <w:rPr>
              <w:rFonts w:hint="eastAsia"/>
              <w:sz w:val="28"/>
              <w:szCs w:val="28"/>
            </w:rPr>
            <w:t xml:space="preserve">（三） </w:t>
          </w:r>
          <w:r>
            <w:rPr>
              <w:rFonts w:hint="eastAsia"/>
              <w:sz w:val="28"/>
              <w:szCs w:val="28"/>
              <w:lang w:val="en-US" w:eastAsia="zh-CN"/>
            </w:rPr>
            <w:t>研究意义</w:t>
          </w:r>
          <w:r>
            <w:rPr>
              <w:sz w:val="28"/>
              <w:szCs w:val="28"/>
            </w:rPr>
            <w:tab/>
          </w:r>
          <w:r>
            <w:rPr>
              <w:sz w:val="28"/>
              <w:szCs w:val="28"/>
            </w:rPr>
            <w:fldChar w:fldCharType="begin"/>
          </w:r>
          <w:r>
            <w:rPr>
              <w:sz w:val="28"/>
              <w:szCs w:val="28"/>
            </w:rPr>
            <w:instrText xml:space="preserve"> PAGEREF _Toc20178 \h </w:instrText>
          </w:r>
          <w:r>
            <w:rPr>
              <w:sz w:val="28"/>
              <w:szCs w:val="28"/>
            </w:rPr>
            <w:fldChar w:fldCharType="separate"/>
          </w:r>
          <w:r>
            <w:rPr>
              <w:sz w:val="28"/>
              <w:szCs w:val="28"/>
            </w:rPr>
            <w:t>9</w:t>
          </w:r>
          <w:r>
            <w:rPr>
              <w:sz w:val="28"/>
              <w:szCs w:val="28"/>
            </w:rPr>
            <w:fldChar w:fldCharType="end"/>
          </w:r>
          <w:r>
            <w:rPr>
              <w:rFonts w:hint="eastAsia"/>
              <w:bCs/>
              <w:sz w:val="28"/>
              <w:szCs w:val="48"/>
            </w:rPr>
            <w:fldChar w:fldCharType="end"/>
          </w:r>
        </w:p>
        <w:p w14:paraId="21396611">
          <w:pPr>
            <w:pStyle w:val="5"/>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_Toc19776 </w:instrText>
          </w:r>
          <w:r>
            <w:rPr>
              <w:rFonts w:hint="eastAsia"/>
              <w:bCs/>
              <w:sz w:val="28"/>
              <w:szCs w:val="48"/>
            </w:rPr>
            <w:fldChar w:fldCharType="separate"/>
          </w:r>
          <w:r>
            <w:rPr>
              <w:rFonts w:hint="eastAsia"/>
              <w:sz w:val="28"/>
              <w:szCs w:val="28"/>
              <w:lang w:val="en-US" w:eastAsia="zh-CN"/>
            </w:rPr>
            <w:t>四、</w:t>
          </w:r>
          <w:r>
            <w:rPr>
              <w:rFonts w:hint="eastAsia"/>
              <w:sz w:val="28"/>
              <w:szCs w:val="28"/>
            </w:rPr>
            <w:t>已有实验条件及实验设计方案</w:t>
          </w:r>
          <w:r>
            <w:rPr>
              <w:sz w:val="28"/>
              <w:szCs w:val="28"/>
            </w:rPr>
            <w:tab/>
          </w:r>
          <w:r>
            <w:rPr>
              <w:sz w:val="28"/>
              <w:szCs w:val="28"/>
            </w:rPr>
            <w:fldChar w:fldCharType="begin"/>
          </w:r>
          <w:r>
            <w:rPr>
              <w:sz w:val="28"/>
              <w:szCs w:val="28"/>
            </w:rPr>
            <w:instrText xml:space="preserve"> PAGEREF _Toc19776 \h </w:instrText>
          </w:r>
          <w:r>
            <w:rPr>
              <w:sz w:val="28"/>
              <w:szCs w:val="28"/>
            </w:rPr>
            <w:fldChar w:fldCharType="separate"/>
          </w:r>
          <w:r>
            <w:rPr>
              <w:sz w:val="28"/>
              <w:szCs w:val="28"/>
            </w:rPr>
            <w:t>11</w:t>
          </w:r>
          <w:r>
            <w:rPr>
              <w:sz w:val="28"/>
              <w:szCs w:val="28"/>
            </w:rPr>
            <w:fldChar w:fldCharType="end"/>
          </w:r>
          <w:r>
            <w:rPr>
              <w:rFonts w:hint="eastAsia"/>
              <w:bCs/>
              <w:sz w:val="28"/>
              <w:szCs w:val="48"/>
            </w:rPr>
            <w:fldChar w:fldCharType="end"/>
          </w:r>
        </w:p>
        <w:p w14:paraId="5E311E24">
          <w:pPr>
            <w:pStyle w:val="6"/>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_Toc8994 </w:instrText>
          </w:r>
          <w:r>
            <w:rPr>
              <w:rFonts w:hint="eastAsia"/>
              <w:bCs/>
              <w:sz w:val="28"/>
              <w:szCs w:val="48"/>
            </w:rPr>
            <w:fldChar w:fldCharType="separate"/>
          </w:r>
          <w:r>
            <w:rPr>
              <w:rFonts w:hint="eastAsia"/>
              <w:sz w:val="28"/>
              <w:szCs w:val="28"/>
              <w:lang w:val="en-US" w:eastAsia="zh-CN"/>
            </w:rPr>
            <w:t>（一） 已有实验条件</w:t>
          </w:r>
          <w:r>
            <w:rPr>
              <w:sz w:val="28"/>
              <w:szCs w:val="28"/>
            </w:rPr>
            <w:tab/>
          </w:r>
          <w:r>
            <w:rPr>
              <w:sz w:val="28"/>
              <w:szCs w:val="28"/>
            </w:rPr>
            <w:fldChar w:fldCharType="begin"/>
          </w:r>
          <w:r>
            <w:rPr>
              <w:sz w:val="28"/>
              <w:szCs w:val="28"/>
            </w:rPr>
            <w:instrText xml:space="preserve"> PAGEREF _Toc8994 \h </w:instrText>
          </w:r>
          <w:r>
            <w:rPr>
              <w:sz w:val="28"/>
              <w:szCs w:val="28"/>
            </w:rPr>
            <w:fldChar w:fldCharType="separate"/>
          </w:r>
          <w:r>
            <w:rPr>
              <w:sz w:val="28"/>
              <w:szCs w:val="28"/>
            </w:rPr>
            <w:t>11</w:t>
          </w:r>
          <w:r>
            <w:rPr>
              <w:sz w:val="28"/>
              <w:szCs w:val="28"/>
            </w:rPr>
            <w:fldChar w:fldCharType="end"/>
          </w:r>
          <w:r>
            <w:rPr>
              <w:rFonts w:hint="eastAsia"/>
              <w:bCs/>
              <w:sz w:val="28"/>
              <w:szCs w:val="48"/>
            </w:rPr>
            <w:fldChar w:fldCharType="end"/>
          </w:r>
        </w:p>
        <w:p w14:paraId="7BFA461E">
          <w:pPr>
            <w:pStyle w:val="6"/>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_Toc13352 </w:instrText>
          </w:r>
          <w:r>
            <w:rPr>
              <w:rFonts w:hint="eastAsia"/>
              <w:bCs/>
              <w:sz w:val="28"/>
              <w:szCs w:val="48"/>
            </w:rPr>
            <w:fldChar w:fldCharType="separate"/>
          </w:r>
          <w:r>
            <w:rPr>
              <w:rFonts w:hint="eastAsia"/>
              <w:sz w:val="28"/>
              <w:szCs w:val="28"/>
              <w:lang w:val="en-US" w:eastAsia="zh-CN"/>
            </w:rPr>
            <w:t>（二） 实验设计方案</w:t>
          </w:r>
          <w:r>
            <w:rPr>
              <w:sz w:val="28"/>
              <w:szCs w:val="28"/>
            </w:rPr>
            <w:tab/>
          </w:r>
          <w:r>
            <w:rPr>
              <w:sz w:val="28"/>
              <w:szCs w:val="28"/>
            </w:rPr>
            <w:fldChar w:fldCharType="begin"/>
          </w:r>
          <w:r>
            <w:rPr>
              <w:sz w:val="28"/>
              <w:szCs w:val="28"/>
            </w:rPr>
            <w:instrText xml:space="preserve"> PAGEREF _Toc13352 \h </w:instrText>
          </w:r>
          <w:r>
            <w:rPr>
              <w:sz w:val="28"/>
              <w:szCs w:val="28"/>
            </w:rPr>
            <w:fldChar w:fldCharType="separate"/>
          </w:r>
          <w:r>
            <w:rPr>
              <w:sz w:val="28"/>
              <w:szCs w:val="28"/>
            </w:rPr>
            <w:t>12</w:t>
          </w:r>
          <w:r>
            <w:rPr>
              <w:sz w:val="28"/>
              <w:szCs w:val="28"/>
            </w:rPr>
            <w:fldChar w:fldCharType="end"/>
          </w:r>
          <w:r>
            <w:rPr>
              <w:rFonts w:hint="eastAsia"/>
              <w:bCs/>
              <w:sz w:val="28"/>
              <w:szCs w:val="48"/>
            </w:rPr>
            <w:fldChar w:fldCharType="end"/>
          </w:r>
        </w:p>
        <w:p w14:paraId="6FC6C093">
          <w:pPr>
            <w:pStyle w:val="5"/>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_Toc30336 </w:instrText>
          </w:r>
          <w:r>
            <w:rPr>
              <w:rFonts w:hint="eastAsia"/>
              <w:bCs/>
              <w:sz w:val="28"/>
              <w:szCs w:val="48"/>
            </w:rPr>
            <w:fldChar w:fldCharType="separate"/>
          </w:r>
          <w:r>
            <w:rPr>
              <w:rFonts w:hint="eastAsia"/>
              <w:sz w:val="28"/>
              <w:szCs w:val="28"/>
              <w:lang w:val="en-US" w:eastAsia="zh-CN"/>
            </w:rPr>
            <w:t>五、</w:t>
          </w:r>
          <w:r>
            <w:rPr>
              <w:rFonts w:hint="eastAsia"/>
              <w:sz w:val="28"/>
              <w:szCs w:val="28"/>
            </w:rPr>
            <w:t>目前工作进展情况、存在问题及解决的方法和措施</w:t>
          </w:r>
          <w:r>
            <w:rPr>
              <w:sz w:val="28"/>
              <w:szCs w:val="28"/>
            </w:rPr>
            <w:tab/>
          </w:r>
          <w:r>
            <w:rPr>
              <w:sz w:val="28"/>
              <w:szCs w:val="28"/>
            </w:rPr>
            <w:fldChar w:fldCharType="begin"/>
          </w:r>
          <w:r>
            <w:rPr>
              <w:sz w:val="28"/>
              <w:szCs w:val="28"/>
            </w:rPr>
            <w:instrText xml:space="preserve"> PAGEREF _Toc30336 \h </w:instrText>
          </w:r>
          <w:r>
            <w:rPr>
              <w:sz w:val="28"/>
              <w:szCs w:val="28"/>
            </w:rPr>
            <w:fldChar w:fldCharType="separate"/>
          </w:r>
          <w:r>
            <w:rPr>
              <w:sz w:val="28"/>
              <w:szCs w:val="28"/>
            </w:rPr>
            <w:t>13</w:t>
          </w:r>
          <w:r>
            <w:rPr>
              <w:sz w:val="28"/>
              <w:szCs w:val="28"/>
            </w:rPr>
            <w:fldChar w:fldCharType="end"/>
          </w:r>
          <w:r>
            <w:rPr>
              <w:rFonts w:hint="eastAsia"/>
              <w:bCs/>
              <w:sz w:val="28"/>
              <w:szCs w:val="48"/>
            </w:rPr>
            <w:fldChar w:fldCharType="end"/>
          </w:r>
        </w:p>
        <w:p w14:paraId="1B818CFF">
          <w:pPr>
            <w:pStyle w:val="5"/>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_Toc1770 </w:instrText>
          </w:r>
          <w:r>
            <w:rPr>
              <w:rFonts w:hint="eastAsia"/>
              <w:bCs/>
              <w:sz w:val="28"/>
              <w:szCs w:val="48"/>
            </w:rPr>
            <w:fldChar w:fldCharType="separate"/>
          </w:r>
          <w:r>
            <w:rPr>
              <w:rFonts w:hint="eastAsia"/>
              <w:sz w:val="28"/>
              <w:szCs w:val="28"/>
              <w:lang w:val="en-US" w:eastAsia="zh-CN"/>
            </w:rPr>
            <w:t>六、</w:t>
          </w:r>
          <w:r>
            <w:rPr>
              <w:rFonts w:hint="eastAsia"/>
              <w:sz w:val="28"/>
              <w:szCs w:val="28"/>
            </w:rPr>
            <w:t>完成论文时间及预期结果</w:t>
          </w:r>
          <w:r>
            <w:rPr>
              <w:sz w:val="28"/>
              <w:szCs w:val="28"/>
            </w:rPr>
            <w:tab/>
          </w:r>
          <w:r>
            <w:rPr>
              <w:sz w:val="28"/>
              <w:szCs w:val="28"/>
            </w:rPr>
            <w:fldChar w:fldCharType="begin"/>
          </w:r>
          <w:r>
            <w:rPr>
              <w:sz w:val="28"/>
              <w:szCs w:val="28"/>
            </w:rPr>
            <w:instrText xml:space="preserve"> PAGEREF _Toc1770 \h </w:instrText>
          </w:r>
          <w:r>
            <w:rPr>
              <w:sz w:val="28"/>
              <w:szCs w:val="28"/>
            </w:rPr>
            <w:fldChar w:fldCharType="separate"/>
          </w:r>
          <w:r>
            <w:rPr>
              <w:sz w:val="28"/>
              <w:szCs w:val="28"/>
            </w:rPr>
            <w:t>14</w:t>
          </w:r>
          <w:r>
            <w:rPr>
              <w:sz w:val="28"/>
              <w:szCs w:val="28"/>
            </w:rPr>
            <w:fldChar w:fldCharType="end"/>
          </w:r>
          <w:r>
            <w:rPr>
              <w:rFonts w:hint="eastAsia"/>
              <w:bCs/>
              <w:sz w:val="28"/>
              <w:szCs w:val="48"/>
            </w:rPr>
            <w:fldChar w:fldCharType="end"/>
          </w:r>
        </w:p>
        <w:p w14:paraId="35DB8CE0">
          <w:pPr>
            <w:pStyle w:val="6"/>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_Toc26696 </w:instrText>
          </w:r>
          <w:r>
            <w:rPr>
              <w:rFonts w:hint="eastAsia"/>
              <w:bCs/>
              <w:sz w:val="28"/>
              <w:szCs w:val="48"/>
            </w:rPr>
            <w:fldChar w:fldCharType="separate"/>
          </w:r>
          <w:r>
            <w:rPr>
              <w:rFonts w:hint="eastAsia"/>
              <w:sz w:val="28"/>
              <w:szCs w:val="28"/>
              <w:lang w:val="en-US" w:eastAsia="zh-CN"/>
            </w:rPr>
            <w:t>（一） 完成时间</w:t>
          </w:r>
          <w:r>
            <w:rPr>
              <w:sz w:val="28"/>
              <w:szCs w:val="28"/>
            </w:rPr>
            <w:tab/>
          </w:r>
          <w:r>
            <w:rPr>
              <w:sz w:val="28"/>
              <w:szCs w:val="28"/>
            </w:rPr>
            <w:fldChar w:fldCharType="begin"/>
          </w:r>
          <w:r>
            <w:rPr>
              <w:sz w:val="28"/>
              <w:szCs w:val="28"/>
            </w:rPr>
            <w:instrText xml:space="preserve"> PAGEREF _Toc26696 \h </w:instrText>
          </w:r>
          <w:r>
            <w:rPr>
              <w:sz w:val="28"/>
              <w:szCs w:val="28"/>
            </w:rPr>
            <w:fldChar w:fldCharType="separate"/>
          </w:r>
          <w:r>
            <w:rPr>
              <w:sz w:val="28"/>
              <w:szCs w:val="28"/>
            </w:rPr>
            <w:t>14</w:t>
          </w:r>
          <w:r>
            <w:rPr>
              <w:sz w:val="28"/>
              <w:szCs w:val="28"/>
            </w:rPr>
            <w:fldChar w:fldCharType="end"/>
          </w:r>
          <w:r>
            <w:rPr>
              <w:rFonts w:hint="eastAsia"/>
              <w:bCs/>
              <w:sz w:val="28"/>
              <w:szCs w:val="48"/>
            </w:rPr>
            <w:fldChar w:fldCharType="end"/>
          </w:r>
        </w:p>
        <w:p w14:paraId="0D63D9DC">
          <w:pPr>
            <w:pStyle w:val="6"/>
            <w:tabs>
              <w:tab w:val="right" w:leader="dot" w:pos="8306"/>
            </w:tabs>
            <w:rPr>
              <w:sz w:val="28"/>
              <w:szCs w:val="28"/>
            </w:rPr>
          </w:pPr>
          <w:r>
            <w:rPr>
              <w:rFonts w:hint="eastAsia"/>
              <w:bCs/>
              <w:sz w:val="28"/>
              <w:szCs w:val="48"/>
            </w:rPr>
            <w:fldChar w:fldCharType="begin"/>
          </w:r>
          <w:r>
            <w:rPr>
              <w:rFonts w:hint="eastAsia"/>
              <w:bCs/>
              <w:sz w:val="28"/>
              <w:szCs w:val="48"/>
            </w:rPr>
            <w:instrText xml:space="preserve"> HYPERLINK \l _Toc396 </w:instrText>
          </w:r>
          <w:r>
            <w:rPr>
              <w:rFonts w:hint="eastAsia"/>
              <w:bCs/>
              <w:sz w:val="28"/>
              <w:szCs w:val="48"/>
            </w:rPr>
            <w:fldChar w:fldCharType="separate"/>
          </w:r>
          <w:r>
            <w:rPr>
              <w:rFonts w:hint="eastAsia"/>
              <w:sz w:val="28"/>
              <w:szCs w:val="28"/>
              <w:lang w:val="en-US" w:eastAsia="zh-CN"/>
            </w:rPr>
            <w:t>（二） 预期结果</w:t>
          </w:r>
          <w:r>
            <w:rPr>
              <w:sz w:val="28"/>
              <w:szCs w:val="28"/>
            </w:rPr>
            <w:tab/>
          </w:r>
          <w:r>
            <w:rPr>
              <w:sz w:val="28"/>
              <w:szCs w:val="28"/>
            </w:rPr>
            <w:fldChar w:fldCharType="begin"/>
          </w:r>
          <w:r>
            <w:rPr>
              <w:sz w:val="28"/>
              <w:szCs w:val="28"/>
            </w:rPr>
            <w:instrText xml:space="preserve"> PAGEREF _Toc396 \h </w:instrText>
          </w:r>
          <w:r>
            <w:rPr>
              <w:sz w:val="28"/>
              <w:szCs w:val="28"/>
            </w:rPr>
            <w:fldChar w:fldCharType="separate"/>
          </w:r>
          <w:r>
            <w:rPr>
              <w:sz w:val="28"/>
              <w:szCs w:val="28"/>
            </w:rPr>
            <w:t>15</w:t>
          </w:r>
          <w:r>
            <w:rPr>
              <w:sz w:val="28"/>
              <w:szCs w:val="28"/>
            </w:rPr>
            <w:fldChar w:fldCharType="end"/>
          </w:r>
          <w:r>
            <w:rPr>
              <w:rFonts w:hint="eastAsia"/>
              <w:bCs/>
              <w:sz w:val="28"/>
              <w:szCs w:val="48"/>
            </w:rPr>
            <w:fldChar w:fldCharType="end"/>
          </w:r>
        </w:p>
        <w:p w14:paraId="4341FED7">
          <w:pPr>
            <w:ind w:firstLine="560" w:firstLineChars="200"/>
            <w:rPr>
              <w:rFonts w:hint="eastAsia" w:cs="宋体" w:asciiTheme="minorHAnsi" w:hAnsiTheme="minorHAnsi" w:eastAsiaTheme="minorEastAsia"/>
              <w:bCs/>
              <w:kern w:val="2"/>
              <w:sz w:val="21"/>
              <w:szCs w:val="36"/>
              <w:lang w:val="en-US" w:eastAsia="zh-CN" w:bidi="ar-SA"/>
            </w:rPr>
            <w:sectPr>
              <w:pgSz w:w="11906" w:h="16838"/>
              <w:pgMar w:top="1440" w:right="1800" w:bottom="1440" w:left="1800" w:header="851" w:footer="992" w:gutter="0"/>
              <w:cols w:space="425" w:num="1"/>
              <w:docGrid w:type="lines" w:linePitch="312" w:charSpace="0"/>
            </w:sectPr>
          </w:pPr>
          <w:r>
            <w:rPr>
              <w:rFonts w:hint="eastAsia"/>
              <w:bCs/>
              <w:sz w:val="28"/>
              <w:szCs w:val="48"/>
            </w:rPr>
            <w:fldChar w:fldCharType="end"/>
          </w:r>
        </w:p>
      </w:sdtContent>
    </w:sdt>
    <w:p w14:paraId="0CF44EF4">
      <w:pPr>
        <w:ind w:firstLine="420" w:firstLineChars="200"/>
        <w:rPr>
          <w:rFonts w:hint="eastAsia" w:cs="宋体" w:asciiTheme="minorHAnsi" w:hAnsiTheme="minorHAnsi" w:eastAsiaTheme="minorEastAsia"/>
          <w:bCs/>
          <w:kern w:val="2"/>
          <w:sz w:val="21"/>
          <w:szCs w:val="36"/>
          <w:lang w:val="en-US" w:eastAsia="zh-CN" w:bidi="ar-SA"/>
        </w:rPr>
      </w:pPr>
    </w:p>
    <w:p w14:paraId="32027D2D">
      <w:pPr>
        <w:pStyle w:val="2"/>
        <w:keepNext w:val="0"/>
        <w:keepLines w:val="0"/>
        <w:pageBreakBefore w:val="0"/>
        <w:widowControl w:val="0"/>
        <w:kinsoku/>
        <w:wordWrap/>
        <w:overflowPunct/>
        <w:topLinePunct w:val="0"/>
        <w:autoSpaceDE/>
        <w:autoSpaceDN/>
        <w:bidi w:val="0"/>
        <w:adjustRightInd/>
        <w:snapToGrid/>
        <w:spacing w:line="440" w:lineRule="exact"/>
        <w:ind w:firstLine="600" w:firstLineChars="200"/>
        <w:textAlignment w:val="auto"/>
        <w:rPr>
          <w:rFonts w:hint="eastAsia"/>
        </w:rPr>
      </w:pPr>
      <w:bookmarkStart w:id="0" w:name="_Toc6841"/>
      <w:bookmarkStart w:id="1" w:name="_Toc13487"/>
      <w:bookmarkStart w:id="2" w:name="_Toc19332"/>
      <w:r>
        <w:rPr>
          <w:rFonts w:hint="eastAsia"/>
        </w:rPr>
        <w:t>课题的来源及选择本课题的指导思想</w:t>
      </w:r>
      <w:bookmarkEnd w:id="0"/>
      <w:bookmarkEnd w:id="1"/>
      <w:bookmarkEnd w:id="2"/>
    </w:p>
    <w:p w14:paraId="5FC33B90">
      <w:pPr>
        <w:numPr>
          <w:ilvl w:val="0"/>
          <w:numId w:val="0"/>
        </w:numPr>
        <w:ind w:left="525" w:leftChars="0"/>
        <w:outlineLvl w:val="0"/>
        <w:rPr>
          <w:rFonts w:hint="eastAsia"/>
          <w:b/>
          <w:bCs/>
        </w:rPr>
      </w:pPr>
    </w:p>
    <w:p w14:paraId="4A917B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近年来，社交媒体平台涌现出一批以“他者”视角进行国际叙事的外籍网红，</w:t>
      </w:r>
      <w:r>
        <w:rPr>
          <w:rFonts w:hint="eastAsia" w:asciiTheme="minorEastAsia" w:hAnsiTheme="minorEastAsia" w:eastAsiaTheme="minorEastAsia" w:cstheme="minorEastAsia"/>
          <w:sz w:val="24"/>
          <w:szCs w:val="24"/>
          <w:lang w:val="en-US" w:eastAsia="zh-CN"/>
        </w:rPr>
        <w:t>即“洋网红”。</w:t>
      </w:r>
      <w:r>
        <w:rPr>
          <w:rFonts w:hint="eastAsia" w:asciiTheme="minorEastAsia" w:hAnsiTheme="minorEastAsia" w:eastAsiaTheme="minorEastAsia" w:cstheme="minorEastAsia"/>
          <w:sz w:val="24"/>
          <w:szCs w:val="24"/>
        </w:rPr>
        <w:t>他们以跨文化背景为优势，凭借生动的内容和独特的视角，在中国互联网上产生了广泛的影响。他们活跃于B站、抖音、YouTube等平台，通过短视频分享在中国的日常生活和文化体验，成为了以“他者”视角传播中国形象的新兴力量。例如，来自美国的“我是郭杰瑞”以细腻的中美文化对比和直击社会热点的实拍记录走红网络。在巅峰时期，郭杰瑞在B站积累了超过621万粉丝，全网累计粉丝量超过1100万，其视频累计播放量高达数亿次。他不仅客观记录了中国民众的日常生活，还因其在疫情时期实地探访、展现美国社会现状的严谨态度被网友称为“战地记者”，并多次受到央视等主流媒体的连线和推荐</w:t>
      </w:r>
      <w:r>
        <w:rPr>
          <w:rFonts w:hint="eastAsia" w:asciiTheme="minorEastAsia" w:hAnsiTheme="minorEastAsia" w:eastAsiaTheme="minorEastAsia" w:cstheme="minorEastAsia"/>
          <w:sz w:val="24"/>
          <w:szCs w:val="24"/>
          <w:lang w:eastAsia="zh-CN"/>
        </w:rPr>
        <w:t>。</w:t>
      </w:r>
    </w:p>
    <w:p w14:paraId="15759DD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2025年3月，美国顶流网红“甲亢哥”（IShowSpeed，本名Darren Watkins Jr.）开启中国行，将这一传播形态推向新的高度。这位在全球拥有近4000万粉丝的YouTube博主，因直播时的丰富表情和激昂情绪被中国网友昵称为“甲亢哥”。</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"https://www.chinanews.com/sh/2025/04-05/10395043.shtml" \t "https://chat.deepseek.com/a/chat/s/_blank"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t>从3月24日起，他先后游历了上海、北京、郑州、成都、重庆、香港、深圳、长沙等八座城市，在每座城市均采用长达数小时的“无剪辑、无剧本”全程直播形式——上海首秀6小时吸引560万人观看，少林寺功夫体验直播收获近800万人次观看，香港站直播超过9小时、总观看次数超748万</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eastAsiaTheme="minorEastAsia" w:cstheme="minorEastAsia"/>
          <w:sz w:val="24"/>
          <w:szCs w:val="24"/>
        </w:rPr>
        <w:t>这一现象级传播事件将“洋网红直播”与“中国城市形象传播”这两个维度的交叉议题推向了学术研究的中心。甲亢哥以其“原始未加工”的个人叙事方式和无剪辑、无滤镜的直播呈现模式，突破了西方媒体负面叙事框架，推动中国形象国际传播从“自塑”向“他塑”转型。这为系统比较同一洋网红在两种传播形态下对中国城市形象“他塑”机制的差异提供了难得的天然实验场景。因此，本课题以“直播与短视频的机制比较”为切入点，以甲亢哥中国行为核心案例，兼以郭杰瑞等洋网红短视频作为对照，探讨洋网红在两种传播形态下对中国城市形象“他塑”机制的差异及其理论意义与实践价值。</w:t>
      </w:r>
    </w:p>
    <w:p w14:paraId="1D3F0A1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本课题不满足于对甲亢哥中国行现象的描述性分析，而是致力于从理论层面对“转文化传播”理论进行传播形态边界的拓展。研究将</w:t>
      </w:r>
      <w:r>
        <w:rPr>
          <w:rFonts w:hint="eastAsia" w:asciiTheme="minorEastAsia" w:hAnsiTheme="minorEastAsia" w:eastAsiaTheme="minorEastAsia" w:cstheme="minorEastAsia"/>
          <w:sz w:val="24"/>
          <w:szCs w:val="24"/>
          <w:lang w:val="en-US" w:eastAsia="zh-CN"/>
        </w:rPr>
        <w:t>从四个维度对“洋网红”的短视频与直播两种传播模式进行分析，1.</w:t>
      </w:r>
      <w:r>
        <w:rPr>
          <w:rFonts w:hint="eastAsia" w:asciiTheme="minorEastAsia" w:hAnsiTheme="minorEastAsia" w:eastAsiaTheme="minorEastAsia" w:cstheme="minorEastAsia"/>
          <w:sz w:val="24"/>
          <w:szCs w:val="24"/>
        </w:rPr>
        <w:t>比较直播与短视频在主播-受众情感连接强度上的差异</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分析直播与短视频在群体情感动员上的不同机制</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3对传播内容进行分析，并解释</w:t>
      </w:r>
      <w:r>
        <w:rPr>
          <w:rFonts w:hint="eastAsia" w:asciiTheme="minorEastAsia" w:hAnsiTheme="minorEastAsia" w:eastAsiaTheme="minorEastAsia" w:cstheme="minorEastAsia"/>
          <w:sz w:val="24"/>
          <w:szCs w:val="24"/>
        </w:rPr>
        <w:t>两种形态的平台特性如何塑造不同的叙事策略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构建“两种形态、四个维度”（叙事策略、情感动员、受众参与、真实性建构）的比较分析框架，揭示直播与短视频在洋网红“他塑”中国城市形象过程中的差异化机制。本课题紧扣新时代国际传播能力建设的战略需求，从甲亢哥中国行这一现象级传播事件中提炼规律性认识，为发挥“民间大使”的独特作用、将“流量红利”转化为可持续的“文化共生力”提供实证依据，为“官方—民间—他者”协同的国际传播实践提供参考。</w:t>
      </w:r>
    </w:p>
    <w:p w14:paraId="2F866521">
      <w:pPr>
        <w:ind w:firstLine="420" w:firstLineChars="200"/>
        <w:rPr>
          <w:rFonts w:hint="default"/>
        </w:rPr>
      </w:pPr>
    </w:p>
    <w:p w14:paraId="72A768E8">
      <w:pPr>
        <w:numPr>
          <w:ilvl w:val="0"/>
          <w:numId w:val="0"/>
        </w:numPr>
        <w:ind w:left="525" w:leftChars="0"/>
        <w:outlineLvl w:val="0"/>
        <w:rPr>
          <w:rFonts w:hint="eastAsia" w:ascii="黑体" w:hAnsi="黑体" w:eastAsia="黑体" w:cs="黑体"/>
          <w:b/>
          <w:bCs/>
          <w:sz w:val="30"/>
          <w:szCs w:val="30"/>
        </w:rPr>
      </w:pPr>
      <w:bookmarkStart w:id="3" w:name="_Toc15585"/>
      <w:r>
        <w:rPr>
          <w:rFonts w:hint="eastAsia" w:ascii="黑体" w:hAnsi="黑体" w:eastAsia="黑体" w:cs="黑体"/>
          <w:b/>
          <w:bCs/>
          <w:sz w:val="30"/>
          <w:szCs w:val="30"/>
          <w:lang w:val="en-US" w:eastAsia="zh-CN"/>
        </w:rPr>
        <w:t>二、</w:t>
      </w:r>
      <w:r>
        <w:rPr>
          <w:rFonts w:hint="eastAsia" w:ascii="黑体" w:hAnsi="黑体" w:eastAsia="黑体" w:cs="黑体"/>
          <w:b/>
          <w:bCs/>
          <w:sz w:val="30"/>
          <w:szCs w:val="30"/>
        </w:rPr>
        <w:t>前人对本课题研究取得的成果，存在的问题，当前国内外研究动态和自己的见解</w:t>
      </w:r>
      <w:bookmarkEnd w:id="3"/>
    </w:p>
    <w:p w14:paraId="510933EC">
      <w:pPr>
        <w:pStyle w:val="3"/>
        <w:keepNext w:val="0"/>
        <w:keepLines w:val="0"/>
        <w:pageBreakBefore w:val="0"/>
        <w:widowControl w:val="0"/>
        <w:numPr>
          <w:ilvl w:val="0"/>
          <w:numId w:val="2"/>
        </w:numPr>
        <w:kinsoku/>
        <w:wordWrap/>
        <w:overflowPunct/>
        <w:topLinePunct w:val="0"/>
        <w:autoSpaceDE/>
        <w:autoSpaceDN/>
        <w:bidi w:val="0"/>
        <w:adjustRightInd/>
        <w:snapToGrid/>
        <w:spacing w:line="440" w:lineRule="exact"/>
        <w:textAlignment w:val="auto"/>
        <w:rPr>
          <w:rFonts w:hint="default"/>
          <w:lang w:val="en-US" w:eastAsia="zh-CN"/>
        </w:rPr>
      </w:pPr>
      <w:bookmarkStart w:id="4" w:name="_Toc7241"/>
      <w:r>
        <w:rPr>
          <w:rFonts w:hint="default"/>
          <w:lang w:val="en-US" w:eastAsia="zh-CN"/>
        </w:rPr>
        <w:t>媒介传播对城市形象与国家形象的塑造作用研究</w:t>
      </w:r>
      <w:bookmarkEnd w:id="4"/>
    </w:p>
    <w:p w14:paraId="7B9006AD">
      <w:pPr>
        <w:numPr>
          <w:ilvl w:val="0"/>
          <w:numId w:val="0"/>
        </w:numPr>
        <w:rPr>
          <w:rFonts w:hint="default" w:ascii="Segoe UI" w:hAnsi="Segoe UI" w:eastAsia="Segoe UI" w:cs="Segoe UI"/>
          <w:b/>
          <w:bCs/>
          <w:i w:val="0"/>
          <w:iCs w:val="0"/>
          <w:caps w:val="0"/>
          <w:color w:val="0F1115"/>
          <w:spacing w:val="0"/>
          <w:sz w:val="20"/>
          <w:szCs w:val="20"/>
          <w:shd w:val="clear" w:fill="FFFFFF"/>
          <w:lang w:val="en-US" w:eastAsia="zh-CN"/>
        </w:rPr>
      </w:pPr>
    </w:p>
    <w:p w14:paraId="32F4696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城市形象的媒介建构是传播学长期关注的核心议题。城市形象的概念最早由美国城市规划理论家凯文·林奇在《城市形象》一书中系统阐述。林奇认为城市形象是人们对城市环境的认知与感知，其构成要素包括路径、边界、区域、节点和地标，这一框架奠定了城市形象的认知基础。法国游吟诗人波德莱尔的“闲逛者”（Flâneur）概念为城市形象的传播研究注入了重要的理论视角——通过身体的在场和对城市的穿行，从日常流动的景观中提炼城市的历史和诗意。德国哲学家本雅明在分析19世纪巴黎的城市意象时，进一步将“闲逛者”视为现代城市体验的重要媒介。</w:t>
      </w:r>
    </w:p>
    <w:p w14:paraId="361FB7F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城市形象的媒介建构是传播学长期关注的核心议题。郭可等（2018）以世界体系理论、议程设置理论和框架理论为分析工具，探讨全球化语境下全球城市形象生成机制的影响要素。研究以2014-2017年国际主流媒体涉沪新闻报道为基础，发现城市形象本身的发展历史决定了其国际知名度，重大事件和媒体报道在短期内能快速提升城市知名度，媒体报道已成为全球城市形象生成和建构的重要路径。研究指出，全球城市形象的生成是内在要素（历史文化、功能定位、地标建筑、名人等）与外部因素（个人经历和媒体报道）相互作用的结果，其中世界体系理论提出的“中心-半边缘-边缘”等级结构仍然适用于解释次中心等级城市的形象和话语生成机制。这一研究为理解城市形象传播的宏观生成机制奠定了理论基础。随着数字媒介技术深度嵌入城市传播活动，程亚利、钱烨夫（2025）提出城市形象传播已演化为“数字内容生产—数字传播渠道—数字主体参与—数字传播效果”四要素联动的新型模式，构建了全球城市形象数字传播指标体系，对纽约、伦敦、巴黎、东京、北京、上海等20个全球城市进行评价分析。研究发现，数字时代城市形象传播已演变为多主体传播、全民共同参与的数字化过程，数字内容生产是传播基础，数字传播渠道是传播桥梁，数字主体参与是传播动能。该研究从指标体系层面系统回应了城市形象数字传播的内涵与评价路径。</w:t>
      </w:r>
    </w:p>
    <w:p w14:paraId="79E7A70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短视频与城市形象的交叉领域，林三芳（2025）以“陌生化叙事”理论为核心视角，系统揭示了短视频重塑“网红”城市形象的内在机制。研究指出，“网红”城市短视频中的陌生化叙事通过视觉奇观化、反常规叙事与反差并置等策略，重新建构城市形象，其运作逻辑可概括为“技术间离—具身亲近—符号再生产”的动态循环。具体而言，视觉重构层面依靠风格化的影像语言（无人机航拍、延时摄影、慢镜头等）将普通场景重构为具有奇观属性的超现实景象；叙事转向层面将镜头转向微观、边缘及个体的日常体验，使小叙事成为重塑城市形象的主角；反差并置层面运用时空反差和风格反差重构城市形象，实现从“看我的景物有多美”的功能传播向“看我如何对待你”的情感互动转变。这一理论框架深刻揭示了短视频何以能够重塑“网红”城市形象。</w:t>
      </w:r>
    </w:p>
    <w:p w14:paraId="1AD7A96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在“他者”文旅短视频与国家形象塑造的交叉领域，王超群、常宏韬（2024）以TikTok平台“China Travel”话题下的10个海外博主短视频为样本，系统分析了</w:t>
      </w:r>
      <w:r>
        <w:rPr>
          <w:rFonts w:hint="eastAsia" w:asciiTheme="minorEastAsia" w:hAnsiTheme="minorEastAsia" w:eastAsiaTheme="minorEastAsia" w:cstheme="minorEastAsia"/>
          <w:sz w:val="24"/>
          <w:szCs w:val="24"/>
          <w:lang w:val="en-US" w:eastAsia="zh-CN"/>
        </w:rPr>
        <w:t>作为</w:t>
      </w:r>
      <w:r>
        <w:rPr>
          <w:rFonts w:hint="eastAsia" w:asciiTheme="minorEastAsia" w:hAnsiTheme="minorEastAsia" w:eastAsiaTheme="minorEastAsia" w:cstheme="minorEastAsia"/>
          <w:sz w:val="24"/>
          <w:szCs w:val="24"/>
        </w:rPr>
        <w:t>“他者”</w:t>
      </w:r>
      <w:r>
        <w:rPr>
          <w:rFonts w:hint="eastAsia" w:asciiTheme="minorEastAsia" w:hAnsiTheme="minorEastAsia" w:eastAsiaTheme="minorEastAsia" w:cstheme="minorEastAsia"/>
          <w:sz w:val="24"/>
          <w:szCs w:val="24"/>
          <w:lang w:val="en-US" w:eastAsia="zh-CN"/>
        </w:rPr>
        <w:t>的海外博主发布的</w:t>
      </w:r>
      <w:r>
        <w:rPr>
          <w:rFonts w:hint="eastAsia" w:asciiTheme="minorEastAsia" w:hAnsiTheme="minorEastAsia" w:eastAsiaTheme="minorEastAsia" w:cstheme="minorEastAsia"/>
          <w:sz w:val="24"/>
          <w:szCs w:val="24"/>
        </w:rPr>
        <w:t>文旅短视频如何塑造中国国家形象。研究发现，这些短视频通过视像化符号（自然风景、城市名片、特色美食）建构“壮美中国”“魅力中国”“烟火中国”的想象空间；采用个体化、生活化、反差化的叙事风格，以POV第一视角呈现“在场者”体验，打破了西方媒体长期建构的负面中国形象。研究提炼出“他者”短视频塑造的五维现代中国形象：烟火气浓的现代中国、生活美好的现代中国、文化深厚的现代中国、绿水青山的现代中国、国泰民安的现代中国。这一研究为本课题理解短视频形态下“他者”视角对中国城市形象的建构方式提供了重要的分析框架。</w:t>
      </w:r>
    </w:p>
    <w:p w14:paraId="348A876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直播形态下的城市形象传播研究方面，杨洋、张志安（2025）以“甲亢哥”中国行直播为案例，首次系统探讨了“网红”直播在城市国际传播中的临场感构建作用。研究发现，“网红”直播通过趣味性叙事的情绪牵引机制、互动性内容的协同生产逻辑、真实性感知的生成路径三个维度营造社会临场感，实现了从“叙述城市”到“体验城市”的逻辑转变。在趣味性维度，主播以夸张动作和情绪化表现缩短社会距离，借助异文化猎奇心理引发情绪感染；在互动性维度，主播通过弹幕系统与观众形成实时互动，使观众从被动的观察者转变为“随行者”；在真实性维度，“一镜到底”式直播的“非预设性”因素强化了内容的即时感与未经修饰的特征，偶发性事件更易被识别为“未加工”的现实。研究进一步指出，“网红”直播通过激发公众协同与二次传播机制，为城市传播注入了个体化、网络化的新动能；面对“去中心化”直播带来的传播风险，应构建“内容识别—语境反馈—形象优化”的全流程机制。这一研究首次将社会临场感理论应用于“网红”直播与城市国际传播的交叉分析中，为本课题理解直播形态下城市形象“他塑”的临场感建构机制提供了核心理论参照。</w:t>
      </w:r>
    </w:p>
    <w:p w14:paraId="09B5452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总体来看，</w:t>
      </w:r>
      <w:r>
        <w:rPr>
          <w:rFonts w:hint="eastAsia" w:asciiTheme="minorEastAsia" w:hAnsiTheme="minorEastAsia" w:eastAsiaTheme="minorEastAsia" w:cstheme="minorEastAsia"/>
          <w:sz w:val="24"/>
          <w:szCs w:val="24"/>
        </w:rPr>
        <w:t>现有研究在城市形象与国家形象的媒介塑造方面已经积累了较为丰富的成果，从传统媒体议程设置到短视频陌生化叙事，再到直播社会临场感构建，形成了多层次的解释框架。然而，这些研究大多聚焦于单一媒介形态——短视频研究已经形成系统的理论分析体系，而直播研究尚处于起步阶段；更重要的是，缺乏在同一分析框架下对直播与短视频两种传播形态的系统比较，尤其是在“他者”视角下洋网红如何通过不同媒介形态建构中国城市形象的差异化机制，仍有待深入探讨。</w:t>
      </w:r>
    </w:p>
    <w:p w14:paraId="4AC248D4">
      <w:pPr>
        <w:ind w:firstLine="420" w:firstLineChars="200"/>
        <w:rPr>
          <w:rFonts w:hint="default"/>
        </w:rPr>
      </w:pPr>
    </w:p>
    <w:p w14:paraId="6F87786A">
      <w:pPr>
        <w:pStyle w:val="3"/>
        <w:keepNext w:val="0"/>
        <w:keepLines w:val="0"/>
        <w:pageBreakBefore w:val="0"/>
        <w:widowControl w:val="0"/>
        <w:numPr>
          <w:ilvl w:val="0"/>
          <w:numId w:val="2"/>
        </w:numPr>
        <w:kinsoku/>
        <w:wordWrap/>
        <w:overflowPunct/>
        <w:topLinePunct w:val="0"/>
        <w:autoSpaceDE/>
        <w:autoSpaceDN/>
        <w:bidi w:val="0"/>
        <w:adjustRightInd/>
        <w:snapToGrid/>
        <w:spacing w:line="440" w:lineRule="exact"/>
        <w:textAlignment w:val="auto"/>
        <w:rPr>
          <w:rFonts w:hint="default"/>
          <w:lang w:val="en-US" w:eastAsia="zh-CN"/>
        </w:rPr>
      </w:pPr>
      <w:bookmarkStart w:id="5" w:name="_Toc11652"/>
      <w:r>
        <w:rPr>
          <w:rFonts w:hint="default"/>
          <w:lang w:val="en-US" w:eastAsia="zh-CN"/>
        </w:rPr>
        <w:t>转文化传播理论与洋网红传播研究</w:t>
      </w:r>
      <w:bookmarkEnd w:id="5"/>
    </w:p>
    <w:p w14:paraId="31D4B590">
      <w:pPr>
        <w:numPr>
          <w:ilvl w:val="0"/>
          <w:numId w:val="0"/>
        </w:numPr>
        <w:rPr>
          <w:rFonts w:hint="default" w:ascii="Segoe UI" w:hAnsi="Segoe UI" w:eastAsia="Segoe UI" w:cs="Segoe UI"/>
          <w:b/>
          <w:bCs/>
          <w:i w:val="0"/>
          <w:iCs w:val="0"/>
          <w:caps w:val="0"/>
          <w:color w:val="0F1115"/>
          <w:spacing w:val="0"/>
          <w:sz w:val="20"/>
          <w:szCs w:val="20"/>
          <w:shd w:val="clear" w:fill="FFFFFF"/>
          <w:lang w:val="en-US" w:eastAsia="zh-CN"/>
        </w:rPr>
      </w:pPr>
    </w:p>
    <w:p w14:paraId="0BBFAB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理论建构层面，清华大学史安斌教授提出的“转文化传播”理论构成了本课题最重要的理论基石。史安斌（2018）指出，2016年以来世界进入以“后西方、后秩序、后真相”为特征的“新全球化时代”，原有的“跨文化传播”理论架构已无法充分含括和解析全球社会与文化之变局，需要将其升级为“转文化传播”这一全新的概念维度。史安斌、盛阳（2020）进一步从知识社会学角度系统构建了转文化传播的理论体系，指出转文化传播的核心理念是构建人类命运共同体，强调开放包容、文化平等，其文化内涵是“文化杂糅”与“文化变异”的相互交织。在传播形态比较层面，史安斌等将转文化传播与跨文化传播、国际传播进行对比，指出转文化传播依托移动终端和社交媒体，强调跨境符号、信息、文本的再生产，受众角色从被动接受转向深度介入。在后续研究中，史安斌等（2024）以游戏《原神》为例，将文化杂糅分解为解构文化、调适文化和重构文化三个阶段，揭示了数字时代跨文化传播的新特征。这一理论演进为本课题理解洋网红在中国城市形象传播中的文化再生产机制提供了核心理论资源。</w:t>
      </w:r>
    </w:p>
    <w:p w14:paraId="4009E0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转文化传播的实证推进方面，徐敬宏、张如坤（2023）以B站UP主“我是郭杰瑞”为案例，运用凯尔曼态度改变三阶段理论，从传播广度、深度、参与度、情感评价四个维度比较了“跨文化传播”与“转文化传播”的传播效果，发现前者在浅层传播效果（播放量、转发量、点赞数）上更优，后者在深层情感共鸣上更强。这一研究为理解洋网红的传播效果提供了扎实的实证基础，但其研究对象聚焦于短视频形态。</w:t>
      </w:r>
    </w:p>
    <w:p w14:paraId="0B44E16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在叙事策略研究方面，彭华新、李海敏（2024）在《国民素描与国际叙事》中</w:t>
      </w:r>
      <w:r>
        <w:rPr>
          <w:rFonts w:hint="eastAsia" w:asciiTheme="minorEastAsia" w:hAnsiTheme="minorEastAsia" w:cstheme="minorEastAsia"/>
          <w:sz w:val="24"/>
          <w:szCs w:val="24"/>
          <w:lang w:val="en-US" w:eastAsia="zh-CN"/>
        </w:rPr>
        <w:t>从</w:t>
      </w:r>
      <w:r>
        <w:rPr>
          <w:rFonts w:hint="eastAsia" w:asciiTheme="minorEastAsia" w:hAnsiTheme="minorEastAsia" w:eastAsiaTheme="minorEastAsia" w:cstheme="minorEastAsia"/>
          <w:sz w:val="24"/>
          <w:szCs w:val="24"/>
        </w:rPr>
        <w:t>“他者”视角</w:t>
      </w:r>
      <w:r>
        <w:rPr>
          <w:rFonts w:hint="eastAsia" w:asciiTheme="minorEastAsia" w:hAnsiTheme="minorEastAsia" w:cstheme="minorEastAsia"/>
          <w:sz w:val="24"/>
          <w:szCs w:val="24"/>
          <w:lang w:val="en-US" w:eastAsia="zh-CN"/>
        </w:rPr>
        <w:t>出发，</w:t>
      </w:r>
      <w:r>
        <w:rPr>
          <w:rFonts w:hint="eastAsia" w:asciiTheme="minorEastAsia" w:hAnsiTheme="minorEastAsia" w:eastAsiaTheme="minorEastAsia" w:cstheme="minorEastAsia"/>
          <w:sz w:val="24"/>
          <w:szCs w:val="24"/>
        </w:rPr>
        <w:t>系统分析了洋网红对中国人形象的建构。研究选取抖音平台10位外籍网红的409个短视频，从国民外貌、性格、精神三个维度揭示了洋网红建构的中国人形象——刻板印象与多元认知并存，正面（热情、善良）、中性（老实、内敛）与负面（虚伪）性格特征共同呈现，团结、务实、创新等国民精神得到彰显。该研究归纳出洋网红短视频的三大叙事策略：采访对话（客观聆听世界评价）、实拍记录（亲眼见证真实中国）、剧情演绎（生动呈现多元面向），并指出语言符号与非语言符号的灵活运用是降低文化折扣的关键。邱光华（2021）以“我是郭杰瑞”Vlog为例，指出其成功得益于他者视角——以外国人的身份客观记录中国日常，避免了“自塑”中的宣传感和对抗性解码；在叙事手法上采用平民化叙事、第一人称叙述和故事化表达，形成强传播力。唐定、田欣妍（2021）从跨文化传播视角解读了郭杰瑞短视频的走红，提出“输出端”与“接收端”的双向分析框架，发现其“他者”身份通过非语言符号（朴素休闲服）和语言符号（不标准中文、固定开场白）建构了独特的传播者形象，受众在观看中获得了对异国景观的想象满足和与“他者”的交流满足。赵泓、万雨晴（2023）以B站“洋网红”反应视频为研究对象，从凝视理论视角分析了跨文化互动的形成动力。研究发现，中国青年用户群体通过凝视“洋网红”观看中国文化内容的反应，投射出窥探欲望和认同渴望；在凝视中行使审视纠正的权力——通过弹幕和评论纠正“洋网红”的错误认知；最终在“他者”对中国文化的高度认可中完成自我认同，这一机制“吸引‘他者’寻找中国文化”，并“增强中国青年的文化自信”。</w:t>
      </w:r>
    </w:p>
    <w:p w14:paraId="7740CB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直播形态下的洋网红传播研究方面，已有学者从跨文化视域梳理了国际网络直播平台中的文化转译现象（郑越、何源，2020），从视觉转译、场景转译、行为转译等方面进行了解析。毕秋灵（2025）进一步指出，他者视角下的文化转译过程包括感知重构、语境重嵌与意义协商三个维度，外国主播通过具身体验与生活化叙事，打破了海外受众对中国文化的认知障碍。在直播与受众关系研究方面，周勇、郝君怡（2021）发现，网络直播的面对面传播形式强化了主播与用户的人际交往，发展出一种更为紧密的准社会关系。在互动仪式链理论的应用层面，王燕妮（2022）发现，洋网红的跨文化传播实现了受众的虚拟在场、圈层壁垒设置、共同关注的焦点激发共享的情感体验三重效果。</w:t>
      </w:r>
    </w:p>
    <w:p w14:paraId="3816092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结合以上梳理</w:t>
      </w:r>
      <w:r>
        <w:rPr>
          <w:rFonts w:hint="eastAsia" w:asciiTheme="minorEastAsia" w:hAnsiTheme="minorEastAsia" w:eastAsiaTheme="minorEastAsia" w:cstheme="minorEastAsia"/>
          <w:sz w:val="24"/>
          <w:szCs w:val="24"/>
        </w:rPr>
        <w:t>，前人在转文化传播理论建构和洋网红传播研究方面取得了显著成果，但仍存在以下问题：第一，研究对象的媒介形态偏狭——现有研究几乎全部以短视频为研究对象，对直播这一即时、无剪辑、高互动性的传播模式关注严重不足。第二，比较视野缺失——短视频与直播在传播机理上存在本质差异，但目前尚缺乏在同一分析框架下对两种形态的系统比较研究。第三，城市形象传播研究偏重文本分析，形态变量关注不足——现有研究多聚焦于视频内容本身的叙事分析，较少将“传播形态”作为核心变量加以考察。第四，传播效果研究的实证基础薄弱——直播情境下的转文化传播效果仍缺乏数据支持。当前国内外研究动态显示，甲亢哥中国行虽已成为社会热点，但系统的学术分析刚刚起步，且多集中于单一案例的描述性分析，缺乏对直播与短视频两种形态的系统比较。本研究认为，应将“媒介形态”纳入转文化传播理论的分析框架，以甲亢哥中国行这一同时包含直播与短视频的“天然实验室”为案例，系统比较两种形态在叙事策略、情感动员、受众参与、真实性建构等维度的差异，填补转文化传播理论在直播与短视频比较研究领域的空白。</w:t>
      </w:r>
    </w:p>
    <w:p w14:paraId="5209996D">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rPr>
      </w:pPr>
      <w:bookmarkStart w:id="6" w:name="_Toc25900"/>
      <w:bookmarkStart w:id="7" w:name="_Toc1915"/>
      <w:bookmarkStart w:id="8" w:name="_Toc5243"/>
      <w:r>
        <w:rPr>
          <w:rFonts w:hint="eastAsia"/>
          <w:lang w:val="en-US" w:eastAsia="zh-CN"/>
        </w:rPr>
        <w:t>三、</w:t>
      </w:r>
      <w:r>
        <w:rPr>
          <w:rFonts w:hint="eastAsia"/>
        </w:rPr>
        <w:t>本课题研究的内容、目的和意义</w:t>
      </w:r>
      <w:bookmarkEnd w:id="6"/>
      <w:bookmarkEnd w:id="7"/>
      <w:bookmarkEnd w:id="8"/>
    </w:p>
    <w:p w14:paraId="7C361558">
      <w:pPr>
        <w:pStyle w:val="3"/>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hint="eastAsia"/>
        </w:rPr>
      </w:pPr>
      <w:bookmarkStart w:id="9" w:name="_Toc20252"/>
      <w:bookmarkStart w:id="10" w:name="_Toc12305"/>
      <w:bookmarkStart w:id="11" w:name="_Toc19626"/>
      <w:r>
        <w:rPr>
          <w:rFonts w:hint="eastAsia"/>
          <w:lang w:val="en-US" w:eastAsia="zh-CN"/>
        </w:rPr>
        <w:t>研究内容</w:t>
      </w:r>
      <w:bookmarkEnd w:id="9"/>
      <w:bookmarkEnd w:id="10"/>
      <w:bookmarkEnd w:id="11"/>
    </w:p>
    <w:p w14:paraId="1089986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本课题以“甲亢哥”（IShowSpeed）2025年中国行为核心研究案例，同时辅以“我是郭杰瑞”（Jerry Kowal）等洋网红短视频作为对照样本，系统比较直播与短视频两种传播形态下洋网红对中国城市形象“他塑”的机制差异。研究对象的选取基于以下考量：甲亢哥的中国行同时包含了长达数小时的无剪辑直播与经过剪辑加工的短视频两种传播形态，为在同一传播主体、同一传播事件中控制变量、系统比较两种形态的传播机制提供了难得的“天然实验室”。其足迹覆盖上海、北京、郑州（嵩山少林寺）、成都、重庆、香港、深圳、长沙等八座具有代表性的中国城市，直播内容涵盖城市夜景、高铁体验、街头互动、美食探店、文化体验等多元场景，为城市形象的多维度分析提供了丰富的经验材料。郭杰瑞作为洋网红研究的经典案例，其短视频内容已被徐敬宏、张如坤（2023）等学者系统分析，可作为短视频形态的代表性样本与本研究发现进行对话。</w:t>
      </w:r>
    </w:p>
    <w:p w14:paraId="632745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研究采用以质性研究为主、辅以简单量化分析的方法路径。具体研究方法包括：一是参与式观察，以沉浸式观众身份完整观看甲亢哥八城直播录像与相关短视频，系统记录两种形态在叙事主题、情感表达、符号使用、突发事件应对等方面的差异；二是话语分析，借鉴批评话语分析框架，从语言符号（高频词汇、叙事视角、情感表达策略）与非语言符号（身体语言、表情管理、场景选择）两个维度，比较直播与短视频在叙事策略上的差异；三是扎根理论编码，对YouTube、B站等平台的弹幕和评论数据进行质性编码，自下而上地提炼受众对两种传播形态的解读差异与情感共鸣模式；四是内容分析，对视频特征（时长、标题类型、主题分布）进行基础频次统计，作为质性分析的补充。</w:t>
      </w:r>
    </w:p>
    <w:p w14:paraId="5EF9113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研究的核心分析框架围绕“两种形态、四个维度”展开。四个比较维度分别为：叙事策略维度，比较直播的“即时在场叙事”（第一人称、即兴反应、开放结局）与短视频的“剪辑后叙事”（故事化、主题聚焦、闭合结构）在建构城市形象时的差异；情感动员维度，借助准社会交往理论与互动仪式链理论，比较两种形态在主播-受众情感连接强度、虚拟在场感、群体团结与情感能量生成上的差异；受众参与维度，比较直播的实时互动（弹幕即时反馈、观众参与叙事走向）与短视频的异步互动（评论区延时讨论、二次创作）在受众卷入方式和程度上的差异；真实性建构维度，借鉴技术可供性理论与慢直播理论，比较直播的“无剪辑真实”（偶发事件、不完美瞬间、不可逆性）与短视频的“剪辑后真实”（叙事完整性、视觉精致化、可控性）在建构城市形象可信度与亲近感上的差异。</w:t>
      </w:r>
    </w:p>
    <w:p w14:paraId="2C5D49C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cstheme="minorEastAsia"/>
          <w:sz w:val="24"/>
          <w:szCs w:val="24"/>
          <w:lang w:eastAsia="zh-CN"/>
        </w:rPr>
      </w:pPr>
      <w:r>
        <w:rPr>
          <w:rFonts w:hint="eastAsia" w:asciiTheme="minorEastAsia" w:hAnsiTheme="minorEastAsia" w:eastAsiaTheme="minorEastAsia" w:cstheme="minorEastAsia"/>
          <w:sz w:val="24"/>
          <w:szCs w:val="24"/>
        </w:rPr>
        <w:t>基于上述分析</w:t>
      </w:r>
      <w:r>
        <w:rPr>
          <w:rFonts w:hint="eastAsia" w:asciiTheme="minorEastAsia" w:hAnsiTheme="minorEastAsia" w:cstheme="minorEastAsia"/>
          <w:sz w:val="24"/>
          <w:szCs w:val="24"/>
          <w:lang w:val="en-US" w:eastAsia="zh-CN"/>
        </w:rPr>
        <w:t>内容</w:t>
      </w:r>
      <w:r>
        <w:rPr>
          <w:rFonts w:hint="eastAsia" w:asciiTheme="minorEastAsia" w:hAnsiTheme="minorEastAsia" w:eastAsiaTheme="minorEastAsia" w:cstheme="minorEastAsia"/>
          <w:sz w:val="24"/>
          <w:szCs w:val="24"/>
        </w:rPr>
        <w:t>，本</w:t>
      </w:r>
      <w:r>
        <w:rPr>
          <w:rFonts w:hint="eastAsia" w:asciiTheme="minorEastAsia" w:hAnsiTheme="minorEastAsia" w:cstheme="minorEastAsia"/>
          <w:sz w:val="24"/>
          <w:szCs w:val="24"/>
          <w:lang w:val="en-US" w:eastAsia="zh-CN"/>
        </w:rPr>
        <w:t>选题</w:t>
      </w:r>
      <w:r>
        <w:rPr>
          <w:rFonts w:hint="eastAsia" w:asciiTheme="minorEastAsia" w:hAnsiTheme="minorEastAsia" w:eastAsiaTheme="minorEastAsia" w:cstheme="minorEastAsia"/>
          <w:sz w:val="24"/>
          <w:szCs w:val="24"/>
        </w:rPr>
        <w:t>的</w:t>
      </w:r>
      <w:r>
        <w:rPr>
          <w:rFonts w:hint="eastAsia" w:asciiTheme="minorEastAsia" w:hAnsiTheme="minorEastAsia" w:cstheme="minorEastAsia"/>
          <w:sz w:val="24"/>
          <w:szCs w:val="24"/>
          <w:lang w:val="en-US" w:eastAsia="zh-CN"/>
        </w:rPr>
        <w:t>研究框架</w:t>
      </w:r>
      <w:r>
        <w:rPr>
          <w:rFonts w:hint="eastAsia" w:asciiTheme="minorEastAsia" w:hAnsiTheme="minorEastAsia" w:eastAsiaTheme="minorEastAsia" w:cstheme="minorEastAsia"/>
          <w:sz w:val="24"/>
          <w:szCs w:val="24"/>
        </w:rPr>
        <w:t>拟安排如下</w:t>
      </w:r>
      <w:r>
        <w:rPr>
          <w:rFonts w:hint="eastAsia" w:asciiTheme="minorEastAsia" w:hAnsiTheme="minorEastAsia" w:cstheme="minorEastAsia"/>
          <w:sz w:val="24"/>
          <w:szCs w:val="24"/>
          <w:lang w:eastAsia="zh-CN"/>
        </w:rPr>
        <w:t>：</w:t>
      </w:r>
    </w:p>
    <w:p w14:paraId="03DF2379">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第一章 绪论</w:t>
      </w:r>
    </w:p>
    <w:p w14:paraId="0354602C">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1.1 研究背景：新全球化时代的传播范式转型与“洋网红”现象崛起</w:t>
      </w:r>
    </w:p>
    <w:p w14:paraId="40F88CDD">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1.2 国内外研究综述：从“跨”到“转”的理论演进与城市形象传播的媒介形态缺失</w:t>
      </w:r>
    </w:p>
    <w:p w14:paraId="6F969F89">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1.3 研究方法与创新之处</w:t>
      </w:r>
    </w:p>
    <w:p w14:paraId="356043D2">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第二章 洋网红直播与短视频中的中国城市形象呈现</w:t>
      </w:r>
    </w:p>
    <w:p w14:paraId="2FE40400">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2.1 直播形态下的</w:t>
      </w:r>
      <w:bookmarkStart w:id="43" w:name="_GoBack"/>
      <w:bookmarkEnd w:id="43"/>
      <w:r>
        <w:rPr>
          <w:rFonts w:hint="default" w:ascii="Times New Roman" w:hAnsi="Times New Roman" w:eastAsia="宋体" w:cs="Times New Roman"/>
          <w:color w:val="000000"/>
          <w:sz w:val="24"/>
        </w:rPr>
        <w:t>城市形象呈现：以甲亢哥中国行为中心</w:t>
      </w:r>
    </w:p>
    <w:p w14:paraId="3FFCF1F9">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2.2 短视频形态下的城市形象呈现：郭杰瑞、阿福Thomas等多案例比较</w:t>
      </w:r>
    </w:p>
    <w:p w14:paraId="213F5F11">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2.3 两种形态下城市形象呈现的差异比较</w:t>
      </w:r>
    </w:p>
    <w:p w14:paraId="4E654438">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第三章 洋网红直播与短视频的传播效果分析</w:t>
      </w:r>
    </w:p>
    <w:p w14:paraId="36139455">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3.1 传播广度与受众卷入：互动数据的量化描述</w:t>
      </w:r>
    </w:p>
    <w:p w14:paraId="2372A571">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3.2 情感动员与共鸣生成：弹幕评论的文本分析</w:t>
      </w:r>
    </w:p>
    <w:p w14:paraId="1F9BFBD0">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3.3 认知修正与态度改变：“他者”叙事对刻板印象的消解</w:t>
      </w:r>
    </w:p>
    <w:p w14:paraId="4005ABF5">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第四章 直播与短视频传播效果的差异比较</w:t>
      </w:r>
    </w:p>
    <w:p w14:paraId="5134BE22">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4.1 叙事策略的差异：“即时在场”与“剪辑转译”</w:t>
      </w:r>
    </w:p>
    <w:p w14:paraId="5B39F784">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4.2 情感动员的差异：“集体欢腾”与“个体共鸣”</w:t>
      </w:r>
    </w:p>
    <w:p w14:paraId="0BDA960F">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4.3 真实性建构的差异：“偶发真实”与“精致真实”</w:t>
      </w:r>
    </w:p>
    <w:p w14:paraId="25A8B451">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第五章 影响传播效果差异的成因分析</w:t>
      </w:r>
    </w:p>
    <w:p w14:paraId="71E7E81B">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5.1 技术可供性的差异：平台特性对叙事方式的形塑</w:t>
      </w:r>
    </w:p>
    <w:p w14:paraId="1ECA8F85">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5.2 传受关系的差异：准社会交往强度的不同机制</w:t>
      </w:r>
    </w:p>
    <w:p w14:paraId="5E80EC66">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5.3 文化转译的差异：即时协商与后期编码的分野</w:t>
      </w:r>
    </w:p>
    <w:p w14:paraId="3D6EE880">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第六章 结论与讨论</w:t>
      </w:r>
    </w:p>
    <w:p w14:paraId="43EC7DCF">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6.1 研究发现：直播与短视频的差异化“他塑”机制图谱</w:t>
      </w:r>
    </w:p>
    <w:p w14:paraId="29A78ABF">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6.2 理论贡献：“从剪辑到在场”命题的提出与阐释</w:t>
      </w:r>
    </w:p>
    <w:p w14:paraId="21777E6E">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6.3 实践启示：中国城市形象国际传播的策略建议</w:t>
      </w:r>
    </w:p>
    <w:p w14:paraId="4DF0697E">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6.4 研究局限与未来展望</w:t>
      </w:r>
    </w:p>
    <w:p w14:paraId="507F6B55">
      <w:pPr>
        <w:keepNext w:val="0"/>
        <w:keepLines w:val="0"/>
        <w:pageBreakBefore w:val="0"/>
        <w:widowControl w:val="0"/>
        <w:kinsoku/>
        <w:wordWrap/>
        <w:overflowPunct/>
        <w:topLinePunct w:val="0"/>
        <w:autoSpaceDE/>
        <w:autoSpaceDN/>
        <w:bidi w:val="0"/>
        <w:adjustRightInd/>
        <w:snapToGrid/>
        <w:spacing w:line="440" w:lineRule="exact"/>
        <w:ind w:firstLine="960" w:firstLineChars="400"/>
        <w:textAlignment w:val="auto"/>
        <w:rPr>
          <w:rFonts w:hint="default" w:ascii="Times New Roman" w:hAnsi="Times New Roman" w:eastAsia="宋体" w:cs="Times New Roman"/>
          <w:color w:val="000000"/>
          <w:sz w:val="24"/>
        </w:rPr>
      </w:pPr>
    </w:p>
    <w:p w14:paraId="7B3D96F2">
      <w:pPr>
        <w:pStyle w:val="3"/>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hint="eastAsia"/>
        </w:rPr>
      </w:pPr>
      <w:bookmarkStart w:id="12" w:name="_Toc9669"/>
      <w:r>
        <w:rPr>
          <w:rFonts w:hint="eastAsia"/>
          <w:lang w:val="en-US" w:eastAsia="zh-CN"/>
        </w:rPr>
        <w:t>研究目的</w:t>
      </w:r>
      <w:bookmarkEnd w:id="12"/>
    </w:p>
    <w:p w14:paraId="5E83C75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color w:val="000000"/>
          <w:sz w:val="24"/>
        </w:rPr>
      </w:pPr>
    </w:p>
    <w:p w14:paraId="7B94E4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本研究的核心目的在于揭示直播与短视频两种传播形态下洋网红对中国城市形象“他塑”的差异化机制，从而拓展“转文化传播”理论的解释边界。具体而言，研究目的包含以下四个层面：</w:t>
      </w:r>
    </w:p>
    <w:p w14:paraId="741D83B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第一，描述直播与短视频在洋网红城市形象建构中的叙事策略差异。 通过系统比较两种形态在叙事视角（第一人称在场vs第三人称讲述）、叙事节奏（实时同步vs剪辑重组）、符号使用（语言与非语言符号的搭配方式）等方面的差异，绘制洋网红城市形象建构的“形态差异图谱”，为理解“他者”如何在不同的媒介技术条件下呈现中国城市提供经验描述。</w:t>
      </w:r>
    </w:p>
    <w:p w14:paraId="270F40A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第二，揭示两种传播形态在情感动员与受众卷入机制上的差异。 借助准社会交往理论与互动仪式链理论，比较直播与短视频在主播-受众情感连接强度、虚拟在场感、群体团结与情感能量生成等方面的差异，阐释为何直播形态更容易引发受众的深层情感共鸣和即时互动参与，而短视频形态更易于实现话题的长尾传播和理性认知层面的态度改变。</w:t>
      </w:r>
    </w:p>
    <w:p w14:paraId="53607E6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第三，检验并拓展转文化传播理论在直播情境中的适用性。 徐敬宏、张如坤（2023）的研究已经在短视频形态下验证了“跨文化传播”在浅层效果上更优、“转文化传播”在深层情感共鸣上更强的结论。本研究将这一理论框架延伸至直播形态，检验直播是否因其“即时在场”的特性而更有利于“转文化传播”中的文化杂糅与意义协商，从而深化对转文化传播理论中“文化变异”机制的理解。</w:t>
      </w:r>
    </w:p>
    <w:p w14:paraId="5A7D153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第四，为新时代中国城市形象的国际传播提供策略启示。 通过对直播与短视频两种形态传播效果差异的系统比较，本研究的最终落脚点在于回答一个实践问题：在“民间大使”日益成为国际传播重要力量的背景下，城市传播主体应如何根据传播目标（是追求曝光广度还是寻求情感认同）选择恰当的传播形态？如何将洋网红直播带来的“流量红利”转化为可持续的城市品牌资产？如何构建“官方—民间—他者”协同的国际传播矩阵？对这些问题的回答，构成研究的实践指向。</w:t>
      </w:r>
    </w:p>
    <w:p w14:paraId="3282F37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color w:val="000000"/>
          <w:sz w:val="24"/>
        </w:rPr>
      </w:pPr>
    </w:p>
    <w:p w14:paraId="492EFA75">
      <w:pPr>
        <w:pStyle w:val="3"/>
        <w:keepNext w:val="0"/>
        <w:keepLines w:val="0"/>
        <w:pageBreakBefore w:val="0"/>
        <w:widowControl w:val="0"/>
        <w:numPr>
          <w:ilvl w:val="0"/>
          <w:numId w:val="3"/>
        </w:numPr>
        <w:kinsoku/>
        <w:wordWrap/>
        <w:overflowPunct/>
        <w:topLinePunct w:val="0"/>
        <w:autoSpaceDE/>
        <w:autoSpaceDN/>
        <w:bidi w:val="0"/>
        <w:adjustRightInd/>
        <w:snapToGrid/>
        <w:spacing w:line="440" w:lineRule="exact"/>
        <w:textAlignment w:val="auto"/>
        <w:rPr>
          <w:rFonts w:hint="eastAsia"/>
        </w:rPr>
      </w:pPr>
      <w:bookmarkStart w:id="13" w:name="_Toc20178"/>
      <w:r>
        <w:rPr>
          <w:rFonts w:hint="eastAsia"/>
          <w:lang w:val="en-US" w:eastAsia="zh-CN"/>
        </w:rPr>
        <w:t>研究意义</w:t>
      </w:r>
      <w:bookmarkEnd w:id="13"/>
    </w:p>
    <w:p w14:paraId="7AE86D2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color w:val="000000"/>
          <w:sz w:val="30"/>
          <w:szCs w:val="30"/>
        </w:rPr>
      </w:pPr>
    </w:p>
    <w:p w14:paraId="3AD38DE4">
      <w:pPr>
        <w:pStyle w:val="4"/>
        <w:keepNext w:val="0"/>
        <w:keepLines w:val="0"/>
        <w:pageBreakBefore w:val="0"/>
        <w:widowControl w:val="0"/>
        <w:numPr>
          <w:ilvl w:val="0"/>
          <w:numId w:val="4"/>
        </w:numPr>
        <w:kinsoku/>
        <w:wordWrap/>
        <w:overflowPunct/>
        <w:topLinePunct w:val="0"/>
        <w:autoSpaceDE/>
        <w:autoSpaceDN/>
        <w:bidi w:val="0"/>
        <w:adjustRightInd/>
        <w:snapToGrid/>
        <w:spacing w:line="440" w:lineRule="exact"/>
        <w:ind w:firstLine="482" w:firstLineChars="200"/>
        <w:textAlignment w:val="auto"/>
        <w:rPr>
          <w:rFonts w:hint="eastAsia" w:ascii="黑体" w:hAnsi="黑体" w:eastAsia="黑体" w:cs="黑体"/>
          <w:sz w:val="24"/>
          <w:szCs w:val="24"/>
          <w:lang w:val="en-US" w:eastAsia="zh-CN"/>
        </w:rPr>
      </w:pPr>
      <w:bookmarkStart w:id="14" w:name="_Toc1047"/>
      <w:bookmarkStart w:id="15" w:name="_Toc8526"/>
      <w:r>
        <w:rPr>
          <w:rFonts w:hint="eastAsia" w:ascii="黑体" w:hAnsi="黑体" w:eastAsia="黑体" w:cs="黑体"/>
          <w:sz w:val="24"/>
          <w:szCs w:val="24"/>
          <w:lang w:val="en-US" w:eastAsia="zh-CN"/>
        </w:rPr>
        <w:t>理论意义</w:t>
      </w:r>
      <w:bookmarkEnd w:id="14"/>
      <w:bookmarkEnd w:id="15"/>
    </w:p>
    <w:p w14:paraId="5EC0833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本研究的理论贡献主要体现在以下三个方面：</w:t>
      </w:r>
    </w:p>
    <w:p w14:paraId="1531165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一，拓展“转文化传播”理论的传播形态边界。“转文化传播”自史安斌（2018）提出以来，已在学理层面形成较为系统的理论框架，徐敬宏、张如坤（2023）等学者也在短视频形态下提供了实证支持。然而，现有研究将“转文化传播”与短视频范式深度绑定，对直播这一即时、无剪辑、高互动性的传播形态关注不足。本研究将“媒介形态”纳入转文化传播理论的分析框架，通过比较直播与短视频两种形态下洋网红对中国城市形象的“他塑”机制，揭示不同媒介技术条件下文化杂糅与文化变异的差异化表现形态。研究的核心理论命题可以表述为：短视频形态下的“转文化传播”体现为“剪辑后的转译”——文化符号经过筛选、重组与叙事整合后呈现给受众；而直播形态下的“转文化传播”体现为“在场的对话”——文化杂糅与意义协商在即时互动中实时生成。这一区分有助于深化对转文化传播理论中“文化变异”机制的理解，丰富该理论的技术维度和形态维度。</w:t>
      </w:r>
    </w:p>
    <w:p w14:paraId="08E811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二，构建“两种形态、四个维度”的比较分析框架。本研究整合准社会交往理论、互动仪式链理论、技术可供性理论、文化转译理论与慢直播理论五类理论资源，从叙事策略、情感动员、受众参与、真实性建构四个维度，建立直播与短视频的系统比较框架。这一框架的提出，为跨文化传播研究提供了从“内容分析”向“形态分析”拓展的方法论路径。传统跨文化传播研究多聚焦于“说什么”（内容）和“对谁说”（受众），而较少关注“用何种媒介形态来说”这一技术可供性问题。本研究通过将“媒介形态”作为核心变量纳入分析，为理解数字时代跨文化传播的媒介化机制贡献了新的分析工具。</w:t>
      </w:r>
    </w:p>
    <w:p w14:paraId="60600CF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三，回应转文化传播理论实证研究不足的学术困境。史安斌、盛阳（2020）在构建转文化传播理论时曾指出，该理论“正处于‘进行时’的概念和话语建构”，需要“在动态的结构中重新发现新的主体性叙事”。然而，转文化传播理论提出以来，学者们多采用思辨和案例进行论述说明，偏重于理论阐释和对策建议，实证研究进展缓慢。徐敬宏、张如坤（2023）的研究虽提供了量化评估，但研究对象局限于短视频。本研究以甲亢哥中国行为案例，通过系统的质性分析，为转文化传播理论在直播形态下的应用提供实证依据，回应了该理论“传播效果缺乏数据支持”的不足。</w:t>
      </w:r>
    </w:p>
    <w:p w14:paraId="335B1C3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color w:val="000000"/>
          <w:sz w:val="24"/>
        </w:rPr>
      </w:pPr>
    </w:p>
    <w:p w14:paraId="1B7D3626">
      <w:pPr>
        <w:pStyle w:val="4"/>
        <w:keepNext w:val="0"/>
        <w:keepLines w:val="0"/>
        <w:pageBreakBefore w:val="0"/>
        <w:widowControl w:val="0"/>
        <w:numPr>
          <w:ilvl w:val="0"/>
          <w:numId w:val="4"/>
        </w:numPr>
        <w:kinsoku/>
        <w:wordWrap/>
        <w:overflowPunct/>
        <w:topLinePunct w:val="0"/>
        <w:autoSpaceDE/>
        <w:autoSpaceDN/>
        <w:bidi w:val="0"/>
        <w:adjustRightInd/>
        <w:snapToGrid/>
        <w:spacing w:line="440" w:lineRule="exact"/>
        <w:ind w:firstLine="482" w:firstLineChars="200"/>
        <w:textAlignment w:val="auto"/>
        <w:rPr>
          <w:rFonts w:hint="eastAsia" w:ascii="黑体" w:hAnsi="黑体" w:eastAsia="黑体" w:cs="黑体"/>
          <w:sz w:val="24"/>
          <w:szCs w:val="24"/>
          <w:lang w:val="en-US" w:eastAsia="zh-CN"/>
        </w:rPr>
      </w:pPr>
      <w:bookmarkStart w:id="16" w:name="_Toc18946"/>
      <w:bookmarkStart w:id="17" w:name="_Toc29920"/>
      <w:r>
        <w:rPr>
          <w:rFonts w:hint="eastAsia" w:ascii="黑体" w:hAnsi="黑体" w:eastAsia="黑体" w:cs="黑体"/>
          <w:sz w:val="24"/>
          <w:szCs w:val="24"/>
          <w:lang w:val="en-US" w:eastAsia="zh-CN"/>
        </w:rPr>
        <w:t>实践意义</w:t>
      </w:r>
      <w:bookmarkEnd w:id="16"/>
      <w:bookmarkEnd w:id="17"/>
    </w:p>
    <w:p w14:paraId="0934339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本研究的实践价值体现在以下三个方面：</w:t>
      </w:r>
    </w:p>
    <w:p w14:paraId="1C41117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一，为新时代国际传播能力建设提供策略参考。党的二十大报告强调“加强国际传播能力建设，全面提升国际传播效能”。甲亢哥中国行直播累计吸引数千万海外观众，被网友称为“数字时代的马可·波罗游记”，中国驻美大使馆发文称赞“数字网红们正在弥合文化差距”。这一现象级传播事件证明，民间“洋网红”能够发挥官方媒体难以企及的独特作用。本研究通过比较直播与短视频两种传播形态的差异化传播效果，可为我国对外传播的内容生产策略、平台运营策略、受众互动策略提供基于实证的策略依据。例如，当传播目标是“打破刻板印象、建立情感连接”时，建议采用直播形态，强调“真实在场的体验”；当传播目标是“呈现城市亮点、塑造品牌形象”时，可更多依赖短视频形态，强调“视觉美感的呈现”。这一策略区分对于城市文旅部门在承接“他者”流量时选择恰当的传播形态具有直接指导意义。</w:t>
      </w:r>
    </w:p>
    <w:p w14:paraId="0C9DE6E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二，为构建“官方—民间—他者”协同的国际传播矩阵提供实践参考。彭华新、李海敏（2024）指出，外籍网红作为“文化中间人”及意见领袖，是促进中外网民文化沟通的桥梁。本研究发现，甲亢哥中国行直播中，各地政府部门的柔性回应（如荣昌区政府授予卤鹅哥“首席推介官”称号）与平台算法推荐的协同作用，是直播内容获得广泛传播的重要支撑。通过分析直播与短视频两种形态下官方回应、平台推荐、用户二次创作之间的互动关系，本研究可以为构建多元主体协同的国际传播矩阵提供可操作的策略建议，推动从“自塑”向“共塑”的传播范式转型。</w:t>
      </w:r>
    </w:p>
    <w:p w14:paraId="46FEE72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第三，为城市借势洋网红流量、防范传播风险提供操作指南。杨洋、张志安（2025）指出，“网红”直播在构建社会临场感的同时也隐含风险——直播内容的偶发性与语境断裂易造成信息误读与事实失真，语言障碍导致的互动误解与文化差异造成的情境错误容易被放大。本研究通过系统分析甲亢哥直播中出现的“翻译风波”等争议事件（如翻译李美越在直播中故意曲解理发师解释、用轻浮称谓称呼女性等），探讨直播形态下“他者”叙事可能面临的语言转译失范风险与文化误读风险，可为城市在借势洋网红直播时建立“内容识别—语境反馈—形象优化”的全流程风险防控机制提供参考。</w:t>
      </w:r>
    </w:p>
    <w:p w14:paraId="457D8FA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color w:val="000000"/>
          <w:sz w:val="24"/>
        </w:rPr>
      </w:pPr>
    </w:p>
    <w:p w14:paraId="5114F0BB">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rPr>
      </w:pPr>
      <w:bookmarkStart w:id="18" w:name="_Toc19302"/>
      <w:bookmarkStart w:id="19" w:name="_Toc31998"/>
      <w:bookmarkStart w:id="20" w:name="_Toc19776"/>
      <w:r>
        <w:rPr>
          <w:rFonts w:hint="eastAsia"/>
          <w:lang w:val="en-US" w:eastAsia="zh-CN"/>
        </w:rPr>
        <w:t>四、</w:t>
      </w:r>
      <w:r>
        <w:rPr>
          <w:rFonts w:hint="eastAsia"/>
        </w:rPr>
        <w:t>已有实验条件及实验设计方案</w:t>
      </w:r>
      <w:bookmarkEnd w:id="18"/>
      <w:bookmarkEnd w:id="19"/>
      <w:bookmarkEnd w:id="20"/>
    </w:p>
    <w:p w14:paraId="2B90C6AF">
      <w:pPr>
        <w:pStyle w:val="3"/>
        <w:numPr>
          <w:ilvl w:val="0"/>
          <w:numId w:val="5"/>
        </w:numPr>
        <w:bidi w:val="0"/>
        <w:rPr>
          <w:rFonts w:hint="default"/>
          <w:lang w:val="en-US" w:eastAsia="zh-CN"/>
        </w:rPr>
      </w:pPr>
      <w:bookmarkStart w:id="21" w:name="_Toc1214"/>
      <w:bookmarkStart w:id="22" w:name="_Toc26828"/>
      <w:bookmarkStart w:id="23" w:name="_Toc8994"/>
      <w:r>
        <w:rPr>
          <w:rFonts w:hint="eastAsia"/>
          <w:lang w:val="en-US" w:eastAsia="zh-CN"/>
        </w:rPr>
        <w:t>已有实验条件</w:t>
      </w:r>
      <w:bookmarkEnd w:id="21"/>
      <w:bookmarkEnd w:id="22"/>
      <w:bookmarkEnd w:id="23"/>
    </w:p>
    <w:p w14:paraId="43204202">
      <w:pPr>
        <w:widowControl w:val="0"/>
        <w:numPr>
          <w:ilvl w:val="0"/>
          <w:numId w:val="6"/>
        </w:numPr>
        <w:bidi w:val="0"/>
        <w:spacing w:before="50" w:beforeLines="50" w:beforeAutospacing="0" w:after="50" w:afterLines="50" w:afterAutospacing="0" w:line="440" w:lineRule="exact"/>
        <w:ind w:left="425" w:firstLine="480" w:firstLineChars="200"/>
        <w:jc w:val="left"/>
        <w:outlineLvl w:val="2"/>
        <w:rPr>
          <w:rFonts w:hint="eastAsia" w:asciiTheme="minorEastAsia" w:hAnsiTheme="minorEastAsia" w:eastAsiaTheme="minorEastAsia" w:cstheme="minorEastAsia"/>
          <w:sz w:val="24"/>
          <w:szCs w:val="24"/>
        </w:rPr>
      </w:pPr>
      <w:bookmarkStart w:id="24" w:name="_Toc16020"/>
      <w:bookmarkStart w:id="25" w:name="_Toc12196"/>
      <w:r>
        <w:rPr>
          <w:rFonts w:hint="eastAsia" w:ascii="宋体" w:hAnsi="宋体" w:eastAsia="黑体" w:cs="宋体"/>
          <w:bCs/>
          <w:kern w:val="0"/>
          <w:sz w:val="24"/>
          <w:szCs w:val="27"/>
          <w:lang w:val="en-US" w:eastAsia="zh-CN" w:bidi="ar"/>
        </w:rPr>
        <w:t>现有样本与数据</w:t>
      </w:r>
      <w:bookmarkEnd w:id="24"/>
      <w:bookmarkEnd w:id="25"/>
      <w:r>
        <w:rPr>
          <w:rFonts w:hint="eastAsia" w:ascii="宋体" w:hAnsi="宋体" w:eastAsia="黑体" w:cs="宋体"/>
          <w:bCs/>
          <w:kern w:val="0"/>
          <w:sz w:val="24"/>
          <w:szCs w:val="27"/>
          <w:lang w:val="en-US" w:eastAsia="zh-CN" w:bidi="ar"/>
        </w:rPr>
        <w:t>来源</w:t>
      </w:r>
    </w:p>
    <w:p w14:paraId="1EADDF8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数据获取条件来看，本研究的所有资料均来源于公开可获取的网络资源，不存在任何获取壁垒。核心案例甲亢哥2025年3月至4月的中国行直播视频完整保存在YouTube和B站等主流视频平台，涵盖上海、北京、郑州（嵩山少林寺）、成都、重庆、香港、深圳、长沙等八座城市的完整直播记录，每场直播时长约六小时，总计约五十小时的高清视频素材。这些直播内容场景多元，包括城市夜景航拍、高铁乘坐体验、街头随机互动、特色美食品鉴、传统文化体验等，为多维度分析城市形象提供了丰富的经验材料。与直播相对应，甲亢哥官方发布的中国行短视频约三十至五十条，其粉丝二次创作的短视频也可作为补充分析素材。同时，本研究选取“我是郭杰瑞”“阿福Thomas”“老王在中国”、土耳其博主阿布、爱尔兰博主卢克与英国博主亚历克斯等具有代表性的洋网红所创作的城市主题短视频各约二十至三十条作为对照样本。此外，全球顶级网红“无语哥”卡比·拉梅、美国博主哈桑·阿比的中国行直播内容，以及美国博主雷哥在山东日照、乌兹别克斯坦留学生徐毅与老挝留学生吴龙在重庆的短视频创作，均可作为补充参照样本。每条直播和短视频均附有大量的弹幕和评论区文本，这些用户生成内容为本研究的受众分析提供了可观的文本数据。</w:t>
      </w:r>
    </w:p>
    <w:p w14:paraId="0D1B18F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技术工具支持来看，本研究以质性分析为主，所需软件均为常用工具且易获取。研究工具主要采用NVivo或MAXQDA质性分析软件进行编码管理与主题建模，借助Excel完成频次统计、编码信度检验等基础数据处理工作，必要时可调用百度AI情感计算API辅助进行评论情感倾向的初步判断。文献来源主要通过知网、维普等学术网站进行获取，确保理论与参考资料的准确性。</w:t>
      </w:r>
    </w:p>
    <w:p w14:paraId="241CA56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研究者能力储备来看，本人具备参与式观察与虚拟民族志的研究经验，能够以沉浸式观众身份完成对五十小时直播录像的系统观看与记录；接受过话语分析与批评话语分析的方法训练，能够从语言符号与非语言符号两个维度比较两种形态的叙事策略差异；掌握扎根理论的三级编码操作，能够对弹幕和评论数据进行自下而上的主题提炼；具备基础的内容分析与频次统计分析能力，能够完成视频特征的量化描述。上述能力足以支撑本研究以质性研究为主的方法论路径。</w:t>
      </w:r>
    </w:p>
    <w:p w14:paraId="3ECE78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p>
    <w:p w14:paraId="70EDEE47">
      <w:pPr>
        <w:widowControl w:val="0"/>
        <w:numPr>
          <w:ilvl w:val="0"/>
          <w:numId w:val="6"/>
        </w:numPr>
        <w:bidi w:val="0"/>
        <w:spacing w:before="50" w:beforeLines="50" w:beforeAutospacing="0" w:after="50" w:afterLines="50" w:afterAutospacing="0" w:line="440" w:lineRule="exact"/>
        <w:ind w:left="425" w:firstLine="480" w:firstLineChars="200"/>
        <w:jc w:val="left"/>
        <w:outlineLvl w:val="2"/>
        <w:rPr>
          <w:rFonts w:hint="eastAsia" w:ascii="宋体" w:hAnsi="宋体" w:eastAsia="黑体" w:cs="宋体"/>
          <w:bCs/>
          <w:kern w:val="0"/>
          <w:sz w:val="24"/>
          <w:szCs w:val="27"/>
          <w:lang w:val="en-US" w:eastAsia="zh-CN" w:bidi="ar"/>
        </w:rPr>
      </w:pPr>
      <w:bookmarkStart w:id="26" w:name="_Toc14386"/>
      <w:bookmarkStart w:id="27" w:name="_Toc17469"/>
      <w:r>
        <w:rPr>
          <w:rFonts w:hint="eastAsia" w:ascii="宋体" w:hAnsi="宋体" w:eastAsia="黑体" w:cs="宋体"/>
          <w:bCs/>
          <w:kern w:val="0"/>
          <w:sz w:val="24"/>
          <w:szCs w:val="27"/>
          <w:lang w:val="en-US" w:eastAsia="zh-CN" w:bidi="ar"/>
        </w:rPr>
        <w:t>研究工具与技术支撑</w:t>
      </w:r>
      <w:bookmarkEnd w:id="26"/>
      <w:bookmarkEnd w:id="27"/>
    </w:p>
    <w:p w14:paraId="4BDB934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从技术工具支持来看，本研究以质性分析为主，所需软件均为常用工具且</w:t>
      </w:r>
      <w:r>
        <w:rPr>
          <w:rFonts w:hint="eastAsia" w:asciiTheme="minorEastAsia" w:hAnsiTheme="minorEastAsia" w:cstheme="minorEastAsia"/>
          <w:i w:val="0"/>
          <w:iCs w:val="0"/>
          <w:caps w:val="0"/>
          <w:color w:val="0F1115"/>
          <w:spacing w:val="0"/>
          <w:sz w:val="24"/>
          <w:szCs w:val="24"/>
          <w:shd w:val="clear" w:fill="FFFFFF"/>
          <w:lang w:val="en-US" w:eastAsia="zh-CN"/>
        </w:rPr>
        <w:t>易获取</w:t>
      </w:r>
      <w:r>
        <w:rPr>
          <w:rFonts w:hint="eastAsia" w:asciiTheme="minorEastAsia" w:hAnsiTheme="minorEastAsia" w:eastAsiaTheme="minorEastAsia" w:cstheme="minorEastAsia"/>
          <w:i w:val="0"/>
          <w:iCs w:val="0"/>
          <w:caps w:val="0"/>
          <w:color w:val="0F1115"/>
          <w:spacing w:val="0"/>
          <w:sz w:val="24"/>
          <w:szCs w:val="24"/>
          <w:shd w:val="clear" w:fill="FFFFFF"/>
        </w:rPr>
        <w:t>。</w:t>
      </w:r>
      <w:r>
        <w:rPr>
          <w:rFonts w:hint="eastAsia" w:asciiTheme="minorEastAsia" w:hAnsiTheme="minorEastAsia" w:cstheme="minorEastAsia"/>
          <w:i w:val="0"/>
          <w:iCs w:val="0"/>
          <w:caps w:val="0"/>
          <w:color w:val="0F1115"/>
          <w:spacing w:val="0"/>
          <w:sz w:val="24"/>
          <w:szCs w:val="24"/>
          <w:shd w:val="clear" w:fill="FFFFFF"/>
          <w:lang w:val="en-US" w:eastAsia="zh-CN"/>
        </w:rPr>
        <w:t>研究工具</w:t>
      </w:r>
      <w:r>
        <w:rPr>
          <w:rFonts w:hint="eastAsia" w:asciiTheme="minorEastAsia" w:hAnsiTheme="minorEastAsia" w:eastAsiaTheme="minorEastAsia" w:cstheme="minorEastAsia"/>
          <w:i w:val="0"/>
          <w:iCs w:val="0"/>
          <w:caps w:val="0"/>
          <w:color w:val="0F1115"/>
          <w:spacing w:val="0"/>
          <w:sz w:val="24"/>
          <w:szCs w:val="24"/>
          <w:shd w:val="clear" w:fill="FFFFFF"/>
        </w:rPr>
        <w:t>主要采用NVivo或MAXQDA质性分析软件进行编码管理与主题建模，借助Excel完成频次统计、编码信度检验等基础数据处理工作，必要时可调用百度AI情感计算API辅助进行评论情感倾向的初步判断。</w:t>
      </w:r>
      <w:r>
        <w:rPr>
          <w:rFonts w:hint="eastAsia" w:asciiTheme="minorEastAsia" w:hAnsiTheme="minorEastAsia" w:cstheme="minorEastAsia"/>
          <w:i w:val="0"/>
          <w:iCs w:val="0"/>
          <w:caps w:val="0"/>
          <w:color w:val="0F1115"/>
          <w:spacing w:val="0"/>
          <w:sz w:val="24"/>
          <w:szCs w:val="24"/>
          <w:shd w:val="clear" w:fill="FFFFFF"/>
          <w:lang w:val="en-US" w:eastAsia="zh-CN"/>
        </w:rPr>
        <w:t>文献来源主要通过知网、维普等学术网站进行获取，确保理论与参考资料的准确性。</w:t>
      </w:r>
    </w:p>
    <w:p w14:paraId="10D9E7A3">
      <w:pPr>
        <w:pStyle w:val="3"/>
        <w:numPr>
          <w:ilvl w:val="0"/>
          <w:numId w:val="5"/>
        </w:numPr>
        <w:bidi w:val="0"/>
        <w:rPr>
          <w:rFonts w:hint="default"/>
          <w:lang w:val="en-US" w:eastAsia="zh-CN"/>
        </w:rPr>
      </w:pPr>
      <w:bookmarkStart w:id="28" w:name="_Toc5198"/>
      <w:bookmarkStart w:id="29" w:name="_Toc16447"/>
      <w:bookmarkStart w:id="30" w:name="_Toc13352"/>
      <w:r>
        <w:rPr>
          <w:rFonts w:hint="eastAsia"/>
          <w:lang w:val="en-US" w:eastAsia="zh-CN"/>
        </w:rPr>
        <w:t>实验设计方案</w:t>
      </w:r>
      <w:bookmarkEnd w:id="28"/>
      <w:bookmarkEnd w:id="29"/>
      <w:bookmarkEnd w:id="30"/>
    </w:p>
    <w:p w14:paraId="4204F41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本研究遵循“主案例深入、对照案例验证”的研究设计思路，综合运用参与式观察、话语分析、扎根理论编码和内容分析四种方法，按照以下六个步骤顺序推进，总周期预计从2026年6月持续至2027年2月。</w:t>
      </w:r>
    </w:p>
    <w:p w14:paraId="7F1212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lang w:val="en-US" w:eastAsia="zh-CN"/>
        </w:rPr>
        <w:t>1.</w:t>
      </w:r>
      <w:r>
        <w:rPr>
          <w:rFonts w:hint="eastAsia" w:ascii="黑体" w:hAnsi="黑体" w:eastAsia="黑体" w:cs="黑体"/>
          <w:i w:val="0"/>
          <w:iCs w:val="0"/>
          <w:caps w:val="0"/>
          <w:color w:val="0F1115"/>
          <w:spacing w:val="0"/>
          <w:sz w:val="24"/>
          <w:szCs w:val="24"/>
          <w:shd w:val="clear" w:fill="FFFFFF"/>
        </w:rPr>
        <w:t>样本选取与数据收集</w:t>
      </w:r>
    </w:p>
    <w:p w14:paraId="337F7DB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sz w:val="24"/>
          <w:szCs w:val="24"/>
        </w:rPr>
        <w:t>确定甲亢哥八城完整直播录像为直播形态的核心样本，其官方发布的中国行短视频以及郭杰瑞、阿福Thomas、“老王在中国”、阿布、卢克与亚历克斯等洋网红的城市主题短视频分别作为核心与对照样本。同时，将“无语哥”卡比·拉梅和哈桑·阿比的中国行直播内容作为直播形态的补充参照，美国博主雷哥、留学生徐毅与吴龙等短视频内容作为短视频形态的补充参照。计划采用分层抽样法从每座城市的直播录像和相关短视频中抽取二百至三百条弹幕和评论，确保样本在时间分布（直播过程中与直播结束后）和情感倾向（积极、消极、中性）上的均衡性。上述所有数据均已在2025年相关活动结束后完成沉淀，可从YouTube、B站、抖音等平台直接稳定获取。将评论数据导出为Excel表格，建立完整的资料库，并按照城市、形态（直播/短视频）和数据类型（视频/评论）进行分类编号。本步骤预计耗时两周。</w:t>
      </w:r>
    </w:p>
    <w:p w14:paraId="4770E4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lang w:val="en-US" w:eastAsia="zh-CN"/>
        </w:rPr>
        <w:t>2.</w:t>
      </w:r>
      <w:r>
        <w:rPr>
          <w:rFonts w:hint="eastAsia" w:ascii="黑体" w:hAnsi="黑体" w:eastAsia="黑体" w:cs="黑体"/>
          <w:i w:val="0"/>
          <w:iCs w:val="0"/>
          <w:caps w:val="0"/>
          <w:color w:val="0F1115"/>
          <w:spacing w:val="0"/>
          <w:sz w:val="24"/>
          <w:szCs w:val="24"/>
          <w:shd w:val="clear" w:fill="FFFFFF"/>
        </w:rPr>
        <w:t>参与式观察</w:t>
      </w:r>
    </w:p>
    <w:p w14:paraId="74E4030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cstheme="minorEastAsia"/>
          <w:i w:val="0"/>
          <w:iCs w:val="0"/>
          <w:caps w:val="0"/>
          <w:color w:val="0F1115"/>
          <w:spacing w:val="0"/>
          <w:sz w:val="24"/>
          <w:szCs w:val="24"/>
          <w:shd w:val="clear" w:fill="FFFFFF"/>
          <w:lang w:eastAsia="zh-CN"/>
        </w:rPr>
      </w:pPr>
      <w:r>
        <w:rPr>
          <w:rFonts w:hint="eastAsia" w:asciiTheme="minorEastAsia" w:hAnsiTheme="minorEastAsia" w:eastAsiaTheme="minorEastAsia" w:cstheme="minorEastAsia"/>
          <w:i w:val="0"/>
          <w:iCs w:val="0"/>
          <w:caps w:val="0"/>
          <w:color w:val="0F1115"/>
          <w:spacing w:val="0"/>
          <w:sz w:val="24"/>
          <w:szCs w:val="24"/>
          <w:shd w:val="clear" w:fill="FFFFFF"/>
        </w:rPr>
        <w:t>以“沉浸式观众”身份，按照时间顺序完整观看</w:t>
      </w:r>
      <w:r>
        <w:rPr>
          <w:rFonts w:hint="eastAsia" w:asciiTheme="minorEastAsia" w:hAnsiTheme="minorEastAsia" w:cstheme="minorEastAsia"/>
          <w:i w:val="0"/>
          <w:iCs w:val="0"/>
          <w:caps w:val="0"/>
          <w:color w:val="0F1115"/>
          <w:spacing w:val="0"/>
          <w:sz w:val="24"/>
          <w:szCs w:val="24"/>
          <w:shd w:val="clear" w:fill="FFFFFF"/>
          <w:lang w:val="en-US" w:eastAsia="zh-CN"/>
        </w:rPr>
        <w:t>甲亢哥</w:t>
      </w:r>
      <w:r>
        <w:rPr>
          <w:rFonts w:hint="eastAsia" w:asciiTheme="minorEastAsia" w:hAnsiTheme="minorEastAsia" w:eastAsiaTheme="minorEastAsia" w:cstheme="minorEastAsia"/>
          <w:i w:val="0"/>
          <w:iCs w:val="0"/>
          <w:caps w:val="0"/>
          <w:color w:val="0F1115"/>
          <w:spacing w:val="0"/>
          <w:sz w:val="24"/>
          <w:szCs w:val="24"/>
          <w:shd w:val="clear" w:fill="FFFFFF"/>
        </w:rPr>
        <w:t>八城直播录像</w:t>
      </w:r>
      <w:r>
        <w:rPr>
          <w:rFonts w:hint="eastAsia" w:asciiTheme="minorEastAsia" w:hAnsiTheme="minorEastAsia" w:cstheme="minorEastAsia"/>
          <w:i w:val="0"/>
          <w:iCs w:val="0"/>
          <w:caps w:val="0"/>
          <w:color w:val="0F1115"/>
          <w:spacing w:val="0"/>
          <w:sz w:val="24"/>
          <w:szCs w:val="24"/>
          <w:shd w:val="clear" w:fill="FFFFFF"/>
          <w:lang w:eastAsia="zh-CN"/>
        </w:rPr>
        <w:t>、</w:t>
      </w:r>
      <w:r>
        <w:rPr>
          <w:rFonts w:hint="eastAsia" w:asciiTheme="minorEastAsia" w:hAnsiTheme="minorEastAsia" w:cstheme="minorEastAsia"/>
          <w:i w:val="0"/>
          <w:iCs w:val="0"/>
          <w:caps w:val="0"/>
          <w:color w:val="0F1115"/>
          <w:spacing w:val="0"/>
          <w:sz w:val="24"/>
          <w:szCs w:val="24"/>
          <w:shd w:val="clear" w:fill="FFFFFF"/>
          <w:lang w:val="en-US" w:eastAsia="zh-CN"/>
        </w:rPr>
        <w:t>其他“洋网红”直播录像</w:t>
      </w:r>
      <w:r>
        <w:rPr>
          <w:rFonts w:hint="eastAsia" w:asciiTheme="minorEastAsia" w:hAnsiTheme="minorEastAsia" w:eastAsiaTheme="minorEastAsia" w:cstheme="minorEastAsia"/>
          <w:i w:val="0"/>
          <w:iCs w:val="0"/>
          <w:caps w:val="0"/>
          <w:color w:val="0F1115"/>
          <w:spacing w:val="0"/>
          <w:sz w:val="24"/>
          <w:szCs w:val="24"/>
          <w:shd w:val="clear" w:fill="FFFFFF"/>
        </w:rPr>
        <w:t>及核心短视频，同步撰写观察笔记。观察聚焦六个维度：一是叙事主题选择</w:t>
      </w:r>
      <w:r>
        <w:rPr>
          <w:rFonts w:hint="eastAsia" w:asciiTheme="minorEastAsia" w:hAnsiTheme="minorEastAsia" w:cstheme="minorEastAsia"/>
          <w:i w:val="0"/>
          <w:iCs w:val="0"/>
          <w:caps w:val="0"/>
          <w:color w:val="0F1115"/>
          <w:spacing w:val="0"/>
          <w:sz w:val="24"/>
          <w:szCs w:val="24"/>
          <w:shd w:val="clear" w:fill="FFFFFF"/>
          <w:lang w:eastAsia="zh-CN"/>
        </w:rPr>
        <w:t>；</w:t>
      </w:r>
      <w:r>
        <w:rPr>
          <w:rFonts w:hint="eastAsia" w:asciiTheme="minorEastAsia" w:hAnsiTheme="minorEastAsia" w:eastAsiaTheme="minorEastAsia" w:cstheme="minorEastAsia"/>
          <w:i w:val="0"/>
          <w:iCs w:val="0"/>
          <w:caps w:val="0"/>
          <w:color w:val="0F1115"/>
          <w:spacing w:val="0"/>
          <w:sz w:val="24"/>
          <w:szCs w:val="24"/>
          <w:shd w:val="clear" w:fill="FFFFFF"/>
        </w:rPr>
        <w:t>二是情感表达强度</w:t>
      </w:r>
      <w:r>
        <w:rPr>
          <w:rFonts w:hint="eastAsia" w:asciiTheme="minorEastAsia" w:hAnsiTheme="minorEastAsia" w:cstheme="minorEastAsia"/>
          <w:i w:val="0"/>
          <w:iCs w:val="0"/>
          <w:caps w:val="0"/>
          <w:color w:val="0F1115"/>
          <w:spacing w:val="0"/>
          <w:sz w:val="24"/>
          <w:szCs w:val="24"/>
          <w:shd w:val="clear" w:fill="FFFFFF"/>
          <w:lang w:eastAsia="zh-CN"/>
        </w:rPr>
        <w:t>；</w:t>
      </w:r>
      <w:r>
        <w:rPr>
          <w:rFonts w:hint="eastAsia" w:asciiTheme="minorEastAsia" w:hAnsiTheme="minorEastAsia" w:eastAsiaTheme="minorEastAsia" w:cstheme="minorEastAsia"/>
          <w:i w:val="0"/>
          <w:iCs w:val="0"/>
          <w:caps w:val="0"/>
          <w:color w:val="0F1115"/>
          <w:spacing w:val="0"/>
          <w:sz w:val="24"/>
          <w:szCs w:val="24"/>
          <w:shd w:val="clear" w:fill="FFFFFF"/>
        </w:rPr>
        <w:t>三是非语言符号使用</w:t>
      </w:r>
      <w:r>
        <w:rPr>
          <w:rFonts w:hint="eastAsia" w:asciiTheme="minorEastAsia" w:hAnsiTheme="minorEastAsia" w:cstheme="minorEastAsia"/>
          <w:i w:val="0"/>
          <w:iCs w:val="0"/>
          <w:caps w:val="0"/>
          <w:color w:val="0F1115"/>
          <w:spacing w:val="0"/>
          <w:sz w:val="24"/>
          <w:szCs w:val="24"/>
          <w:shd w:val="clear" w:fill="FFFFFF"/>
          <w:lang w:eastAsia="zh-CN"/>
        </w:rPr>
        <w:t>；四是突发事件应对，记录翻译风波、技术故障、意外互动等偶发事件的发生与处理方式；五是城市互动形态，区分与市民的偶然互动和与邀请者的结构化互动；六是城市形象呈现重点，比较地标景观与烟火生活、宏大叙事与微观体验的配比差异。</w:t>
      </w:r>
    </w:p>
    <w:p w14:paraId="4699669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lang w:val="en-US" w:eastAsia="zh-CN"/>
        </w:rPr>
        <w:t>3.话语分析</w:t>
      </w:r>
    </w:p>
    <w:p w14:paraId="4E2214C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cstheme="minorEastAsia"/>
          <w:i w:val="0"/>
          <w:iCs w:val="0"/>
          <w:caps w:val="0"/>
          <w:color w:val="0F1115"/>
          <w:spacing w:val="0"/>
          <w:sz w:val="24"/>
          <w:szCs w:val="24"/>
          <w:shd w:val="clear" w:fill="FFFFFF"/>
          <w:lang w:eastAsia="zh-CN"/>
        </w:rPr>
      </w:pPr>
      <w:r>
        <w:rPr>
          <w:rFonts w:hint="eastAsia" w:asciiTheme="minorEastAsia" w:hAnsiTheme="minorEastAsia" w:cstheme="minorEastAsia"/>
          <w:i w:val="0"/>
          <w:iCs w:val="0"/>
          <w:caps w:val="0"/>
          <w:color w:val="0F1115"/>
          <w:spacing w:val="0"/>
          <w:sz w:val="24"/>
          <w:szCs w:val="24"/>
          <w:shd w:val="clear" w:fill="FFFFFF"/>
          <w:lang w:eastAsia="zh-CN"/>
        </w:rPr>
        <w:t>从语言符号、非语言符号和叙事结构三个子维度系统比较直播与短视频的叙事策略差异。在语言符号维度，提取两种形态中出现的高频词汇，</w:t>
      </w:r>
      <w:r>
        <w:rPr>
          <w:rFonts w:hint="eastAsia" w:asciiTheme="minorEastAsia" w:hAnsiTheme="minorEastAsia" w:cstheme="minorEastAsia"/>
          <w:i w:val="0"/>
          <w:iCs w:val="0"/>
          <w:caps w:val="0"/>
          <w:color w:val="0F1115"/>
          <w:spacing w:val="0"/>
          <w:sz w:val="24"/>
          <w:szCs w:val="24"/>
          <w:shd w:val="clear" w:fill="FFFFFF"/>
          <w:lang w:val="en-US" w:eastAsia="zh-CN"/>
        </w:rPr>
        <w:t>分析第一人称“在场”视角与第三人称“讲述”视角对城市形象的不同影响</w:t>
      </w:r>
      <w:r>
        <w:rPr>
          <w:rFonts w:hint="eastAsia" w:asciiTheme="minorEastAsia" w:hAnsiTheme="minorEastAsia" w:cstheme="minorEastAsia"/>
          <w:i w:val="0"/>
          <w:iCs w:val="0"/>
          <w:caps w:val="0"/>
          <w:color w:val="0F1115"/>
          <w:spacing w:val="0"/>
          <w:sz w:val="24"/>
          <w:szCs w:val="24"/>
          <w:shd w:val="clear" w:fill="FFFFFF"/>
          <w:lang w:eastAsia="zh-CN"/>
        </w:rPr>
        <w:t>；在非语言符号维度，选取典型场景，对比直播中即兴反应与短视频中剪辑后的“高光时刻”在情感表达强度和真实感上的差异。在叙事结构维度，选取同一城市主题的直播片段与短视频，比较直播的开放式叙事（无预设结局、随行程自然发展）与短视频的闭合式叙事（有明确主题、起承转合完整）对城市体验感塑造的不同影响。</w:t>
      </w:r>
    </w:p>
    <w:p w14:paraId="315BC19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黑体" w:hAnsi="黑体" w:eastAsia="黑体" w:cs="黑体"/>
          <w:i w:val="0"/>
          <w:iCs w:val="0"/>
          <w:caps w:val="0"/>
          <w:color w:val="0F1115"/>
          <w:spacing w:val="0"/>
          <w:sz w:val="24"/>
          <w:szCs w:val="24"/>
          <w:shd w:val="clear" w:fill="FFFFFF"/>
          <w:lang w:val="en-US" w:eastAsia="zh-CN"/>
        </w:rPr>
        <w:t>4.扎根理论编码</w:t>
      </w:r>
    </w:p>
    <w:p w14:paraId="2F801D2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lang w:val="en-US" w:eastAsia="zh-CN"/>
        </w:rPr>
      </w:pPr>
      <w:r>
        <w:rPr>
          <w:rFonts w:hint="eastAsia" w:asciiTheme="minorEastAsia" w:hAnsiTheme="minorEastAsia" w:eastAsiaTheme="minorEastAsia" w:cstheme="minorEastAsia"/>
          <w:i w:val="0"/>
          <w:iCs w:val="0"/>
          <w:caps w:val="0"/>
          <w:color w:val="0F1115"/>
          <w:spacing w:val="0"/>
          <w:sz w:val="24"/>
          <w:szCs w:val="24"/>
          <w:shd w:val="clear" w:fill="FFFFFF"/>
        </w:rPr>
        <w:t>对弹幕和评论数据按照三级编码流程进行系统分析。首先是开放式编码，逐行阅读评论内容，标记初始概念，形成初步编码标签。其次是主轴编码，将开放式编码归纳为更高层次的类别</w:t>
      </w:r>
      <w:r>
        <w:rPr>
          <w:rFonts w:hint="eastAsia" w:asciiTheme="minorEastAsia" w:hAnsiTheme="minorEastAsia" w:cstheme="minorEastAsia"/>
          <w:i w:val="0"/>
          <w:iCs w:val="0"/>
          <w:caps w:val="0"/>
          <w:color w:val="0F1115"/>
          <w:spacing w:val="0"/>
          <w:sz w:val="24"/>
          <w:szCs w:val="24"/>
          <w:shd w:val="clear" w:fill="FFFFFF"/>
          <w:lang w:eastAsia="zh-CN"/>
        </w:rPr>
        <w:t>。最后是选择性编码，识别核心范畴，构建“直播增强临场信任、短视频强化景观认知”等理论命题。</w:t>
      </w:r>
    </w:p>
    <w:p w14:paraId="0CB2A5C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p>
    <w:p w14:paraId="6825173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p>
    <w:p w14:paraId="319D3694">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rPr>
      </w:pPr>
      <w:bookmarkStart w:id="31" w:name="_Toc30336"/>
      <w:bookmarkStart w:id="32" w:name="_Toc28824"/>
      <w:bookmarkStart w:id="33" w:name="_Toc13714"/>
      <w:r>
        <w:rPr>
          <w:rFonts w:hint="eastAsia"/>
          <w:lang w:val="en-US" w:eastAsia="zh-CN"/>
        </w:rPr>
        <w:t>五、</w:t>
      </w:r>
      <w:r>
        <w:rPr>
          <w:rFonts w:hint="eastAsia"/>
        </w:rPr>
        <w:t>目前工作进展情况、存在问题及解决的方法和措施</w:t>
      </w:r>
      <w:bookmarkEnd w:id="31"/>
      <w:bookmarkEnd w:id="32"/>
      <w:bookmarkEnd w:id="33"/>
    </w:p>
    <w:p w14:paraId="249B2FC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p>
    <w:p w14:paraId="75367E9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cstheme="minorEastAsia"/>
          <w:i w:val="0"/>
          <w:iCs w:val="0"/>
          <w:caps w:val="0"/>
          <w:color w:val="0F1115"/>
          <w:spacing w:val="0"/>
          <w:sz w:val="24"/>
          <w:szCs w:val="24"/>
          <w:shd w:val="clear" w:fill="FFFFFF"/>
          <w:lang w:eastAsia="zh-CN"/>
        </w:rPr>
      </w:pPr>
      <w:r>
        <w:rPr>
          <w:rFonts w:hint="eastAsia" w:asciiTheme="minorEastAsia" w:hAnsiTheme="minorEastAsia" w:eastAsiaTheme="minorEastAsia" w:cstheme="minorEastAsia"/>
          <w:i w:val="0"/>
          <w:iCs w:val="0"/>
          <w:caps w:val="0"/>
          <w:color w:val="0F1115"/>
          <w:spacing w:val="0"/>
          <w:sz w:val="24"/>
          <w:szCs w:val="24"/>
          <w:shd w:val="clear" w:fill="FFFFFF"/>
        </w:rPr>
        <w:t>目前，本课题的研究工作尚处于开题准备与理论建构的初期阶段。在理论层面，已完成对转文化传播理论、洋网红“他者”叙事研究、城市形象媒介建构研究以及直播与短视频比较研究等学术脉络的系统梳理</w:t>
      </w:r>
      <w:r>
        <w:rPr>
          <w:rFonts w:hint="eastAsia" w:asciiTheme="minorEastAsia" w:hAnsiTheme="minorEastAsia" w:cstheme="minorEastAsia"/>
          <w:i w:val="0"/>
          <w:iCs w:val="0"/>
          <w:caps w:val="0"/>
          <w:color w:val="0F1115"/>
          <w:spacing w:val="0"/>
          <w:sz w:val="24"/>
          <w:szCs w:val="24"/>
          <w:shd w:val="clear" w:fill="FFFFFF"/>
          <w:lang w:eastAsia="zh-CN"/>
        </w:rPr>
        <w:t>。在案例素材层面，已完成对甲亢哥中国行八城直播及相关短视频的公开资料检索与确认，明确了数据来源的可及性与稳定性。在方法论层面，确立了以质性研究为主、辅以简单量化分析的研究路径，并初步设计了参与式观察、话语分析、扎根理论编码的操作方案。总体而言，研究正处于从理论准备向实证分析过渡的关键节点，后续将进入系统的数据收集与质性分析阶段。</w:t>
      </w:r>
    </w:p>
    <w:p w14:paraId="2049F78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cstheme="minorEastAsia"/>
          <w:i w:val="0"/>
          <w:iCs w:val="0"/>
          <w:caps w:val="0"/>
          <w:color w:val="0F1115"/>
          <w:spacing w:val="0"/>
          <w:sz w:val="24"/>
          <w:szCs w:val="24"/>
          <w:shd w:val="clear" w:fill="FFFFFF"/>
          <w:lang w:eastAsia="zh-CN"/>
        </w:rPr>
      </w:pPr>
      <w:r>
        <w:rPr>
          <w:rFonts w:hint="eastAsia" w:asciiTheme="minorEastAsia" w:hAnsiTheme="minorEastAsia" w:cstheme="minorEastAsia"/>
          <w:i w:val="0"/>
          <w:iCs w:val="0"/>
          <w:caps w:val="0"/>
          <w:color w:val="0F1115"/>
          <w:spacing w:val="0"/>
          <w:sz w:val="24"/>
          <w:szCs w:val="24"/>
          <w:shd w:val="clear" w:fill="FFFFFF"/>
          <w:lang w:val="en-US" w:eastAsia="zh-CN"/>
        </w:rPr>
        <w:t>在研究方法上，本研究使用的理论可能存在</w:t>
      </w:r>
      <w:r>
        <w:rPr>
          <w:rFonts w:hint="eastAsia" w:asciiTheme="minorEastAsia" w:hAnsiTheme="minorEastAsia" w:cstheme="minorEastAsia"/>
          <w:i w:val="0"/>
          <w:iCs w:val="0"/>
          <w:caps w:val="0"/>
          <w:color w:val="0F1115"/>
          <w:spacing w:val="0"/>
          <w:sz w:val="24"/>
          <w:szCs w:val="24"/>
          <w:shd w:val="clear" w:fill="FFFFFF"/>
          <w:lang w:eastAsia="zh-CN"/>
        </w:rPr>
        <w:t>质性分析中的主观性与信度挑战。话语分析和扎根理论编码依赖研究者的情境解读与文化感知，不同研究者可能得出不同结论。</w:t>
      </w:r>
      <w:r>
        <w:rPr>
          <w:rFonts w:hint="eastAsia" w:asciiTheme="minorEastAsia" w:hAnsiTheme="minorEastAsia" w:cstheme="minorEastAsia"/>
          <w:i w:val="0"/>
          <w:iCs w:val="0"/>
          <w:caps w:val="0"/>
          <w:color w:val="0F1115"/>
          <w:spacing w:val="0"/>
          <w:sz w:val="24"/>
          <w:szCs w:val="24"/>
          <w:shd w:val="clear" w:fill="FFFFFF"/>
          <w:lang w:val="en-US" w:eastAsia="zh-CN"/>
        </w:rPr>
        <w:t>对此，将</w:t>
      </w:r>
      <w:r>
        <w:rPr>
          <w:rFonts w:hint="eastAsia" w:asciiTheme="minorEastAsia" w:hAnsiTheme="minorEastAsia" w:cstheme="minorEastAsia"/>
          <w:i w:val="0"/>
          <w:iCs w:val="0"/>
          <w:caps w:val="0"/>
          <w:color w:val="0F1115"/>
          <w:spacing w:val="0"/>
          <w:sz w:val="24"/>
          <w:szCs w:val="24"/>
          <w:shd w:val="clear" w:fill="FFFFFF"/>
          <w:lang w:eastAsia="zh-CN"/>
        </w:rPr>
        <w:t>通过“材料-编码-解释”的透明化呈现，使分析过程可追溯、可检验。</w:t>
      </w:r>
    </w:p>
    <w:p w14:paraId="1A0A535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lang w:eastAsia="zh-CN"/>
        </w:rPr>
      </w:pPr>
      <w:r>
        <w:rPr>
          <w:rFonts w:hint="eastAsia" w:asciiTheme="minorEastAsia" w:hAnsiTheme="minorEastAsia" w:cstheme="minorEastAsia"/>
          <w:i w:val="0"/>
          <w:iCs w:val="0"/>
          <w:caps w:val="0"/>
          <w:color w:val="0F1115"/>
          <w:spacing w:val="0"/>
          <w:sz w:val="24"/>
          <w:szCs w:val="24"/>
          <w:shd w:val="clear" w:fill="FFFFFF"/>
          <w:lang w:val="en-US" w:eastAsia="zh-CN"/>
        </w:rPr>
        <w:t>案例选取的典型性与外部效度风险。甲亢哥个人风格极为独特，其传播效果在多大程度上可推广至其他洋网红需要审慎判断。为缓解这一风险，本研究引入郭杰瑞、阿福Thomas、“老王在中国”、阿布、卢克与亚历克斯等不同风格、不同国籍、不同城市层级的洋网红短视频作为对照样本，并加入“无语哥”和哈桑·阿比等直播案例作为补充参照，通过跨案例比较检验研究发现的可迁移性。同时，研究素材来源的</w:t>
      </w:r>
      <w:r>
        <w:rPr>
          <w:rFonts w:hint="eastAsia" w:asciiTheme="minorEastAsia" w:hAnsiTheme="minorEastAsia" w:cstheme="minorEastAsia"/>
          <w:i w:val="0"/>
          <w:iCs w:val="0"/>
          <w:caps w:val="0"/>
          <w:color w:val="0F1115"/>
          <w:spacing w:val="0"/>
          <w:sz w:val="24"/>
          <w:szCs w:val="24"/>
          <w:shd w:val="clear" w:fill="FFFFFF"/>
          <w:lang w:eastAsia="zh-CN"/>
        </w:rPr>
        <w:t>直播弹幕和评论区可能存在“沉默的大多数”现象——积极发声的观众未必代表全体观众的典型态度；同时，YouTube与B站的平台用户结构差异（海外观众vs国内观众）可能导致评论倾向的系统性偏差。对此，将在样本分层时兼顾平台差异，分别分析两个平台的评论特征，并在结论中如实报告数据来源的局限性。</w:t>
      </w:r>
    </w:p>
    <w:p w14:paraId="383FE42C">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r>
        <w:rPr>
          <w:rFonts w:hint="eastAsia" w:asciiTheme="minorEastAsia" w:hAnsiTheme="minorEastAsia" w:eastAsiaTheme="minorEastAsia" w:cstheme="minorEastAsia"/>
          <w:i w:val="0"/>
          <w:iCs w:val="0"/>
          <w:caps w:val="0"/>
          <w:color w:val="0F1115"/>
          <w:spacing w:val="0"/>
          <w:sz w:val="24"/>
          <w:szCs w:val="24"/>
          <w:shd w:val="clear" w:fill="FFFFFF"/>
        </w:rPr>
        <w:t>针对上述问题，本研究将采取以下措施加以应对：在理论层面，持续深化对各理论核心概念的辨析，确保理论整合的逻辑一致性；在案例层面，通过多案例对照与边界界定提升研究的外部效度；在方法层面，</w:t>
      </w:r>
      <w:r>
        <w:rPr>
          <w:rFonts w:hint="eastAsia" w:asciiTheme="minorEastAsia" w:hAnsiTheme="minorEastAsia" w:cstheme="minorEastAsia"/>
          <w:i w:val="0"/>
          <w:iCs w:val="0"/>
          <w:caps w:val="0"/>
          <w:color w:val="0F1115"/>
          <w:spacing w:val="0"/>
          <w:sz w:val="24"/>
          <w:szCs w:val="24"/>
          <w:shd w:val="clear" w:fill="FFFFFF"/>
          <w:lang w:val="en-US" w:eastAsia="zh-CN"/>
        </w:rPr>
        <w:t>通过</w:t>
      </w:r>
      <w:r>
        <w:rPr>
          <w:rFonts w:hint="eastAsia" w:asciiTheme="minorEastAsia" w:hAnsiTheme="minorEastAsia" w:eastAsiaTheme="minorEastAsia" w:cstheme="minorEastAsia"/>
          <w:i w:val="0"/>
          <w:iCs w:val="0"/>
          <w:caps w:val="0"/>
          <w:color w:val="0F1115"/>
          <w:spacing w:val="0"/>
          <w:sz w:val="24"/>
          <w:szCs w:val="24"/>
          <w:shd w:val="clear" w:fill="FFFFFF"/>
        </w:rPr>
        <w:t>信度检验与透明化分析流程保障质性研究的严谨性；在数据层面，充分认识样本偏差并如实报告；在伦理层面，严格遵守学术规范，保护用户隐私。通过上述措施，力求在理论深度、方法严谨性与实践相关性之间达成平衡，确保研究的学术质量与可操作性。</w:t>
      </w:r>
    </w:p>
    <w:p w14:paraId="76591FF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i w:val="0"/>
          <w:iCs w:val="0"/>
          <w:caps w:val="0"/>
          <w:color w:val="0F1115"/>
          <w:spacing w:val="0"/>
          <w:sz w:val="24"/>
          <w:szCs w:val="24"/>
          <w:shd w:val="clear" w:fill="FFFFFF"/>
        </w:rPr>
      </w:pPr>
    </w:p>
    <w:p w14:paraId="003EE714">
      <w:pPr>
        <w:pStyle w:val="2"/>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rPr>
      </w:pPr>
      <w:bookmarkStart w:id="34" w:name="_Toc1770"/>
      <w:r>
        <w:rPr>
          <w:rFonts w:hint="eastAsia"/>
          <w:lang w:val="en-US" w:eastAsia="zh-CN"/>
        </w:rPr>
        <w:t>六、</w:t>
      </w:r>
      <w:bookmarkStart w:id="35" w:name="_Toc13222"/>
      <w:bookmarkStart w:id="36" w:name="_Toc5458"/>
      <w:r>
        <w:rPr>
          <w:rFonts w:hint="eastAsia"/>
        </w:rPr>
        <w:t>完成论文时间及预期结果</w:t>
      </w:r>
      <w:bookmarkEnd w:id="34"/>
      <w:bookmarkEnd w:id="35"/>
      <w:bookmarkEnd w:id="36"/>
    </w:p>
    <w:p w14:paraId="1C2A1E44">
      <w:pPr>
        <w:pStyle w:val="3"/>
        <w:numPr>
          <w:ilvl w:val="0"/>
          <w:numId w:val="7"/>
        </w:numPr>
        <w:bidi w:val="0"/>
        <w:rPr>
          <w:rFonts w:hint="default"/>
          <w:lang w:val="en-US" w:eastAsia="zh-CN"/>
        </w:rPr>
      </w:pPr>
      <w:bookmarkStart w:id="37" w:name="_Toc26696"/>
      <w:bookmarkStart w:id="38" w:name="_Toc24477"/>
      <w:bookmarkStart w:id="39" w:name="_Toc4958"/>
      <w:r>
        <w:rPr>
          <w:rFonts w:hint="eastAsia"/>
          <w:lang w:val="en-US" w:eastAsia="zh-CN"/>
        </w:rPr>
        <w:t>完成时间</w:t>
      </w:r>
      <w:bookmarkEnd w:id="37"/>
      <w:bookmarkEnd w:id="38"/>
      <w:bookmarkEnd w:id="39"/>
    </w:p>
    <w:p w14:paraId="31FDB2EB">
      <w:pPr>
        <w:rPr>
          <w:rFonts w:hint="eastAsia" w:asciiTheme="minorEastAsia" w:hAnsiTheme="minorEastAsia" w:eastAsiaTheme="minorEastAsia" w:cstheme="minorEastAsia"/>
          <w:sz w:val="24"/>
          <w:szCs w:val="24"/>
        </w:rPr>
      </w:pPr>
    </w:p>
    <w:p w14:paraId="693736B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6月至7月（开题准备阶段）：进一步完善文献综述，深化对转文化传播理论、准社会交往理论、互动仪式链理论等核心理论资源的理解；确定编码方案的详细设计，完成参与式观察记录表的最终定稿；建立完整的资料收集清单，确认甲亢哥八城直播录像及相关短视频的下载渠道。</w:t>
      </w:r>
    </w:p>
    <w:p w14:paraId="3450F9E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2026年7月至8月（数据收集与初步整理阶段）：完成甲亢哥八城直播录像</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相关“洋网红”直播录像</w:t>
      </w:r>
      <w:r>
        <w:rPr>
          <w:rFonts w:hint="eastAsia" w:asciiTheme="minorEastAsia" w:hAnsiTheme="minorEastAsia" w:eastAsiaTheme="minorEastAsia" w:cstheme="minorEastAsia"/>
          <w:sz w:val="24"/>
          <w:szCs w:val="24"/>
        </w:rPr>
        <w:t>的下载与整理，按照城市、日期、时长进行分类存档；下载相关短视频及郭杰瑞、阿福Thomas等对照样本；采用分层抽样法从YouTube和B站平台抽取弹幕和评论数据，每城二百至三百条，建立完整的文本资料库；同步开展预分析，对上海站直播进行试编码，检验编码方案的可操作性并及时调整。</w:t>
      </w:r>
    </w:p>
    <w:p w14:paraId="29EA11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2026年8月至10月（系统质性分析阶段）： 依次完成八城直播录像的参与式观察，同步撰写观察笔记；按照城市顺序进行话语分析，比较直播与短视频在语言符号、非语言符号和叙事结构三个维度的差异；对弹幕和评论数据进行扎根理论的三级编码，提炼受众对两种传播形态的解读差异与情感共鸣模式；邀请第二编码员对10%样本进行独立编码，完成信度检验。</w:t>
      </w:r>
    </w:p>
    <w:p w14:paraId="219DC9B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10月至12月（整合分析与论文初稿撰写阶段）：完成城市形象建构的比较分析，整合叙事策略、情感动员、受众参与、真实性建构四个维度的分析结果，构建“两种形态、四个维度”的理论框架；开始撰写论文初稿，按照绪论、文献综述与理论框架、研究设计与方法、研究发现、结论与讨论的顺序推进。</w:t>
      </w:r>
    </w:p>
    <w:p w14:paraId="040A99F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2027年1月至2月（中期检查与论文修改阶段）： 提交论文初稿，参加中期检查；根据导师和评审专家的反馈意见进行修改完善；补充分析中可能遗漏的关键案例或数据；完成论文的格式规范调整与参考文献校对。</w:t>
      </w:r>
    </w:p>
    <w:p w14:paraId="467F1C7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2027年3月至4月（论文定稿与答辩准备阶段）：完成论文终稿，提交查重；根据查重结果进行必要的修改</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确定论文最终定稿</w:t>
      </w:r>
      <w:r>
        <w:rPr>
          <w:rFonts w:hint="eastAsia" w:asciiTheme="minorEastAsia" w:hAnsiTheme="minorEastAsia" w:eastAsiaTheme="minorEastAsia" w:cstheme="minorEastAsia"/>
          <w:sz w:val="24"/>
          <w:szCs w:val="24"/>
        </w:rPr>
        <w:t>。</w:t>
      </w:r>
    </w:p>
    <w:p w14:paraId="22101B2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p>
    <w:p w14:paraId="45029437">
      <w:pPr>
        <w:pStyle w:val="3"/>
        <w:numPr>
          <w:ilvl w:val="0"/>
          <w:numId w:val="7"/>
        </w:numPr>
        <w:bidi w:val="0"/>
        <w:rPr>
          <w:rFonts w:hint="eastAsia"/>
          <w:lang w:val="en-US" w:eastAsia="zh-CN"/>
        </w:rPr>
      </w:pPr>
      <w:bookmarkStart w:id="40" w:name="_Toc20997"/>
      <w:bookmarkStart w:id="41" w:name="_Toc396"/>
      <w:bookmarkStart w:id="42" w:name="_Toc30532"/>
      <w:r>
        <w:rPr>
          <w:rFonts w:hint="eastAsia"/>
          <w:lang w:val="en-US" w:eastAsia="zh-CN"/>
        </w:rPr>
        <w:t>预期结果</w:t>
      </w:r>
      <w:bookmarkEnd w:id="40"/>
      <w:bookmarkEnd w:id="41"/>
      <w:bookmarkEnd w:id="42"/>
    </w:p>
    <w:p w14:paraId="78F12772">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研究预期在理论层面提出“从剪辑到在场”的跨文化传播形态论命题。本研究预期发现，直播形态下的转文化传播体现为“在场的对话”——文化杂糅与意义协商在即时互动中实时生成，受众通过主播的身体在场和即时反应获得“共在”体验；而短视频形态下的转文化传播体现为“剪辑后的转译”——文化符号经过筛选、重组与叙事整合后呈现给受众，受众以“旁观者”身份进行认知解码。这一理论命题的提出，有助于深化对转文化传播理论中“文化杂糅”与“文化变异”机制的理解。</w:t>
      </w:r>
    </w:p>
    <w:p w14:paraId="436EA378">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实证层面预期获得以下发现。第一，直播与短视频在叙事策略上呈现系统差异：直播以“第一人称在场叙事”为主，叙事节奏与真实时间同步，偶发事件成为叙事的有机组成；短视频以“故事化剪辑叙事”为主，通过时间重组和视角切换建构完整的叙事弧线。第二，两种形态在情感动员与受众参与上呈现不同路径：直播通过实时互动建构更强的准社会交往和互动仪式效应，受众从“观看者”转变为“随行者”；短视频则通过话题聚焦实现长尾传播，受众以“解读者”和“二次创作者”角色参与。第三，直播的“偶发性真实”与短视频的“剪辑后真实”构成两种不同的真实性建构逻辑，前者通过“不完美”瞬间建立临场信任，后者通过“精致化”呈现塑造景观认知。第四，城市形象在两种形态中被差异化呈现：直播更倾向于呈现城市的“烟火气”与日常生活质感，短视频更倾向于呈现城市的“奇观性”与地标景观。</w:t>
      </w:r>
    </w:p>
    <w:p w14:paraId="16927688">
      <w:pPr>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实践层面，本研究预计为新时代中国城市形象的国际传播提供策略启示。第一，明确直播与短视频的差异化功能定位——当传播目标是“打破刻板印象、建立情感连接”时建议采用直播形态，当传播目标是“呈现城市亮点、吸引旅游兴趣”时可更多依赖短视频形态。第二，提出“官方—民间—他者”协同传播的策略建议，包括扶持洋网红作为“民间大使”发挥“他者”视角优势、城市在承接“他者”流量时做好配套服务与二次传播、建立“内容识别—语境反馈—形象优化”的全流程风险防控机制等。第三，为“辩白式传播”向“共鸣式传播”的转型提供案例证据，推动中国国际传播从“我说你听”的单向逻辑向“让世界看见真实中国”的互动式逻辑转变。</w:t>
      </w:r>
    </w:p>
    <w:p w14:paraId="18024A62">
      <w:pPr>
        <w:rPr>
          <w:rFonts w:hint="eastAsia" w:asciiTheme="minorEastAsia" w:hAnsiTheme="minorEastAsia" w:eastAsiaTheme="minorEastAsia" w:cs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CE660"/>
    <w:multiLevelType w:val="singleLevel"/>
    <w:tmpl w:val="AAFCE660"/>
    <w:lvl w:ilvl="0" w:tentative="0">
      <w:start w:val="1"/>
      <w:numFmt w:val="chineseCounting"/>
      <w:suff w:val="nothing"/>
      <w:lvlText w:val="（%1）"/>
      <w:lvlJc w:val="left"/>
      <w:pPr>
        <w:ind w:left="0" w:firstLine="420"/>
      </w:pPr>
      <w:rPr>
        <w:rFonts w:hint="eastAsia"/>
      </w:rPr>
    </w:lvl>
  </w:abstractNum>
  <w:abstractNum w:abstractNumId="1">
    <w:nsid w:val="B206728F"/>
    <w:multiLevelType w:val="singleLevel"/>
    <w:tmpl w:val="B206728F"/>
    <w:lvl w:ilvl="0" w:tentative="0">
      <w:start w:val="1"/>
      <w:numFmt w:val="chineseCounting"/>
      <w:suff w:val="nothing"/>
      <w:lvlText w:val="（%1）"/>
      <w:lvlJc w:val="left"/>
      <w:pPr>
        <w:ind w:left="0" w:firstLine="420"/>
      </w:pPr>
      <w:rPr>
        <w:rFonts w:hint="eastAsia"/>
      </w:rPr>
    </w:lvl>
  </w:abstractNum>
  <w:abstractNum w:abstractNumId="2">
    <w:nsid w:val="DEB11D16"/>
    <w:multiLevelType w:val="singleLevel"/>
    <w:tmpl w:val="DEB11D16"/>
    <w:lvl w:ilvl="0" w:tentative="0">
      <w:start w:val="1"/>
      <w:numFmt w:val="decimal"/>
      <w:lvlText w:val="%1."/>
      <w:lvlJc w:val="left"/>
      <w:pPr>
        <w:ind w:left="425" w:hanging="425"/>
      </w:pPr>
      <w:rPr>
        <w:rFonts w:hint="default"/>
      </w:rPr>
    </w:lvl>
  </w:abstractNum>
  <w:abstractNum w:abstractNumId="3">
    <w:nsid w:val="E8F25018"/>
    <w:multiLevelType w:val="singleLevel"/>
    <w:tmpl w:val="E8F25018"/>
    <w:lvl w:ilvl="0" w:tentative="0">
      <w:start w:val="1"/>
      <w:numFmt w:val="decimal"/>
      <w:lvlText w:val="%1."/>
      <w:lvlJc w:val="left"/>
      <w:pPr>
        <w:ind w:left="425" w:hanging="425"/>
      </w:pPr>
      <w:rPr>
        <w:rFonts w:hint="default"/>
      </w:rPr>
    </w:lvl>
  </w:abstractNum>
  <w:abstractNum w:abstractNumId="4">
    <w:nsid w:val="F3DEFFC4"/>
    <w:multiLevelType w:val="singleLevel"/>
    <w:tmpl w:val="F3DEFFC4"/>
    <w:lvl w:ilvl="0" w:tentative="0">
      <w:start w:val="1"/>
      <w:numFmt w:val="chineseCounting"/>
      <w:suff w:val="nothing"/>
      <w:lvlText w:val="（%1）"/>
      <w:lvlJc w:val="left"/>
      <w:pPr>
        <w:ind w:left="0" w:firstLine="420"/>
      </w:pPr>
      <w:rPr>
        <w:rFonts w:hint="eastAsia"/>
      </w:rPr>
    </w:lvl>
  </w:abstractNum>
  <w:abstractNum w:abstractNumId="5">
    <w:nsid w:val="39D06A8E"/>
    <w:multiLevelType w:val="singleLevel"/>
    <w:tmpl w:val="39D06A8E"/>
    <w:lvl w:ilvl="0" w:tentative="0">
      <w:start w:val="1"/>
      <w:numFmt w:val="chineseCounting"/>
      <w:suff w:val="nothing"/>
      <w:lvlText w:val="（%1）"/>
      <w:lvlJc w:val="left"/>
      <w:pPr>
        <w:ind w:left="0" w:firstLine="420"/>
      </w:pPr>
      <w:rPr>
        <w:rFonts w:hint="eastAsia"/>
      </w:rPr>
    </w:lvl>
  </w:abstractNum>
  <w:abstractNum w:abstractNumId="6">
    <w:nsid w:val="640FB344"/>
    <w:multiLevelType w:val="singleLevel"/>
    <w:tmpl w:val="640FB344"/>
    <w:lvl w:ilvl="0" w:tentative="0">
      <w:start w:val="1"/>
      <w:numFmt w:val="chineseCounting"/>
      <w:pStyle w:val="2"/>
      <w:suff w:val="nothing"/>
      <w:lvlText w:val="%1、"/>
      <w:lvlJc w:val="left"/>
      <w:pPr>
        <w:ind w:left="0" w:firstLine="420"/>
      </w:pPr>
      <w:rPr>
        <w:rFonts w:hint="eastAsia"/>
      </w:rPr>
    </w:lvl>
  </w:abstractNum>
  <w:num w:numId="1">
    <w:abstractNumId w:val="6"/>
  </w:num>
  <w:num w:numId="2">
    <w:abstractNumId w:val="0"/>
  </w:num>
  <w:num w:numId="3">
    <w:abstractNumId w:val="5"/>
  </w:num>
  <w:num w:numId="4">
    <w:abstractNumId w:val="3"/>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E63C9A"/>
    <w:rsid w:val="0C6A513D"/>
    <w:rsid w:val="18B51996"/>
    <w:rsid w:val="1B3C13C0"/>
    <w:rsid w:val="2B134541"/>
    <w:rsid w:val="30386F6C"/>
    <w:rsid w:val="31426703"/>
    <w:rsid w:val="34E63C9A"/>
    <w:rsid w:val="3A5447B3"/>
    <w:rsid w:val="3DA50FCB"/>
    <w:rsid w:val="4CE65783"/>
    <w:rsid w:val="56ED4E24"/>
    <w:rsid w:val="60D33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HAnsi" w:hAnsiTheme="minorHAnsi" w:eastAsiaTheme="minorEastAsia"/>
      <w:kern w:val="2"/>
      <w:sz w:val="21"/>
      <w:szCs w:val="21"/>
      <w:lang w:val="en-US" w:eastAsia="zh-CN" w:bidi="ar-SA"/>
    </w:rPr>
  </w:style>
  <w:style w:type="paragraph" w:styleId="2">
    <w:name w:val="heading 1"/>
    <w:basedOn w:val="1"/>
    <w:next w:val="1"/>
    <w:qFormat/>
    <w:uiPriority w:val="0"/>
    <w:pPr>
      <w:numPr>
        <w:ilvl w:val="0"/>
        <w:numId w:val="1"/>
      </w:numPr>
      <w:spacing w:before="50" w:beforeLines="50" w:after="50" w:afterLines="50"/>
      <w:ind w:firstLine="420"/>
      <w:jc w:val="left"/>
      <w:outlineLvl w:val="0"/>
    </w:pPr>
    <w:rPr>
      <w:rFonts w:ascii="宋体" w:hAnsi="宋体" w:eastAsia="黑体" w:cs="宋体"/>
      <w:bCs/>
      <w:kern w:val="44"/>
      <w:sz w:val="30"/>
      <w:szCs w:val="48"/>
      <w:lang w:bidi="ar"/>
    </w:rPr>
  </w:style>
  <w:style w:type="paragraph" w:styleId="3">
    <w:name w:val="heading 2"/>
    <w:basedOn w:val="1"/>
    <w:next w:val="1"/>
    <w:unhideWhenUsed/>
    <w:qFormat/>
    <w:uiPriority w:val="0"/>
    <w:pPr>
      <w:spacing w:before="50" w:beforeLines="50" w:beforeAutospacing="0" w:after="50" w:afterLines="50" w:afterAutospacing="0"/>
      <w:jc w:val="left"/>
      <w:outlineLvl w:val="1"/>
    </w:pPr>
    <w:rPr>
      <w:rFonts w:hint="eastAsia" w:ascii="宋体" w:hAnsi="宋体" w:eastAsia="黑体" w:cs="宋体"/>
      <w:bCs/>
      <w:kern w:val="0"/>
      <w:sz w:val="28"/>
      <w:szCs w:val="36"/>
      <w:lang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1"/>
    <w:basedOn w:val="1"/>
    <w:next w:val="1"/>
    <w:uiPriority w:val="0"/>
  </w:style>
  <w:style w:type="paragraph" w:styleId="6">
    <w:name w:val="toc 2"/>
    <w:basedOn w:val="1"/>
    <w:next w:val="1"/>
    <w:uiPriority w:val="0"/>
    <w:pPr>
      <w:ind w:left="420" w:leftChars="200"/>
    </w:pPr>
  </w:style>
  <w:style w:type="paragraph" w:styleId="7">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3657</Words>
  <Characters>3767</Characters>
  <Lines>0</Lines>
  <Paragraphs>0</Paragraphs>
  <TotalTime>78</TotalTime>
  <ScaleCrop>false</ScaleCrop>
  <LinksUpToDate>false</LinksUpToDate>
  <CharactersWithSpaces>3825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2026-06-04T14:49:00Z</dcterms:created>
  <dc:creator>monster</dc:creator>
  <cp:lastModifiedBy>monster</cp:lastModifiedBy>
  <dcterms:modified xsi:type="dcterms:W3CDTF">2026-06-20T17:39:55Z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F1F86527B6924C21961405C4E980B988_13</vt:lpwstr>
  </property>
  <property fmtid="{D5CDD505-2E9C-101B-9397-08002B2CF9AE}" pid="4" name="KSOTemplateDocerSaveRecord">
    <vt:lpwstr>eyJoZGlkIjoiYWRlNDc3OTZhNTk2YWI0MzAzNmNkMzVkYmIyNzQ4YTAiLCJ1c2VySWQiOiIzOTcxMzAzNDMifQ==</vt:lpwstr>
  </property>
</Properties>
</file>