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710B" w14:textId="42524F92" w:rsidR="008650DA" w:rsidRDefault="00FD4167">
      <w:r>
        <w:t>Evidence for</w:t>
      </w:r>
      <w:r w:rsidR="000C7243">
        <w:t xml:space="preserve"> Commodity</w:t>
      </w:r>
      <w:r>
        <w:t xml:space="preserve"> Market Risk Sharing from a Bayesian Perspective</w:t>
      </w:r>
    </w:p>
    <w:p w14:paraId="39D2F468" w14:textId="1E9E7C85" w:rsidR="00EC1DE4" w:rsidRDefault="00EC1DE4">
      <w:r>
        <w:t>Key points</w:t>
      </w:r>
    </w:p>
    <w:p w14:paraId="411BC492" w14:textId="065DA434" w:rsidR="00EC1DE4" w:rsidRDefault="00EC1DE4" w:rsidP="00EC1DE4">
      <w:pPr>
        <w:pStyle w:val="ListParagraph"/>
        <w:numPr>
          <w:ilvl w:val="0"/>
          <w:numId w:val="1"/>
        </w:numPr>
      </w:pPr>
      <w:r>
        <w:t xml:space="preserve">KF is forward algorithm so without smoother (backwards algorithm) </w:t>
      </w:r>
      <w:r w:rsidR="005703F1">
        <w:t xml:space="preserve">so </w:t>
      </w:r>
    </w:p>
    <w:p w14:paraId="51710148" w14:textId="42C1670C" w:rsidR="00932FE4" w:rsidRDefault="00932FE4" w:rsidP="00EC1DE4">
      <w:pPr>
        <w:pStyle w:val="ListParagraph"/>
        <w:numPr>
          <w:ilvl w:val="0"/>
          <w:numId w:val="1"/>
        </w:numPr>
      </w:pPr>
      <w:r>
        <w:t>Correlation is only direction, not magnitude like beta</w:t>
      </w:r>
    </w:p>
    <w:p w14:paraId="109B1672" w14:textId="04254601" w:rsidR="007131BB" w:rsidRDefault="007131BB" w:rsidP="00EC1DE4">
      <w:pPr>
        <w:pStyle w:val="ListParagraph"/>
        <w:numPr>
          <w:ilvl w:val="0"/>
          <w:numId w:val="1"/>
        </w:numPr>
      </w:pPr>
      <w:r>
        <w:t xml:space="preserve">Your findings confirm Gorton and </w:t>
      </w:r>
      <w:proofErr w:type="spellStart"/>
      <w:r>
        <w:t>Rouwenhorst</w:t>
      </w:r>
      <w:proofErr w:type="spellEnd"/>
      <w:r>
        <w:t xml:space="preserve"> (2006)! S&amp;P and commodities negative pre-</w:t>
      </w:r>
      <w:proofErr w:type="spellStart"/>
      <w:r>
        <w:t>financialziation</w:t>
      </w:r>
      <w:proofErr w:type="spellEnd"/>
    </w:p>
    <w:p w14:paraId="5A9D13D3" w14:textId="14880711" w:rsidR="00FD4167" w:rsidRDefault="00FD4167">
      <w:r>
        <w:t>Abstract</w:t>
      </w:r>
    </w:p>
    <w:p w14:paraId="4183D897" w14:textId="736C0AB2" w:rsidR="00FD4167" w:rsidRDefault="00B273F4">
      <w:r>
        <w:t>As financialization allow</w:t>
      </w:r>
      <w:r w:rsidR="00605120">
        <w:t>ed</w:t>
      </w:r>
      <w:r>
        <w:t xml:space="preserve"> more speculators enter </w:t>
      </w:r>
      <w:r w:rsidR="00605120">
        <w:t>the commodity market</w:t>
      </w:r>
      <w:r>
        <w:t>, greater risk-sharing occurs whereby</w:t>
      </w:r>
      <w:r w:rsidR="00173CAD">
        <w:t xml:space="preserve"> </w:t>
      </w:r>
      <w:r w:rsidR="00605120">
        <w:t>commodity</w:t>
      </w:r>
      <w:r w:rsidR="00932FE4">
        <w:t xml:space="preserve"> returns</w:t>
      </w:r>
      <w:r w:rsidR="00173CAD">
        <w:t xml:space="preserve"> become more closely integrated with </w:t>
      </w:r>
      <w:r w:rsidR="00932FE4">
        <w:t xml:space="preserve">the returns of </w:t>
      </w:r>
      <w:r w:rsidR="00173CAD">
        <w:t>conventional asset</w:t>
      </w:r>
      <w:r w:rsidR="00932FE4">
        <w:t>s</w:t>
      </w:r>
      <w:r w:rsidR="00173CAD">
        <w:t xml:space="preserve">. Previous studies have tested </w:t>
      </w:r>
      <w:r w:rsidR="00D02B35">
        <w:t>risk-sharing</w:t>
      </w:r>
      <w:r w:rsidR="00173CAD">
        <w:t xml:space="preserve"> between </w:t>
      </w:r>
      <w:r w:rsidR="00605120">
        <w:t xml:space="preserve">commodity and equity </w:t>
      </w:r>
      <w:r w:rsidR="00932FE4">
        <w:t>markets</w:t>
      </w:r>
      <w:r w:rsidR="00605120">
        <w:t xml:space="preserve"> using panel regressions or rolling correlations, w</w:t>
      </w:r>
      <w:r w:rsidR="000C7243">
        <w:t xml:space="preserve">hich leave room for improvement on the </w:t>
      </w:r>
      <w:r w:rsidR="00605120">
        <w:t>granularity and</w:t>
      </w:r>
      <w:r w:rsidR="000C7243">
        <w:t xml:space="preserve"> interpretability of results. </w:t>
      </w:r>
      <w:r w:rsidR="00245CA0">
        <w:t>Turning to Bayesian modelling</w:t>
      </w:r>
      <w:r w:rsidR="000C7243">
        <w:t>, this pape</w:t>
      </w:r>
      <w:r w:rsidR="00D56A4C">
        <w:t>r tests for</w:t>
      </w:r>
      <w:r w:rsidR="00245CA0">
        <w:t xml:space="preserve"> co-integration between commodities and equities</w:t>
      </w:r>
      <w:r w:rsidR="00D02B35">
        <w:t xml:space="preserve"> </w:t>
      </w:r>
      <w:r w:rsidR="00D56A4C">
        <w:t>by the estimation of time-varying betas using</w:t>
      </w:r>
      <w:r w:rsidR="00D02B35">
        <w:t xml:space="preserve"> Kalman filter</w:t>
      </w:r>
      <w:r w:rsidR="009E24FD">
        <w:t>ing</w:t>
      </w:r>
      <w:r w:rsidR="00D56A4C">
        <w:t xml:space="preserve">, which </w:t>
      </w:r>
      <w:r w:rsidR="009E24FD">
        <w:t>yields more comprehensive results</w:t>
      </w:r>
      <w:r w:rsidR="00D56A4C">
        <w:t>.</w:t>
      </w:r>
      <w:r w:rsidR="005A5FD0">
        <w:t xml:space="preserve"> </w:t>
      </w:r>
      <w:r w:rsidR="009E24FD">
        <w:t>The f</w:t>
      </w:r>
      <w:r w:rsidR="00932FE4">
        <w:t>indings suggest that financialization</w:t>
      </w:r>
      <w:r w:rsidR="003071E0">
        <w:t xml:space="preserve"> has</w:t>
      </w:r>
      <w:r w:rsidR="00932FE4">
        <w:t xml:space="preserve"> erode</w:t>
      </w:r>
      <w:r w:rsidR="003071E0">
        <w:t>d</w:t>
      </w:r>
      <w:r w:rsidR="00932FE4">
        <w:t xml:space="preserve"> the diversification benefits of commodities</w:t>
      </w:r>
      <w:r w:rsidR="003071E0">
        <w:t xml:space="preserve"> for equity investors </w:t>
      </w:r>
      <w:r w:rsidR="00D91413">
        <w:t xml:space="preserve">in the face of </w:t>
      </w:r>
      <w:r w:rsidR="003232B2">
        <w:t xml:space="preserve">a </w:t>
      </w:r>
      <w:r w:rsidR="00D91413">
        <w:t>secular</w:t>
      </w:r>
      <w:r w:rsidR="003071E0">
        <w:t xml:space="preserve"> </w:t>
      </w:r>
      <w:r w:rsidR="00D91413">
        <w:t>convergence</w:t>
      </w:r>
      <w:r w:rsidR="003071E0">
        <w:t xml:space="preserve"> toward</w:t>
      </w:r>
      <w:r w:rsidR="00017917">
        <w:t>s</w:t>
      </w:r>
      <w:r w:rsidR="003071E0">
        <w:t xml:space="preserve"> a ‘market of one’.</w:t>
      </w:r>
    </w:p>
    <w:p w14:paraId="742C41CC" w14:textId="253B45C7" w:rsidR="007D25DE" w:rsidRDefault="007D25DE">
      <w:r>
        <w:t>Structure:</w:t>
      </w:r>
    </w:p>
    <w:p w14:paraId="6DF0AFF1" w14:textId="743DBD98" w:rsidR="007D25DE" w:rsidRDefault="007D25DE" w:rsidP="007D25DE">
      <w:pPr>
        <w:pStyle w:val="ListParagraph"/>
        <w:numPr>
          <w:ilvl w:val="0"/>
          <w:numId w:val="4"/>
        </w:numPr>
      </w:pPr>
      <w:r>
        <w:t xml:space="preserve">Intro – lay down </w:t>
      </w:r>
      <w:r w:rsidR="0079277C">
        <w:t xml:space="preserve">definitions, </w:t>
      </w:r>
      <w:r>
        <w:t>key theories and theoretical influences</w:t>
      </w:r>
    </w:p>
    <w:p w14:paraId="4B0842EF" w14:textId="0C5BAD45" w:rsidR="007D25DE" w:rsidRDefault="0079277C" w:rsidP="007D25DE">
      <w:pPr>
        <w:pStyle w:val="ListParagraph"/>
        <w:numPr>
          <w:ilvl w:val="0"/>
          <w:numId w:val="4"/>
        </w:numPr>
      </w:pPr>
      <w:r>
        <w:t>Literature Review – say you’re ‘extending’ research that employed rolling correlation &amp; panel regressions</w:t>
      </w:r>
    </w:p>
    <w:p w14:paraId="3412E471" w14:textId="712353D7" w:rsidR="0079277C" w:rsidRDefault="00A177CC" w:rsidP="007D25DE">
      <w:pPr>
        <w:pStyle w:val="ListParagraph"/>
        <w:numPr>
          <w:ilvl w:val="0"/>
          <w:numId w:val="4"/>
        </w:numPr>
      </w:pPr>
      <w:r>
        <w:t>Model – maths presentation</w:t>
      </w:r>
    </w:p>
    <w:p w14:paraId="7354660C" w14:textId="11150589" w:rsidR="00A177CC" w:rsidRDefault="00A177CC" w:rsidP="007D25DE">
      <w:pPr>
        <w:pStyle w:val="ListParagraph"/>
        <w:numPr>
          <w:ilvl w:val="0"/>
          <w:numId w:val="4"/>
        </w:numPr>
      </w:pPr>
      <w:r>
        <w:lastRenderedPageBreak/>
        <w:t>Data – say where you got it plus summary statistics/visualization</w:t>
      </w:r>
    </w:p>
    <w:p w14:paraId="6E821D07" w14:textId="0B4EE1F1" w:rsidR="00A177CC" w:rsidRDefault="00A177CC" w:rsidP="007D25DE">
      <w:pPr>
        <w:pStyle w:val="ListParagraph"/>
        <w:numPr>
          <w:ilvl w:val="0"/>
          <w:numId w:val="4"/>
        </w:numPr>
      </w:pPr>
      <w:r>
        <w:t>Empirical Implementation (results) – present and discuss, split into WTI/gas then general indices</w:t>
      </w:r>
    </w:p>
    <w:p w14:paraId="6988E926" w14:textId="3E9A5BD2" w:rsidR="007131BB" w:rsidRDefault="00A177CC" w:rsidP="007131BB">
      <w:pPr>
        <w:pStyle w:val="ListParagraph"/>
        <w:numPr>
          <w:ilvl w:val="0"/>
          <w:numId w:val="4"/>
        </w:numPr>
      </w:pPr>
      <w:r>
        <w:t>Conclusion – reiterate what you’ve written so people can skip over the other sections and just read this to understand implications</w:t>
      </w:r>
    </w:p>
    <w:p w14:paraId="1FEDE47E" w14:textId="77777777" w:rsidR="00A177CC" w:rsidRDefault="00A177CC" w:rsidP="00A177CC"/>
    <w:p w14:paraId="380D619B" w14:textId="789854FE" w:rsidR="00F508AD" w:rsidRPr="00A177CC" w:rsidRDefault="00F508AD" w:rsidP="00A177CC">
      <w:pPr>
        <w:jc w:val="center"/>
        <w:rPr>
          <w:b/>
          <w:bCs/>
        </w:rPr>
      </w:pPr>
      <w:r w:rsidRPr="00A177CC">
        <w:rPr>
          <w:b/>
          <w:bCs/>
        </w:rPr>
        <w:t xml:space="preserve">Evidence for Commodity Market </w:t>
      </w:r>
      <w:r w:rsidR="007D25DE" w:rsidRPr="00A177CC">
        <w:rPr>
          <w:b/>
          <w:bCs/>
        </w:rPr>
        <w:t>Risk Sharing</w:t>
      </w:r>
      <w:r w:rsidRPr="00A177CC">
        <w:rPr>
          <w:b/>
          <w:bCs/>
        </w:rPr>
        <w:t xml:space="preserve"> from a Bayesian Perspective</w:t>
      </w:r>
    </w:p>
    <w:p w14:paraId="155CF700" w14:textId="181ED335" w:rsidR="00F508AD" w:rsidRDefault="004C028E" w:rsidP="004C028E">
      <w:pPr>
        <w:pStyle w:val="ListParagraph"/>
        <w:numPr>
          <w:ilvl w:val="0"/>
          <w:numId w:val="3"/>
        </w:numPr>
      </w:pPr>
      <w:r>
        <w:t>Introduction</w:t>
      </w:r>
    </w:p>
    <w:p w14:paraId="633A8504" w14:textId="527B5C7B" w:rsidR="00872D1A" w:rsidRDefault="00C25CE4" w:rsidP="004C028E">
      <w:r>
        <w:t xml:space="preserve">An investor </w:t>
      </w:r>
      <w:r w:rsidR="002E4194">
        <w:t>holding a portfolio of stocks</w:t>
      </w:r>
      <w:r>
        <w:t xml:space="preserve"> might </w:t>
      </w:r>
      <w:r w:rsidR="002E4194">
        <w:t>look to</w:t>
      </w:r>
      <w:r>
        <w:t xml:space="preserve"> diversify equity exposure by investing in the commodit</w:t>
      </w:r>
      <w:r w:rsidR="00587D80">
        <w:t>y</w:t>
      </w:r>
      <w:r>
        <w:t xml:space="preserve"> market</w:t>
      </w:r>
      <w:r w:rsidR="002E4194">
        <w:t>, but t</w:t>
      </w:r>
      <w:r w:rsidR="00EE4DAC">
        <w:t>his line of thinking has come under empirical challenge</w:t>
      </w:r>
      <w:r w:rsidR="002E4194">
        <w:t xml:space="preserve">. </w:t>
      </w:r>
      <w:r w:rsidR="00D8524D">
        <w:t>Th</w:t>
      </w:r>
      <w:r w:rsidR="007131BB">
        <w:t>e</w:t>
      </w:r>
      <w:r w:rsidR="008D5402">
        <w:t xml:space="preserve"> original</w:t>
      </w:r>
      <w:r w:rsidR="00D8524D">
        <w:t xml:space="preserve"> assumption </w:t>
      </w:r>
      <w:r w:rsidR="00EE4DAC">
        <w:t xml:space="preserve">that equities and commodities are uncorrelated or negatively correlated </w:t>
      </w:r>
      <w:r w:rsidR="00D8524D">
        <w:t>was</w:t>
      </w:r>
      <w:r w:rsidR="000A7BE1">
        <w:t xml:space="preserve"> established</w:t>
      </w:r>
      <w:r w:rsidR="00D8524D">
        <w:t xml:space="preserve"> by studies conducted using data</w:t>
      </w:r>
      <w:r w:rsidR="00CC7221">
        <w:t xml:space="preserve"> that do not adequately capture</w:t>
      </w:r>
      <w:r w:rsidR="002B32F9">
        <w:t xml:space="preserve"> </w:t>
      </w:r>
      <w:r w:rsidR="00CC7221">
        <w:t xml:space="preserve">the period of </w:t>
      </w:r>
      <w:r w:rsidR="002B32F9">
        <w:t>commodity market</w:t>
      </w:r>
      <w:r w:rsidR="009159E6">
        <w:t xml:space="preserve"> financialization</w:t>
      </w:r>
      <w:r w:rsidR="002B32F9">
        <w:t xml:space="preserve"> in the early 2000s, such as Gorton and </w:t>
      </w:r>
      <w:proofErr w:type="spellStart"/>
      <w:r w:rsidR="002B32F9">
        <w:t>Rowenhorst’s</w:t>
      </w:r>
      <w:proofErr w:type="spellEnd"/>
      <w:r w:rsidR="002B32F9">
        <w:t xml:space="preserve"> </w:t>
      </w:r>
      <w:r w:rsidR="00935B09">
        <w:t>(</w:t>
      </w:r>
      <w:r w:rsidR="00725D81">
        <w:t>c</w:t>
      </w:r>
      <w:r w:rsidR="002B32F9">
        <w:t>2006</w:t>
      </w:r>
      <w:r w:rsidR="00935B09">
        <w:t>)</w:t>
      </w:r>
      <w:r w:rsidR="002B32F9">
        <w:t xml:space="preserve"> </w:t>
      </w:r>
      <w:r w:rsidR="00EE4DAC">
        <w:t xml:space="preserve">correlation </w:t>
      </w:r>
      <w:r w:rsidR="002B32F9">
        <w:t xml:space="preserve">study </w:t>
      </w:r>
      <w:r w:rsidR="00935B09">
        <w:t>using data from 1959 to 2004</w:t>
      </w:r>
      <w:r w:rsidR="008D5402">
        <w:t xml:space="preserve">. </w:t>
      </w:r>
      <w:r w:rsidR="00CC7221">
        <w:t>Over the next decade</w:t>
      </w:r>
      <w:r w:rsidR="00935B09">
        <w:t>, commodities such as crude oil experienced</w:t>
      </w:r>
      <w:r w:rsidR="00CC7221">
        <w:t xml:space="preserve"> an</w:t>
      </w:r>
      <w:r w:rsidR="00935B09">
        <w:t xml:space="preserve"> </w:t>
      </w:r>
      <w:r w:rsidR="00725D81">
        <w:t>‘</w:t>
      </w:r>
      <w:r w:rsidR="00935B09">
        <w:t>unprecedented</w:t>
      </w:r>
      <w:r w:rsidR="00725D81">
        <w:t>’</w:t>
      </w:r>
      <w:r w:rsidR="00935B09">
        <w:t xml:space="preserve"> b</w:t>
      </w:r>
      <w:r w:rsidR="00CC7221">
        <w:t>oom-bust cycle</w:t>
      </w:r>
      <w:r w:rsidR="00935B09">
        <w:t xml:space="preserve"> along with the equity market</w:t>
      </w:r>
      <w:r w:rsidR="00725D81">
        <w:t xml:space="preserve"> (</w:t>
      </w:r>
      <w:proofErr w:type="spellStart"/>
      <w:r w:rsidR="00725D81">
        <w:t>cFattouh</w:t>
      </w:r>
      <w:proofErr w:type="spellEnd"/>
      <w:r w:rsidR="00725D81">
        <w:t>, Kilian and Mahadeva, 201</w:t>
      </w:r>
      <w:r w:rsidR="00C80945">
        <w:t>3</w:t>
      </w:r>
      <w:r w:rsidR="00725D81">
        <w:t>)</w:t>
      </w:r>
      <w:r w:rsidR="00935B09">
        <w:t xml:space="preserve">, </w:t>
      </w:r>
      <w:r w:rsidR="00D73497">
        <w:t xml:space="preserve">leading </w:t>
      </w:r>
      <w:r w:rsidR="00C21E2E">
        <w:t>academics to</w:t>
      </w:r>
      <w:r w:rsidR="00725D81">
        <w:t xml:space="preserve"> employ </w:t>
      </w:r>
      <w:r w:rsidR="008D5402">
        <w:t xml:space="preserve">rolling correlation </w:t>
      </w:r>
      <w:r w:rsidR="00086426">
        <w:t xml:space="preserve">to assess </w:t>
      </w:r>
      <w:r w:rsidR="001A5617">
        <w:t>if commodity</w:t>
      </w:r>
      <w:r w:rsidR="0002450A">
        <w:t>-equity</w:t>
      </w:r>
      <w:r w:rsidR="001A5617">
        <w:t xml:space="preserve"> correlation </w:t>
      </w:r>
      <w:r w:rsidR="000A7BE1">
        <w:t>has changed</w:t>
      </w:r>
      <w:r w:rsidR="001A5617">
        <w:t xml:space="preserve"> </w:t>
      </w:r>
      <w:r w:rsidR="000A7BE1">
        <w:t>over</w:t>
      </w:r>
      <w:r w:rsidR="001A5617">
        <w:t xml:space="preserve"> time</w:t>
      </w:r>
      <w:r w:rsidR="00EE4DAC">
        <w:t xml:space="preserve"> (</w:t>
      </w:r>
      <w:proofErr w:type="spellStart"/>
      <w:r w:rsidR="00EE4DAC">
        <w:t>c</w:t>
      </w:r>
      <w:r w:rsidR="00EE4DAC" w:rsidRPr="00E75026">
        <w:t>Büyüksahin</w:t>
      </w:r>
      <w:proofErr w:type="spellEnd"/>
      <w:r w:rsidR="00EE4DAC">
        <w:t xml:space="preserve">, Haigh and Robe 2010; Tang and </w:t>
      </w:r>
      <w:proofErr w:type="spellStart"/>
      <w:r w:rsidR="00EE4DAC">
        <w:t>Xiong</w:t>
      </w:r>
      <w:proofErr w:type="spellEnd"/>
      <w:r w:rsidR="00EE4DAC">
        <w:t>, 2012)</w:t>
      </w:r>
      <w:r w:rsidR="00086426">
        <w:t>.</w:t>
      </w:r>
      <w:r w:rsidR="00715A59">
        <w:t xml:space="preserve"> </w:t>
      </w:r>
      <w:r w:rsidR="00086426">
        <w:t xml:space="preserve">This paper continues </w:t>
      </w:r>
      <w:r w:rsidR="00EE4DAC">
        <w:t>in that spirit of uncovering time-trends in the commodity</w:t>
      </w:r>
      <w:r w:rsidR="0002450A">
        <w:t>-equity</w:t>
      </w:r>
      <w:r w:rsidR="00EE4DAC">
        <w:t xml:space="preserve"> relationship, which </w:t>
      </w:r>
      <w:r w:rsidR="00872D1A">
        <w:t>forms</w:t>
      </w:r>
      <w:r w:rsidR="00EE4DAC">
        <w:t xml:space="preserve"> a vital</w:t>
      </w:r>
      <w:r w:rsidR="00872D1A">
        <w:t xml:space="preserve"> part</w:t>
      </w:r>
      <w:r w:rsidR="00EE4DAC">
        <w:t xml:space="preserve"> of the financialization literatur</w:t>
      </w:r>
      <w:r w:rsidR="00715A59">
        <w:t xml:space="preserve">e. </w:t>
      </w:r>
    </w:p>
    <w:p w14:paraId="0BF3AA0F" w14:textId="17E540F6" w:rsidR="000108FE" w:rsidRDefault="00872D1A" w:rsidP="004C028E">
      <w:r>
        <w:t>The concept of f</w:t>
      </w:r>
      <w:r w:rsidR="00E43225">
        <w:t>inancialization surged t</w:t>
      </w:r>
      <w:r w:rsidR="001F136F">
        <w:t>o</w:t>
      </w:r>
      <w:r>
        <w:t xml:space="preserve"> </w:t>
      </w:r>
      <w:r w:rsidR="00E43225">
        <w:t xml:space="preserve">prominence </w:t>
      </w:r>
      <w:r w:rsidR="00CC7221">
        <w:t>along with commodity prices in the</w:t>
      </w:r>
      <w:r w:rsidR="00E43225">
        <w:t xml:space="preserve"> run-up to 2008, </w:t>
      </w:r>
      <w:r w:rsidR="00CC7221">
        <w:t>igniting</w:t>
      </w:r>
      <w:r w:rsidR="00C21E2E">
        <w:t xml:space="preserve"> fears </w:t>
      </w:r>
      <w:r w:rsidR="00CC7221">
        <w:t>that</w:t>
      </w:r>
      <w:r w:rsidR="00452ED5">
        <w:t xml:space="preserve"> </w:t>
      </w:r>
      <w:r w:rsidR="00CC7221">
        <w:t xml:space="preserve">financialization caused increased speculative </w:t>
      </w:r>
      <w:r w:rsidR="0002450A">
        <w:lastRenderedPageBreak/>
        <w:t>fervour</w:t>
      </w:r>
      <w:r w:rsidR="00CC7221">
        <w:t xml:space="preserve"> that was distorting markets</w:t>
      </w:r>
      <w:r w:rsidR="000A7BE1">
        <w:t xml:space="preserve"> </w:t>
      </w:r>
      <w:r w:rsidR="00C21E2E">
        <w:t>(</w:t>
      </w:r>
      <w:proofErr w:type="spellStart"/>
      <w:r w:rsidR="00E335CB">
        <w:t>c</w:t>
      </w:r>
      <w:r w:rsidR="00C21E2E">
        <w:t>Brown</w:t>
      </w:r>
      <w:proofErr w:type="spellEnd"/>
      <w:r w:rsidR="00C21E2E">
        <w:t xml:space="preserve"> and Sarkozy, </w:t>
      </w:r>
      <w:r w:rsidR="00E335CB">
        <w:t>2009)</w:t>
      </w:r>
      <w:r w:rsidR="000A7BE1">
        <w:t>. However,</w:t>
      </w:r>
      <w:r w:rsidR="00E335CB">
        <w:t xml:space="preserve"> both financialization and speculation </w:t>
      </w:r>
      <w:r w:rsidR="000A7BE1">
        <w:t>remain</w:t>
      </w:r>
      <w:r w:rsidR="00E335CB">
        <w:t xml:space="preserve"> </w:t>
      </w:r>
      <w:r w:rsidR="001F136F">
        <w:t>ambiguous</w:t>
      </w:r>
      <w:r w:rsidR="00E335CB">
        <w:t xml:space="preserve"> terms that have</w:t>
      </w:r>
      <w:r w:rsidR="00CC7221">
        <w:t xml:space="preserve"> been </w:t>
      </w:r>
      <w:r w:rsidR="005D0AB4">
        <w:t>viewed</w:t>
      </w:r>
      <w:r w:rsidR="00CC7221">
        <w:t xml:space="preserve"> differently</w:t>
      </w:r>
      <w:r w:rsidR="00E335CB">
        <w:t xml:space="preserve"> by different papers</w:t>
      </w:r>
      <w:r w:rsidR="000A7BE1">
        <w:t xml:space="preserve"> (</w:t>
      </w:r>
      <w:proofErr w:type="spellStart"/>
      <w:r w:rsidR="000A7BE1">
        <w:t>cFattouh</w:t>
      </w:r>
      <w:proofErr w:type="spellEnd"/>
      <w:r w:rsidR="000A7BE1">
        <w:t xml:space="preserve">, Kilian and Mahadeva, 2013). This paper will </w:t>
      </w:r>
      <w:r w:rsidR="00D27DCF">
        <w:t>follow</w:t>
      </w:r>
      <w:r w:rsidR="000A7BE1">
        <w:t xml:space="preserve"> the </w:t>
      </w:r>
      <w:r w:rsidR="008F2DC1">
        <w:t xml:space="preserve">definition adopted by Fattouh, Kilian and Mahadeva (ibid), </w:t>
      </w:r>
      <w:r w:rsidR="00715A59">
        <w:t xml:space="preserve">such that financialization is ‘the increasing acceptance of [commodity] derivatives as a financial asset by a wide range of market </w:t>
      </w:r>
      <w:proofErr w:type="gramStart"/>
      <w:r w:rsidR="00715A59">
        <w:t>participants’</w:t>
      </w:r>
      <w:proofErr w:type="gramEnd"/>
      <w:r w:rsidR="00715A59">
        <w:t xml:space="preserve">. </w:t>
      </w:r>
    </w:p>
    <w:p w14:paraId="0C4B51DE" w14:textId="5BBC76D3" w:rsidR="003A45A1" w:rsidRDefault="00D27DCF" w:rsidP="004C028E">
      <w:r>
        <w:t xml:space="preserve">Correspondingly, </w:t>
      </w:r>
      <w:r w:rsidR="00AB7504">
        <w:t xml:space="preserve">the definition for </w:t>
      </w:r>
      <w:r>
        <w:t>speculation should capture the action</w:t>
      </w:r>
      <w:r w:rsidR="007767E3">
        <w:t>s of</w:t>
      </w:r>
      <w:r>
        <w:t xml:space="preserve"> </w:t>
      </w:r>
      <w:r w:rsidR="005D0AB4">
        <w:t>new</w:t>
      </w:r>
      <w:r>
        <w:t xml:space="preserve"> participants</w:t>
      </w:r>
      <w:r w:rsidR="005D0AB4">
        <w:t xml:space="preserve"> who would traditionally not have participated in the commodit</w:t>
      </w:r>
      <w:r w:rsidR="005462FD">
        <w:t>y</w:t>
      </w:r>
      <w:r w:rsidR="005D0AB4">
        <w:t xml:space="preserve"> market</w:t>
      </w:r>
      <w:r>
        <w:t xml:space="preserve">, though that is itself a challenge. </w:t>
      </w:r>
      <w:r w:rsidR="00F61131">
        <w:t xml:space="preserve">Defining </w:t>
      </w:r>
      <w:r>
        <w:t>speculation by</w:t>
      </w:r>
      <w:r w:rsidR="00F61131">
        <w:t xml:space="preserve"> market actions</w:t>
      </w:r>
      <w:r w:rsidR="007F11A2">
        <w:t xml:space="preserve"> based on expectation</w:t>
      </w:r>
      <w:r w:rsidR="00FF047B">
        <w:t xml:space="preserve"> – </w:t>
      </w:r>
      <w:r w:rsidR="00AB7504">
        <w:t>as opposed to</w:t>
      </w:r>
      <w:r w:rsidR="005D0AB4">
        <w:t xml:space="preserve"> the market’s traditional role </w:t>
      </w:r>
      <w:r w:rsidR="00FF047B">
        <w:t>in</w:t>
      </w:r>
      <w:r w:rsidR="005D0AB4">
        <w:t xml:space="preserve"> facilitat</w:t>
      </w:r>
      <w:r w:rsidR="00FF047B">
        <w:t>ing</w:t>
      </w:r>
      <w:r w:rsidR="007767E3">
        <w:t xml:space="preserve"> </w:t>
      </w:r>
      <w:r w:rsidR="00AB7504">
        <w:t>consumption</w:t>
      </w:r>
      <w:r w:rsidR="00FF047B">
        <w:t xml:space="preserve"> – </w:t>
      </w:r>
      <w:r w:rsidR="00060EB2">
        <w:t>is broad enough to</w:t>
      </w:r>
      <w:r w:rsidR="00F61131">
        <w:t xml:space="preserve"> include producers</w:t>
      </w:r>
      <w:r w:rsidR="00FF047B">
        <w:t>.</w:t>
      </w:r>
      <w:r w:rsidR="00792738">
        <w:t xml:space="preserve"> </w:t>
      </w:r>
      <w:r w:rsidR="00FF047B">
        <w:t>F</w:t>
      </w:r>
      <w:r w:rsidR="003035FB">
        <w:t>or example</w:t>
      </w:r>
      <w:r w:rsidR="00FF047B">
        <w:t>, a</w:t>
      </w:r>
      <w:r w:rsidR="005462FD">
        <w:t>n oil</w:t>
      </w:r>
      <w:r w:rsidR="00FF047B">
        <w:t xml:space="preserve"> producer may</w:t>
      </w:r>
      <w:r w:rsidR="003035FB">
        <w:t xml:space="preserve"> sel</w:t>
      </w:r>
      <w:r w:rsidR="00FF047B">
        <w:t>l</w:t>
      </w:r>
      <w:r w:rsidR="00345CD2">
        <w:t xml:space="preserve"> </w:t>
      </w:r>
      <w:r w:rsidR="00E304C3">
        <w:t xml:space="preserve">some </w:t>
      </w:r>
      <w:r w:rsidR="00345CD2">
        <w:t xml:space="preserve">stockpiles </w:t>
      </w:r>
      <w:r w:rsidR="005348EA">
        <w:t>now</w:t>
      </w:r>
      <w:r w:rsidR="003035FB">
        <w:t xml:space="preserve"> to </w:t>
      </w:r>
      <w:r w:rsidR="00956B95">
        <w:t>invest in</w:t>
      </w:r>
      <w:r w:rsidR="003035FB">
        <w:t xml:space="preserve"> </w:t>
      </w:r>
      <w:r w:rsidR="00FF047B">
        <w:t xml:space="preserve">increasing </w:t>
      </w:r>
      <w:r w:rsidR="003035FB">
        <w:t>production</w:t>
      </w:r>
      <w:r w:rsidR="00235B6D">
        <w:t xml:space="preserve"> in anticipation of rising</w:t>
      </w:r>
      <w:r w:rsidR="0020401A">
        <w:t xml:space="preserve"> </w:t>
      </w:r>
      <w:r w:rsidR="00FF047B">
        <w:t xml:space="preserve">long-run </w:t>
      </w:r>
      <w:r w:rsidR="0020401A">
        <w:t>prices</w:t>
      </w:r>
      <w:r w:rsidR="007624F0">
        <w:t>. Alternatively, a</w:t>
      </w:r>
      <w:r w:rsidR="00AB7504">
        <w:t xml:space="preserve">n agent-based definition of speculation would </w:t>
      </w:r>
      <w:r w:rsidR="00956B95">
        <w:t>fall</w:t>
      </w:r>
      <w:r w:rsidR="00AB7504">
        <w:t xml:space="preserve"> unfairly </w:t>
      </w:r>
      <w:r w:rsidR="00956B95">
        <w:t>strict</w:t>
      </w:r>
      <w:r w:rsidR="00AB7504">
        <w:t xml:space="preserve"> </w:t>
      </w:r>
      <w:r w:rsidR="00956B95">
        <w:t>on</w:t>
      </w:r>
      <w:r w:rsidR="00AB7504">
        <w:t xml:space="preserve"> certain </w:t>
      </w:r>
      <w:r w:rsidR="0086647C">
        <w:t xml:space="preserve">groups of </w:t>
      </w:r>
      <w:r w:rsidR="00AB7504">
        <w:t>participants</w:t>
      </w:r>
      <w:r w:rsidR="00956B95">
        <w:t xml:space="preserve"> and lax on others</w:t>
      </w:r>
      <w:r w:rsidR="00AB7504">
        <w:t xml:space="preserve">. </w:t>
      </w:r>
      <w:r w:rsidR="00A93A37">
        <w:t xml:space="preserve">All things </w:t>
      </w:r>
      <w:proofErr w:type="gramStart"/>
      <w:r w:rsidR="00A93A37">
        <w:t>considered,</w:t>
      </w:r>
      <w:proofErr w:type="gramEnd"/>
      <w:r w:rsidR="00A93A37">
        <w:t xml:space="preserve"> this paper </w:t>
      </w:r>
      <w:r w:rsidR="007B6CF6">
        <w:t xml:space="preserve">will follow </w:t>
      </w:r>
      <w:r w:rsidR="00A93A37">
        <w:t>Working’s (</w:t>
      </w:r>
      <w:r w:rsidR="00E515FA">
        <w:t>c</w:t>
      </w:r>
      <w:r w:rsidR="00A93A37">
        <w:t xml:space="preserve">1960) definition of speculation as the </w:t>
      </w:r>
      <w:r w:rsidR="00124BB3">
        <w:t>volume</w:t>
      </w:r>
      <w:r w:rsidR="005462FD">
        <w:t xml:space="preserve"> of</w:t>
      </w:r>
      <w:r w:rsidR="00A93A37">
        <w:t xml:space="preserve"> futures trading above that necessary to hedge spot positions</w:t>
      </w:r>
      <w:r w:rsidR="007B6CF6">
        <w:t>. Despite the empirical critiques raised by Fattouh, Kilian and Mahadeva (2013), Working’s definition</w:t>
      </w:r>
      <w:r w:rsidR="00A93A37">
        <w:t xml:space="preserve"> is the closest to an operational</w:t>
      </w:r>
      <w:r w:rsidR="007B6CF6">
        <w:t xml:space="preserve"> </w:t>
      </w:r>
      <w:r w:rsidR="00A93A37">
        <w:t>definition</w:t>
      </w:r>
      <w:r w:rsidR="00FF047B">
        <w:t>.</w:t>
      </w:r>
      <w:r w:rsidR="007F5643">
        <w:t xml:space="preserve"> </w:t>
      </w:r>
    </w:p>
    <w:p w14:paraId="378975B8" w14:textId="2FDF9D75" w:rsidR="00F465D0" w:rsidRDefault="0002450A" w:rsidP="004C028E">
      <w:r>
        <w:t>T</w:t>
      </w:r>
      <w:r w:rsidR="001E3281">
        <w:t>he effect of increased speculation</w:t>
      </w:r>
      <w:r>
        <w:t xml:space="preserve"> falls roughly into</w:t>
      </w:r>
      <w:r w:rsidR="001E3281">
        <w:t xml:space="preserve"> three main theories</w:t>
      </w:r>
      <w:r>
        <w:t xml:space="preserve"> in the literature</w:t>
      </w:r>
      <w:r w:rsidR="001E3281">
        <w:t>. First is the idea that speculation is associated with mispricing</w:t>
      </w:r>
      <w:r w:rsidR="00DB63FB">
        <w:t xml:space="preserve"> in relation to economic fundamentals</w:t>
      </w:r>
      <w:r w:rsidR="001E3281">
        <w:t>, causing</w:t>
      </w:r>
      <w:r w:rsidR="007767E3">
        <w:t xml:space="preserve"> </w:t>
      </w:r>
      <w:r w:rsidR="001E3281">
        <w:t>asset price bubbles</w:t>
      </w:r>
      <w:r w:rsidR="0070040B">
        <w:t xml:space="preserve"> as the result of greed</w:t>
      </w:r>
      <w:r w:rsidR="007767E3">
        <w:t xml:space="preserve"> (Brown and Sarkozy 2009).</w:t>
      </w:r>
      <w:r w:rsidR="0070040B">
        <w:t xml:space="preserve"> Such a view of speculation is recognized by Fattouh, Kilian and Mahadeva (2013) as normative, imbuing speculation with a social dimension.</w:t>
      </w:r>
      <w:r w:rsidR="007767E3">
        <w:t xml:space="preserve"> Opposingly, another view is that</w:t>
      </w:r>
      <w:r w:rsidR="0070040B">
        <w:t xml:space="preserve"> an influx of speculators improves the </w:t>
      </w:r>
      <w:r w:rsidR="000108FE">
        <w:t xml:space="preserve">market’s </w:t>
      </w:r>
      <w:r w:rsidR="000108FE">
        <w:lastRenderedPageBreak/>
        <w:t xml:space="preserve">information discovery mechanism, allowing for </w:t>
      </w:r>
      <w:r w:rsidR="004854DC">
        <w:t>new</w:t>
      </w:r>
      <w:r w:rsidR="000108FE">
        <w:t xml:space="preserve"> </w:t>
      </w:r>
      <w:r w:rsidR="00DB63FB">
        <w:t xml:space="preserve">information to be </w:t>
      </w:r>
      <w:r w:rsidR="004B3D2B">
        <w:t>better aggregated and resulting in better pricing</w:t>
      </w:r>
      <w:r w:rsidR="006C006C">
        <w:t xml:space="preserve"> </w:t>
      </w:r>
      <w:r w:rsidR="000108FE">
        <w:t>(</w:t>
      </w:r>
      <w:proofErr w:type="spellStart"/>
      <w:r w:rsidR="000108FE">
        <w:t>cCheng</w:t>
      </w:r>
      <w:proofErr w:type="spellEnd"/>
      <w:r w:rsidR="000108FE">
        <w:t xml:space="preserve"> and </w:t>
      </w:r>
      <w:proofErr w:type="spellStart"/>
      <w:r w:rsidR="000108FE">
        <w:t>Xiong</w:t>
      </w:r>
      <w:proofErr w:type="spellEnd"/>
      <w:r w:rsidR="000108FE">
        <w:t>, 2014).</w:t>
      </w:r>
      <w:r w:rsidR="004B3D2B">
        <w:t xml:space="preserve"> The information discovery theory thus assumes speculators are rational agents, unlike the more behavioural view of speculators by the asset price bubble theory. </w:t>
      </w:r>
      <w:r w:rsidR="00F465D0">
        <w:t xml:space="preserve">However, both theories remain </w:t>
      </w:r>
      <w:r w:rsidR="007E23F6">
        <w:t>elusive to prove empirically</w:t>
      </w:r>
      <w:r w:rsidR="00F465D0">
        <w:t xml:space="preserve"> due to the difficulty in determining </w:t>
      </w:r>
      <w:r w:rsidR="00EB7296">
        <w:t xml:space="preserve">what makes </w:t>
      </w:r>
      <w:r w:rsidR="00E63BFC">
        <w:t>prices</w:t>
      </w:r>
      <w:r w:rsidR="00EB7296">
        <w:t xml:space="preserve"> ‘better’ or ‘worse’</w:t>
      </w:r>
      <w:r w:rsidR="00F465D0">
        <w:t>.</w:t>
      </w:r>
      <w:r w:rsidR="007E23F6">
        <w:t xml:space="preserve"> Hence, a third theory more neutral to the pricing ability of speculators has emerged</w:t>
      </w:r>
      <w:r w:rsidR="00174178">
        <w:t xml:space="preserve"> – that of risk sharing</w:t>
      </w:r>
      <w:r w:rsidR="00587D80">
        <w:t xml:space="preserve">. </w:t>
      </w:r>
      <w:r w:rsidR="00174178">
        <w:t>The risk sharing</w:t>
      </w:r>
      <w:r w:rsidR="007E23F6">
        <w:t xml:space="preserve"> </w:t>
      </w:r>
      <w:r w:rsidR="00742849">
        <w:t xml:space="preserve">theory </w:t>
      </w:r>
      <w:r w:rsidR="007E23F6">
        <w:t>posits that</w:t>
      </w:r>
      <w:r w:rsidR="00587D80">
        <w:t xml:space="preserve"> because</w:t>
      </w:r>
      <w:r w:rsidR="007E23F6">
        <w:t xml:space="preserve"> new participants in the </w:t>
      </w:r>
      <w:r w:rsidR="00587D80">
        <w:t>commodity market</w:t>
      </w:r>
      <w:r w:rsidR="007E23F6">
        <w:t xml:space="preserve"> will</w:t>
      </w:r>
      <w:r w:rsidR="00EB7296">
        <w:t xml:space="preserve"> have traditionally </w:t>
      </w:r>
      <w:r w:rsidR="007E23F6">
        <w:t xml:space="preserve">invested in established assets, </w:t>
      </w:r>
      <w:r w:rsidR="00EB7296">
        <w:t xml:space="preserve">their </w:t>
      </w:r>
      <w:r w:rsidR="00E63BFC">
        <w:t>capital allocation</w:t>
      </w:r>
      <w:r w:rsidR="00EB7296">
        <w:t xml:space="preserve"> in the </w:t>
      </w:r>
      <w:r w:rsidR="00587D80">
        <w:t>commodity market</w:t>
      </w:r>
      <w:r w:rsidR="00EB7296">
        <w:t xml:space="preserve"> will reflect their </w:t>
      </w:r>
      <w:r w:rsidR="00E63BFC">
        <w:t>allocation</w:t>
      </w:r>
      <w:r w:rsidR="00EB7296">
        <w:t xml:space="preserve"> in other assets, bringing a closer degree of integration between the price movement of commodities and other assets.</w:t>
      </w:r>
      <w:r w:rsidR="00092CAE">
        <w:t xml:space="preserve"> Systematic risk is thus shared between traditionally segmented markets.</w:t>
      </w:r>
    </w:p>
    <w:p w14:paraId="669861D6" w14:textId="18303151" w:rsidR="00EB7296" w:rsidRDefault="0062727F" w:rsidP="004C028E">
      <w:r>
        <w:t xml:space="preserve">The </w:t>
      </w:r>
      <w:r w:rsidR="0081747E">
        <w:t>problem</w:t>
      </w:r>
      <w:r>
        <w:t xml:space="preserve"> of</w:t>
      </w:r>
      <w:r w:rsidR="00BE571C">
        <w:t xml:space="preserve"> risk sharing</w:t>
      </w:r>
      <w:r>
        <w:t xml:space="preserve"> </w:t>
      </w:r>
      <w:r w:rsidR="00021B0F">
        <w:t xml:space="preserve">has already been </w:t>
      </w:r>
      <w:r w:rsidR="00BE571C">
        <w:t>noted above</w:t>
      </w:r>
      <w:r w:rsidR="00021B0F">
        <w:t xml:space="preserve"> for investors who want to diversify their portfolio by investing in the commodity market, but ironically th</w:t>
      </w:r>
      <w:r w:rsidR="00425007">
        <w:t>e act of diversifying into commodities</w:t>
      </w:r>
      <w:r w:rsidR="00021B0F">
        <w:t xml:space="preserve"> </w:t>
      </w:r>
      <w:r w:rsidR="00742849">
        <w:t>itself exacerbates the p</w:t>
      </w:r>
      <w:r w:rsidR="00BE571C">
        <w:t>henomenon</w:t>
      </w:r>
      <w:r w:rsidR="00021B0F">
        <w:t>.</w:t>
      </w:r>
      <w:r w:rsidR="007F5643">
        <w:t xml:space="preserve"> Recall </w:t>
      </w:r>
      <w:r w:rsidR="004A0363">
        <w:t xml:space="preserve">that </w:t>
      </w:r>
      <w:r w:rsidR="007F5643">
        <w:t>our definition of speculation covers any type of activity in the futures market that is not hedging, including portfolio diversification</w:t>
      </w:r>
      <w:r w:rsidR="004A0363">
        <w:t xml:space="preserve"> using index-tracking </w:t>
      </w:r>
      <w:r w:rsidR="002F0609">
        <w:t>futures products</w:t>
      </w:r>
      <w:r w:rsidR="007F5643">
        <w:t xml:space="preserve"> as commodities become more established as a portfolio asset.</w:t>
      </w:r>
      <w:r w:rsidR="004A0363">
        <w:t xml:space="preserve"> </w:t>
      </w:r>
      <w:r w:rsidR="00BE571C">
        <w:t>Masters (</w:t>
      </w:r>
      <w:r w:rsidR="00B12AB8">
        <w:t>c</w:t>
      </w:r>
      <w:r w:rsidR="00BE571C">
        <w:t>2008)</w:t>
      </w:r>
      <w:r w:rsidR="00C12BCF">
        <w:t xml:space="preserve"> points to the rise </w:t>
      </w:r>
      <w:r w:rsidR="001749ED">
        <w:t>of commodity index speculation</w:t>
      </w:r>
      <w:r w:rsidR="00C12BCF">
        <w:t xml:space="preserve">, such </w:t>
      </w:r>
      <w:r w:rsidR="001749ED">
        <w:t>as buying</w:t>
      </w:r>
      <w:r w:rsidR="004A0363">
        <w:t xml:space="preserve"> </w:t>
      </w:r>
      <w:r w:rsidR="002F0609">
        <w:t>products</w:t>
      </w:r>
      <w:r w:rsidR="004A0363">
        <w:t xml:space="preserve"> tracking the</w:t>
      </w:r>
      <w:r w:rsidR="00C12BCF">
        <w:t xml:space="preserve"> Goldman Sachs Commodity Index (GSCI), as the </w:t>
      </w:r>
      <w:r w:rsidR="008B682B">
        <w:t xml:space="preserve">cause of commodity price surges, but </w:t>
      </w:r>
      <w:r w:rsidR="002247E6">
        <w:t>captures only the partial picture</w:t>
      </w:r>
      <w:r w:rsidR="008B682B">
        <w:t xml:space="preserve"> in his assessment. </w:t>
      </w:r>
      <w:r w:rsidR="001749ED">
        <w:t xml:space="preserve">Cheng and </w:t>
      </w:r>
      <w:proofErr w:type="spellStart"/>
      <w:r w:rsidR="001749ED">
        <w:t>Xiong</w:t>
      </w:r>
      <w:proofErr w:type="spellEnd"/>
      <w:r w:rsidR="001749ED">
        <w:t xml:space="preserve"> (2014) note that subsequent papers fail to establish a linkage between index </w:t>
      </w:r>
      <w:r w:rsidR="002247E6">
        <w:t>speculation</w:t>
      </w:r>
      <w:r w:rsidR="001749ED">
        <w:t xml:space="preserve"> and commodity price movements</w:t>
      </w:r>
      <w:r w:rsidR="00E63BFC">
        <w:t>,</w:t>
      </w:r>
      <w:r w:rsidR="00E81127">
        <w:t xml:space="preserve"> </w:t>
      </w:r>
      <w:r w:rsidR="00E63BFC">
        <w:t>finding instead</w:t>
      </w:r>
      <w:r w:rsidR="001749ED">
        <w:t xml:space="preserve"> </w:t>
      </w:r>
      <w:r w:rsidR="00E63BFC">
        <w:t>more evidence that</w:t>
      </w:r>
      <w:r w:rsidR="001749ED">
        <w:t xml:space="preserve"> index </w:t>
      </w:r>
      <w:r w:rsidR="00F10721">
        <w:t>speculation</w:t>
      </w:r>
      <w:r w:rsidR="001749ED">
        <w:t xml:space="preserve"> </w:t>
      </w:r>
      <w:r w:rsidR="00617B93">
        <w:t>increases</w:t>
      </w:r>
      <w:r w:rsidR="002247E6">
        <w:t xml:space="preserve"> the</w:t>
      </w:r>
      <w:r w:rsidR="001749ED">
        <w:t xml:space="preserve"> </w:t>
      </w:r>
      <w:r w:rsidR="001F136F">
        <w:t xml:space="preserve">level of </w:t>
      </w:r>
      <w:r w:rsidR="001749ED">
        <w:t>integration of prices with previously segmented markets</w:t>
      </w:r>
      <w:r w:rsidR="002247E6">
        <w:t xml:space="preserve">, including between different commodities. </w:t>
      </w:r>
      <w:r w:rsidR="00617B93">
        <w:t xml:space="preserve">It has since been generally accepted that </w:t>
      </w:r>
      <w:r w:rsidR="00A32B42">
        <w:lastRenderedPageBreak/>
        <w:t xml:space="preserve">institutional </w:t>
      </w:r>
      <w:r w:rsidR="00617B93">
        <w:t xml:space="preserve">index </w:t>
      </w:r>
      <w:r w:rsidR="00F10721">
        <w:t>speculation</w:t>
      </w:r>
      <w:r w:rsidR="00617B93">
        <w:t xml:space="preserve"> is the main cause of risk sharing (</w:t>
      </w:r>
      <w:proofErr w:type="spellStart"/>
      <w:r w:rsidR="00CD44E0">
        <w:t>cBasak</w:t>
      </w:r>
      <w:proofErr w:type="spellEnd"/>
      <w:r w:rsidR="00CD44E0">
        <w:t xml:space="preserve"> and </w:t>
      </w:r>
      <w:proofErr w:type="spellStart"/>
      <w:r w:rsidR="00CD44E0">
        <w:t>Pavolova</w:t>
      </w:r>
      <w:proofErr w:type="spellEnd"/>
      <w:r w:rsidR="00CD44E0">
        <w:t>, 2016)</w:t>
      </w:r>
      <w:r w:rsidR="005C617A">
        <w:t>.</w:t>
      </w:r>
    </w:p>
    <w:p w14:paraId="5EAFD6F2" w14:textId="1765F4C3" w:rsidR="00B03F4F" w:rsidRDefault="004F3A6D" w:rsidP="004C028E">
      <w:r>
        <w:t xml:space="preserve">This paper will </w:t>
      </w:r>
      <w:r w:rsidR="00D55F53">
        <w:t xml:space="preserve">seek to extend the conventional analysis of </w:t>
      </w:r>
      <w:r w:rsidR="00F10721">
        <w:t>risk sharing</w:t>
      </w:r>
      <w:r w:rsidR="005C617A">
        <w:t>, comparing the degree of equity market integration</w:t>
      </w:r>
      <w:r w:rsidR="00261216">
        <w:t xml:space="preserve"> for</w:t>
      </w:r>
      <w:r w:rsidR="005C617A">
        <w:t xml:space="preserve"> individual commodities and commodity indices to determine whether the theory of index speculation holds. However, i</w:t>
      </w:r>
      <w:r w:rsidR="00D55F53">
        <w:t xml:space="preserve">nstead of testing how </w:t>
      </w:r>
      <w:r w:rsidR="00F10721">
        <w:t xml:space="preserve">commodity-equity </w:t>
      </w:r>
      <w:r w:rsidR="00D55F53">
        <w:t xml:space="preserve">integration has changed over time using rolling correlation, a Bayesian approach will be used where </w:t>
      </w:r>
      <w:r w:rsidR="000D5543">
        <w:t>time-varying systematic risk coefficients are</w:t>
      </w:r>
      <w:r w:rsidR="00D55F53">
        <w:t xml:space="preserve"> </w:t>
      </w:r>
      <w:r w:rsidR="00FB546F">
        <w:t>estimated</w:t>
      </w:r>
      <w:r w:rsidR="00D55F53">
        <w:t xml:space="preserve"> using Kalman filters. This </w:t>
      </w:r>
      <w:r w:rsidR="00B03F4F">
        <w:t xml:space="preserve">construction </w:t>
      </w:r>
      <w:r w:rsidR="00D55F53">
        <w:t>has</w:t>
      </w:r>
      <w:r w:rsidR="000D5543">
        <w:t xml:space="preserve"> already been applied </w:t>
      </w:r>
      <w:r w:rsidR="003B6B08">
        <w:t>to analyse systematic risk in</w:t>
      </w:r>
      <w:r w:rsidR="000D5543">
        <w:t xml:space="preserve"> the equity market (</w:t>
      </w:r>
      <w:proofErr w:type="spellStart"/>
      <w:r w:rsidR="000D5543">
        <w:t>c</w:t>
      </w:r>
      <w:r w:rsidR="003B6B08">
        <w:t>Faff</w:t>
      </w:r>
      <w:proofErr w:type="spellEnd"/>
      <w:r w:rsidR="003B6B08">
        <w:t xml:space="preserve">, Hillier and Hillier, 2003; </w:t>
      </w:r>
      <w:r w:rsidR="000D5543">
        <w:t xml:space="preserve">Renzi-Ricci, 2016), and </w:t>
      </w:r>
      <w:r w:rsidR="005C617A">
        <w:t>offers</w:t>
      </w:r>
      <w:r w:rsidR="00D55F53">
        <w:t xml:space="preserve"> </w:t>
      </w:r>
      <w:r w:rsidR="00B03F4F">
        <w:t>several advantages over rolling correlation</w:t>
      </w:r>
      <w:r w:rsidR="003B6B08">
        <w:t xml:space="preserve"> – </w:t>
      </w:r>
      <w:r w:rsidR="00B03F4F">
        <w:t xml:space="preserve">in particular </w:t>
      </w:r>
      <w:r w:rsidR="003B6B08">
        <w:t>improving the</w:t>
      </w:r>
      <w:r w:rsidR="009F602B">
        <w:t xml:space="preserve"> granularity and</w:t>
      </w:r>
      <w:r w:rsidR="00B03F4F">
        <w:t xml:space="preserve"> interpretability of </w:t>
      </w:r>
      <w:r w:rsidR="003B6B08">
        <w:t>results</w:t>
      </w:r>
      <w:r w:rsidR="00B03F4F">
        <w:t xml:space="preserve">. </w:t>
      </w:r>
      <w:r w:rsidR="009F602B">
        <w:t xml:space="preserve">With the wealth of now-accumulated data and a new </w:t>
      </w:r>
      <w:r w:rsidR="005C617A">
        <w:t xml:space="preserve">statistical </w:t>
      </w:r>
      <w:r w:rsidR="009F602B">
        <w:t>technique</w:t>
      </w:r>
      <w:r w:rsidR="00E81127">
        <w:t xml:space="preserve">, this paper hopes to give a more comprehensive picture of </w:t>
      </w:r>
      <w:r w:rsidR="009F602B">
        <w:t>the time-varying</w:t>
      </w:r>
      <w:r w:rsidR="00E81127">
        <w:t xml:space="preserve"> </w:t>
      </w:r>
      <w:r w:rsidR="009F602B">
        <w:t xml:space="preserve">level of </w:t>
      </w:r>
      <w:r w:rsidR="00E81127">
        <w:t xml:space="preserve">commodity-equity </w:t>
      </w:r>
      <w:r w:rsidR="009F602B">
        <w:t>integration</w:t>
      </w:r>
      <w:r w:rsidR="00E81127">
        <w:t xml:space="preserve">, which should be </w:t>
      </w:r>
      <w:r w:rsidR="00DA5FE1">
        <w:t>of interest</w:t>
      </w:r>
      <w:r w:rsidR="00E81127">
        <w:t xml:space="preserve"> for </w:t>
      </w:r>
      <w:r w:rsidR="00D5463D">
        <w:t xml:space="preserve">researchers, </w:t>
      </w:r>
      <w:r w:rsidR="002F0609">
        <w:t>investor</w:t>
      </w:r>
      <w:r w:rsidR="00E81127">
        <w:t>s and policy makers.</w:t>
      </w:r>
    </w:p>
    <w:p w14:paraId="4C015765" w14:textId="25C86568" w:rsidR="00E81127" w:rsidRDefault="00E81127" w:rsidP="004C028E">
      <w:r>
        <w:t>The structure of this paper shall be as follows</w:t>
      </w:r>
      <w:r w:rsidR="00D5463D">
        <w:t xml:space="preserve">: [write something about structure and findings – consistent but new evidence or </w:t>
      </w:r>
      <w:proofErr w:type="spellStart"/>
      <w:r w:rsidR="00D5463D">
        <w:t>smth</w:t>
      </w:r>
      <w:proofErr w:type="spellEnd"/>
      <w:r w:rsidR="00D5463D">
        <w:t>]</w:t>
      </w:r>
      <w:r w:rsidR="00983AC2">
        <w:t xml:space="preserve"> [briefly explain models used]</w:t>
      </w:r>
    </w:p>
    <w:p w14:paraId="1A58EADB" w14:textId="6D06FA29" w:rsidR="00D5463D" w:rsidRDefault="00D5463D" w:rsidP="00D5463D">
      <w:pPr>
        <w:pStyle w:val="ListParagraph"/>
        <w:numPr>
          <w:ilvl w:val="0"/>
          <w:numId w:val="3"/>
        </w:numPr>
      </w:pPr>
      <w:r>
        <w:t>Literature Review</w:t>
      </w:r>
    </w:p>
    <w:p w14:paraId="3FB7FA78" w14:textId="42D25EF3" w:rsidR="00D5463D" w:rsidRDefault="00D5463D" w:rsidP="00D5463D">
      <w:r>
        <w:t>Previous literature has focused on the correlation of commodity and equity markets as a test for the degree of integration. [</w:t>
      </w:r>
      <w:proofErr w:type="spellStart"/>
      <w:r>
        <w:t>SIlvennoinen</w:t>
      </w:r>
      <w:proofErr w:type="spellEnd"/>
      <w:r>
        <w:t xml:space="preserve"> and that</w:t>
      </w:r>
      <w:r w:rsidR="001067EA">
        <w:t>]</w:t>
      </w:r>
    </w:p>
    <w:p w14:paraId="1CFCA5A2" w14:textId="20F69E04" w:rsidR="007E2D90" w:rsidRDefault="007E2D90" w:rsidP="00D5463D">
      <w:r>
        <w:t>[</w:t>
      </w:r>
      <w:r w:rsidRPr="007E2D90">
        <w:t xml:space="preserve">Further, financial shocks appear to be important predictors of correlation dynamics. For 11 of the 24 commodities, high expected stock market volatility raises correlations with equities. Somewhat surprisingly, the correlation regime switch for oil </w:t>
      </w:r>
      <w:r w:rsidRPr="007E2D90">
        <w:lastRenderedPageBreak/>
        <w:t>futures and stocks occurred during the GFC, rather than earlier in the decade, and preferred models do not include the VIX transition variable.</w:t>
      </w:r>
      <w:r>
        <w:t xml:space="preserve">] </w:t>
      </w:r>
      <w:r w:rsidR="001067EA">
        <w:t>–</w:t>
      </w:r>
      <w:r>
        <w:t xml:space="preserve"> </w:t>
      </w:r>
      <w:proofErr w:type="spellStart"/>
      <w:r>
        <w:t>Silvennoinen</w:t>
      </w:r>
      <w:proofErr w:type="spellEnd"/>
      <w:r w:rsidR="001067EA">
        <w:t xml:space="preserve"> include?</w:t>
      </w:r>
    </w:p>
    <w:p w14:paraId="07D33FE2" w14:textId="71B22767" w:rsidR="00D5463D" w:rsidRDefault="00D5463D" w:rsidP="00D5463D">
      <w:r>
        <w:t>[also find some other frequentist methods like</w:t>
      </w:r>
      <w:r w:rsidR="00983AC2">
        <w:t xml:space="preserve"> </w:t>
      </w:r>
      <w:proofErr w:type="spellStart"/>
      <w:r w:rsidR="00983AC2">
        <w:t>Isleimeyyeh’s</w:t>
      </w:r>
      <w:proofErr w:type="spellEnd"/>
      <w:r w:rsidR="00983AC2">
        <w:t xml:space="preserve"> regression, </w:t>
      </w:r>
      <w:r w:rsidR="00DB77B4">
        <w:t>Kilian’s paper on EM stocks</w:t>
      </w:r>
      <w:r w:rsidR="00983AC2">
        <w:t>]</w:t>
      </w:r>
    </w:p>
    <w:p w14:paraId="51B7B9D6" w14:textId="6FCB9940" w:rsidR="00983AC2" w:rsidRDefault="00983AC2" w:rsidP="00D5463D">
      <w:r>
        <w:t>[highlight the data period used by critics – paper Arie sent you and the ‘market of one’ one]</w:t>
      </w:r>
    </w:p>
    <w:p w14:paraId="70C30FAD" w14:textId="0A44CCC6" w:rsidR="002F0609" w:rsidRDefault="002F0609" w:rsidP="002F0609">
      <w:pPr>
        <w:pStyle w:val="ListParagraph"/>
        <w:numPr>
          <w:ilvl w:val="0"/>
          <w:numId w:val="3"/>
        </w:numPr>
      </w:pPr>
      <w:r>
        <w:t>M</w:t>
      </w:r>
      <w:r w:rsidR="008D5665">
        <w:t>odel</w:t>
      </w:r>
    </w:p>
    <w:p w14:paraId="1FACEBB5" w14:textId="47DB5047" w:rsidR="00DB77B4" w:rsidRDefault="00FF162D" w:rsidP="002F0609">
      <w:r>
        <w:t>In this section we shall first</w:t>
      </w:r>
      <w:r w:rsidR="0010435A">
        <w:t xml:space="preserve"> develop</w:t>
      </w:r>
      <w:r>
        <w:t xml:space="preserve"> the </w:t>
      </w:r>
      <w:r w:rsidR="009D3420">
        <w:t xml:space="preserve">intuition behind </w:t>
      </w:r>
      <w:r w:rsidR="001067EA">
        <w:t>the linear model</w:t>
      </w:r>
      <w:r w:rsidR="0010435A">
        <w:t xml:space="preserve"> we apply to test for the level of commodity-equity integration.</w:t>
      </w:r>
      <w:r w:rsidR="009D3420">
        <w:t xml:space="preserve"> </w:t>
      </w:r>
      <w:r w:rsidR="0010435A">
        <w:t>Then, we shall</w:t>
      </w:r>
      <w:r w:rsidR="009D3420">
        <w:t xml:space="preserve"> </w:t>
      </w:r>
      <w:r w:rsidR="00173C94">
        <w:t>transform the linear model into</w:t>
      </w:r>
      <w:r w:rsidR="009D3420">
        <w:t xml:space="preserve"> state-space </w:t>
      </w:r>
      <w:r w:rsidR="008258F6">
        <w:t xml:space="preserve">representation </w:t>
      </w:r>
      <w:r w:rsidR="0010435A">
        <w:t>using</w:t>
      </w:r>
      <w:r w:rsidR="009D3420">
        <w:t xml:space="preserve"> the Kalman filter, </w:t>
      </w:r>
      <w:r w:rsidR="008258F6">
        <w:t>s</w:t>
      </w:r>
      <w:r w:rsidR="00173C94">
        <w:t>o</w:t>
      </w:r>
      <w:r w:rsidR="008258F6">
        <w:t xml:space="preserve"> that the linear</w:t>
      </w:r>
      <w:r w:rsidR="009D3420">
        <w:t xml:space="preserve"> coefficient</w:t>
      </w:r>
      <w:r w:rsidR="001067EA">
        <w:t xml:space="preserve"> </w:t>
      </w:r>
      <w:r w:rsidR="0010435A">
        <w:t>can be modelled</w:t>
      </w:r>
      <w:r w:rsidR="008258F6">
        <w:t xml:space="preserve"> as </w:t>
      </w:r>
      <w:r w:rsidR="001067EA">
        <w:t>a time-dependent</w:t>
      </w:r>
      <w:r w:rsidR="008258F6">
        <w:t xml:space="preserve"> state</w:t>
      </w:r>
      <w:r w:rsidR="009D3420">
        <w:t>.</w:t>
      </w:r>
    </w:p>
    <w:p w14:paraId="244BDBAA" w14:textId="77777777" w:rsidR="001067EA" w:rsidRDefault="001067EA" w:rsidP="001067EA">
      <w:pPr>
        <w:pStyle w:val="ListParagraph"/>
        <w:numPr>
          <w:ilvl w:val="0"/>
          <w:numId w:val="5"/>
        </w:numPr>
      </w:pPr>
      <w:r>
        <w:t>Linear Model</w:t>
      </w:r>
    </w:p>
    <w:p w14:paraId="4E96260F" w14:textId="6BBF8230" w:rsidR="00803C3B" w:rsidRDefault="008F4CD3" w:rsidP="001067EA">
      <w:r>
        <w:t xml:space="preserve">Our linear model is simple and can be derived from first principles. </w:t>
      </w:r>
      <w:r w:rsidR="00173C94">
        <w:t>To begin,</w:t>
      </w:r>
      <w:r w:rsidR="00D57BA0">
        <w:t xml:space="preserve"> </w:t>
      </w:r>
      <w:r w:rsidR="004A6E5B">
        <w:t>returns</w:t>
      </w:r>
      <w:r w:rsidR="00D21659">
        <w:t xml:space="preserve"> may be used to build a general picture</w:t>
      </w:r>
      <w:r w:rsidR="00F5604C">
        <w:t xml:space="preserve"> of price movements</w:t>
      </w:r>
      <w:r w:rsidR="004A6E5B">
        <w:t>, expressed as</w:t>
      </w:r>
      <w:r w:rsidR="00803C3B">
        <w:t xml:space="preserve"> $</w:t>
      </w:r>
      <w:r w:rsidR="004A6E5B">
        <w:t>y</w:t>
      </w:r>
      <w:r w:rsidR="00803C3B">
        <w:t xml:space="preserve">$ and </w:t>
      </w:r>
      <w:r w:rsidR="00F5604C">
        <w:t>$</w:t>
      </w:r>
      <w:r w:rsidR="004A6E5B">
        <w:t>x</w:t>
      </w:r>
      <w:r w:rsidR="00803C3B">
        <w:t>$</w:t>
      </w:r>
      <w:r w:rsidR="0010435A">
        <w:t xml:space="preserve">. </w:t>
      </w:r>
      <w:r w:rsidR="00173C94">
        <w:t>I</w:t>
      </w:r>
      <w:r w:rsidR="004A6E5B">
        <w:t>ntegration</w:t>
      </w:r>
      <w:r w:rsidR="00F2108F">
        <w:t xml:space="preserve"> </w:t>
      </w:r>
      <w:r w:rsidR="00173C94">
        <w:t xml:space="preserve">can then be assumed to manifest </w:t>
      </w:r>
      <w:r w:rsidR="00F2108F">
        <w:t>through the proportionality</w:t>
      </w:r>
      <w:r w:rsidR="00803C3B">
        <w:t xml:space="preserve"> </w:t>
      </w:r>
      <w:r w:rsidR="00B84FD2">
        <w:t>$</w:t>
      </w:r>
      <w:r w:rsidR="005B71AC">
        <w:t>y</w:t>
      </w:r>
      <w:r w:rsidR="00803C3B">
        <w:t xml:space="preserve"> \prop</w:t>
      </w:r>
      <w:r w:rsidR="00F5604C">
        <w:t xml:space="preserve"> </w:t>
      </w:r>
      <w:r w:rsidR="005B71AC">
        <w:t>x</w:t>
      </w:r>
      <w:r w:rsidR="00B84FD2">
        <w:t>$</w:t>
      </w:r>
      <w:r w:rsidR="00803C3B">
        <w:t xml:space="preserve">, such that </w:t>
      </w:r>
      <w:r w:rsidR="00B84FD2">
        <w:t>$</w:t>
      </w:r>
      <w:r w:rsidR="005B71AC">
        <w:t>y</w:t>
      </w:r>
      <w:r w:rsidR="00803C3B">
        <w:t xml:space="preserve"> = \beta </w:t>
      </w:r>
      <w:r w:rsidR="005B71AC">
        <w:t>x</w:t>
      </w:r>
      <w:r w:rsidR="00B84FD2">
        <w:t>$</w:t>
      </w:r>
      <w:r w:rsidR="005E10D4">
        <w:t xml:space="preserve"> </w:t>
      </w:r>
      <w:r w:rsidR="00173C94">
        <w:t>where</w:t>
      </w:r>
      <w:r w:rsidR="005E10D4">
        <w:t xml:space="preserve"> $\beta$ is non-zero</w:t>
      </w:r>
      <w:r w:rsidR="00803C3B">
        <w:t>. A perfect degree of integration will therefore result in a $\beta$ of one</w:t>
      </w:r>
      <w:r w:rsidR="00F2108F">
        <w:t xml:space="preserve"> such that </w:t>
      </w:r>
      <w:r w:rsidR="005E10D4">
        <w:t>returns</w:t>
      </w:r>
      <w:r w:rsidR="00173C94">
        <w:t xml:space="preserve"> are expected to</w:t>
      </w:r>
      <w:r w:rsidR="005E10D4">
        <w:t xml:space="preserve"> co-move</w:t>
      </w:r>
      <w:r w:rsidR="00F2108F">
        <w:t xml:space="preserve"> in the same direction</w:t>
      </w:r>
      <w:r w:rsidR="005E10D4">
        <w:t xml:space="preserve"> and</w:t>
      </w:r>
      <w:r w:rsidR="00F2108F">
        <w:t xml:space="preserve"> magnitude</w:t>
      </w:r>
      <w:r w:rsidR="00803C3B">
        <w:t xml:space="preserve">, </w:t>
      </w:r>
      <w:r w:rsidR="0010435A">
        <w:t xml:space="preserve">while a $\beta$ of negative one </w:t>
      </w:r>
      <w:r w:rsidR="00175BA8">
        <w:t>expects</w:t>
      </w:r>
      <w:r w:rsidR="0010435A">
        <w:t xml:space="preserve"> </w:t>
      </w:r>
      <w:r w:rsidR="005E10D4">
        <w:t>returns</w:t>
      </w:r>
      <w:r w:rsidR="00F2108F">
        <w:t xml:space="preserve"> </w:t>
      </w:r>
      <w:r w:rsidR="005E10D4">
        <w:t>co-move</w:t>
      </w:r>
      <w:r w:rsidR="00F2108F">
        <w:t xml:space="preserve"> </w:t>
      </w:r>
      <w:r w:rsidR="005E10D4">
        <w:t>in opposite directions but with the same magnitude. A near-zero $\beta$ suggests that</w:t>
      </w:r>
      <w:r w:rsidR="00175BA8">
        <w:t xml:space="preserve"> we expect</w:t>
      </w:r>
      <w:r w:rsidR="005E10D4">
        <w:t xml:space="preserve"> </w:t>
      </w:r>
      <w:r w:rsidR="00B84FD2">
        <w:t>little co-movement. If two assets are integrated under the risk sharing hypothesis, a positive $\beta$</w:t>
      </w:r>
      <w:r w:rsidR="00175BA8">
        <w:t xml:space="preserve"> should exist</w:t>
      </w:r>
      <w:r w:rsidR="00B84FD2">
        <w:t>, and the level of integration will be observable from the closeness of $\beta$ to one.</w:t>
      </w:r>
      <w:r w:rsidR="005E10D4">
        <w:t xml:space="preserve"> </w:t>
      </w:r>
    </w:p>
    <w:p w14:paraId="45DB9726" w14:textId="17F0A367" w:rsidR="00AF3277" w:rsidRDefault="00AF3277" w:rsidP="001067EA">
      <w:r>
        <w:lastRenderedPageBreak/>
        <w:t xml:space="preserve">The benefit of our $\beta$ measure for integration over standard correlation testing is that </w:t>
      </w:r>
      <w:r w:rsidR="00B004BD">
        <w:t xml:space="preserve">correlation only tests for the strength of co-movement through direction, whereas $\beta$ adjusts correlation to </w:t>
      </w:r>
      <w:r w:rsidR="00173E78">
        <w:t>incorporate</w:t>
      </w:r>
      <w:r w:rsidR="00B004BD">
        <w:t xml:space="preserve"> magnitude. From our intuitive derivation from proportionality above, the $\beta$ measure is also much easier to interpret because it essentially the value that maps </w:t>
      </w:r>
      <w:r w:rsidR="00D57BA0">
        <w:t>the expected values of y onto x.</w:t>
      </w:r>
      <w:r w:rsidR="00A542E9">
        <w:t xml:space="preserve"> Formally, </w:t>
      </w:r>
      <w:r w:rsidR="00F5604C">
        <w:t xml:space="preserve">a time-invariant </w:t>
      </w:r>
      <w:r w:rsidR="00A542E9">
        <w:t xml:space="preserve">$\beta$ can be written </w:t>
      </w:r>
      <w:r w:rsidR="0079387D">
        <w:t>in terms of correlation</w:t>
      </w:r>
      <w:r w:rsidR="00111B23">
        <w:t xml:space="preserve"> $\rho$ and standard deviation $sigma$</w:t>
      </w:r>
      <w:r w:rsidR="0079387D">
        <w:t xml:space="preserve"> such that</w:t>
      </w:r>
      <w:r w:rsidR="00F5604C">
        <w:t>:</w:t>
      </w:r>
    </w:p>
    <w:p w14:paraId="210D33B2" w14:textId="50C70EED" w:rsidR="0079387D" w:rsidRDefault="0079387D" w:rsidP="001067EA">
      <w:r>
        <w:t xml:space="preserve">[\beta$ = </w:t>
      </w:r>
      <w:r w:rsidR="00111B23">
        <w:t>\rho_{</w:t>
      </w:r>
      <w:proofErr w:type="spellStart"/>
      <w:r w:rsidR="00111B23">
        <w:t>xy</w:t>
      </w:r>
      <w:proofErr w:type="spellEnd"/>
      <w:r w:rsidR="00111B23">
        <w:t>} \frac{\</w:t>
      </w:r>
      <w:proofErr w:type="spellStart"/>
      <w:r w:rsidR="00111B23">
        <w:t>sigma_</w:t>
      </w:r>
      <w:proofErr w:type="gramStart"/>
      <w:r w:rsidR="00111B23">
        <w:t>y</w:t>
      </w:r>
      <w:proofErr w:type="spellEnd"/>
      <w:r w:rsidR="00111B23">
        <w:t>}{</w:t>
      </w:r>
      <w:proofErr w:type="gramEnd"/>
      <w:r w:rsidR="00111B23">
        <w:t>\</w:t>
      </w:r>
      <w:proofErr w:type="spellStart"/>
      <w:r w:rsidR="00111B23">
        <w:t>sigma_x</w:t>
      </w:r>
      <w:proofErr w:type="spellEnd"/>
      <w:r w:rsidR="00111B23">
        <w:t>}</w:t>
      </w:r>
    </w:p>
    <w:p w14:paraId="79196F21" w14:textId="7B3EEA83" w:rsidR="00D21659" w:rsidRDefault="004577B6" w:rsidP="001067EA">
      <w:r>
        <w:t>However, although the benefits of $\beta$ over correlation remain the same</w:t>
      </w:r>
      <w:r w:rsidR="00A542E9">
        <w:t>,</w:t>
      </w:r>
      <w:r>
        <w:t xml:space="preserve"> the above equation is solely for a constant $\beta$.</w:t>
      </w:r>
      <w:r w:rsidR="00EF15FF">
        <w:t xml:space="preserve"> </w:t>
      </w:r>
      <w:r>
        <w:t>T</w:t>
      </w:r>
      <w:r w:rsidR="00D21659">
        <w:t xml:space="preserve">o observe </w:t>
      </w:r>
      <w:r w:rsidR="00175BA8">
        <w:t>whether</w:t>
      </w:r>
      <w:r w:rsidR="00D21659">
        <w:t xml:space="preserve"> the level of equity-commodity integration change</w:t>
      </w:r>
      <w:r w:rsidR="00B6674A">
        <w:t>s</w:t>
      </w:r>
      <w:r w:rsidR="00D21659">
        <w:t xml:space="preserve"> over time, we need $\beta$ to be expressed as a time-varying coefficient</w:t>
      </w:r>
      <w:r>
        <w:t xml:space="preserve"> for returns at different time points</w:t>
      </w:r>
      <w:r w:rsidR="00A542E9">
        <w:t xml:space="preserve">. </w:t>
      </w:r>
      <w:r w:rsidR="00536FC2">
        <w:t xml:space="preserve">To express our final model, </w:t>
      </w:r>
      <w:r w:rsidR="00A542E9">
        <w:t>we</w:t>
      </w:r>
      <w:r w:rsidR="00EF15FF">
        <w:t xml:space="preserve"> introduce time indexing and the market</w:t>
      </w:r>
      <w:r w:rsidR="0079387D">
        <w:t xml:space="preserve"> noise variable $\epsilon$</w:t>
      </w:r>
      <w:r w:rsidR="00F5604C">
        <w:t>:</w:t>
      </w:r>
    </w:p>
    <w:p w14:paraId="7411D2BA" w14:textId="3C25C090" w:rsidR="00D21659" w:rsidRDefault="00D21659" w:rsidP="001067EA">
      <w:r>
        <w:t>[</w:t>
      </w:r>
      <w:proofErr w:type="spellStart"/>
      <w:r>
        <w:t>y_t</w:t>
      </w:r>
      <w:proofErr w:type="spellEnd"/>
      <w:r>
        <w:t xml:space="preserve"> = \</w:t>
      </w:r>
      <w:proofErr w:type="spellStart"/>
      <w:r>
        <w:t>beta_t</w:t>
      </w:r>
      <w:proofErr w:type="spellEnd"/>
      <w:r>
        <w:t xml:space="preserve"> </w:t>
      </w:r>
      <w:proofErr w:type="spellStart"/>
      <w:r>
        <w:t>x_t</w:t>
      </w:r>
      <w:proofErr w:type="spellEnd"/>
      <w:r w:rsidR="0079387D">
        <w:t xml:space="preserve"> + \</w:t>
      </w:r>
      <w:proofErr w:type="spellStart"/>
      <w:r w:rsidR="0079387D">
        <w:t>epsilon_t</w:t>
      </w:r>
      <w:proofErr w:type="spellEnd"/>
      <w:r>
        <w:t>]</w:t>
      </w:r>
    </w:p>
    <w:p w14:paraId="7376919D" w14:textId="02428862" w:rsidR="00A542E9" w:rsidRDefault="00A542E9" w:rsidP="001067EA">
      <w:r>
        <w:t xml:space="preserve">For equation </w:t>
      </w:r>
      <w:r w:rsidR="00F5604C">
        <w:t>[CITE]</w:t>
      </w:r>
      <w:r>
        <w:t>, let $y$ denote commodity asset return and $x$ denote equity asset return. Note that unless specified, commodity assets include commodity indices, and equity assets include equity indices, given the availability of index-tracking products as discussed in the introduction.</w:t>
      </w:r>
    </w:p>
    <w:p w14:paraId="67420EFF" w14:textId="05B96E21" w:rsidR="00B422F4" w:rsidRDefault="00FD13F9" w:rsidP="001067EA">
      <w:r>
        <w:t>For traditionalists,</w:t>
      </w:r>
      <w:r w:rsidR="00C0130A">
        <w:t xml:space="preserve"> </w:t>
      </w:r>
      <w:r w:rsidR="00A542E9">
        <w:t>our linear model</w:t>
      </w:r>
      <w:r w:rsidR="00C0130A">
        <w:t xml:space="preserve"> can also be derived </w:t>
      </w:r>
      <w:r w:rsidR="0026092F">
        <w:t>using</w:t>
      </w:r>
      <w:r w:rsidR="005B71AC">
        <w:t xml:space="preserve"> the</w:t>
      </w:r>
      <w:r w:rsidR="00C0130A">
        <w:t xml:space="preserve"> Capital Asset Pricing Model (CAPM)</w:t>
      </w:r>
      <w:r w:rsidR="009C2BCE">
        <w:t xml:space="preserve">. From </w:t>
      </w:r>
      <w:proofErr w:type="spellStart"/>
      <w:r w:rsidR="009C2BCE">
        <w:t>Fama</w:t>
      </w:r>
      <w:proofErr w:type="spellEnd"/>
      <w:r w:rsidR="009C2BCE">
        <w:t xml:space="preserve"> and French (c2004), the original Sharpe-Lintner CAPM is expressed as</w:t>
      </w:r>
      <w:r w:rsidR="00173E78">
        <w:t>:</w:t>
      </w:r>
    </w:p>
    <w:p w14:paraId="569C6F3B" w14:textId="7C8F5A91" w:rsidR="009C2BCE" w:rsidRDefault="009C2BCE" w:rsidP="001067EA">
      <w:r>
        <w:t>[E[</w:t>
      </w:r>
      <w:proofErr w:type="spellStart"/>
      <w:r>
        <w:t>R_i</w:t>
      </w:r>
      <w:proofErr w:type="spellEnd"/>
      <w:r>
        <w:t xml:space="preserve">] = </w:t>
      </w:r>
      <w:proofErr w:type="spellStart"/>
      <w:r>
        <w:t>R_f</w:t>
      </w:r>
      <w:proofErr w:type="spellEnd"/>
      <w:r>
        <w:t xml:space="preserve"> + (E[</w:t>
      </w:r>
      <w:proofErr w:type="spellStart"/>
      <w:r>
        <w:t>R_m</w:t>
      </w:r>
      <w:proofErr w:type="spellEnd"/>
      <w:r>
        <w:t xml:space="preserve">] – </w:t>
      </w:r>
      <w:proofErr w:type="spellStart"/>
      <w:r>
        <w:t>R_</w:t>
      </w:r>
      <w:proofErr w:type="gramStart"/>
      <w:r>
        <w:t>f</w:t>
      </w:r>
      <w:proofErr w:type="spellEnd"/>
      <w:r>
        <w:t>)\</w:t>
      </w:r>
      <w:proofErr w:type="gramEnd"/>
      <w:r>
        <w:t>beta]</w:t>
      </w:r>
    </w:p>
    <w:p w14:paraId="5E9FA5CA" w14:textId="686F9B20" w:rsidR="0073710D" w:rsidRDefault="004B25AB" w:rsidP="001067EA">
      <w:r>
        <w:lastRenderedPageBreak/>
        <w:t>Where $</w:t>
      </w:r>
      <w:proofErr w:type="spellStart"/>
      <w:r>
        <w:t>R_i</w:t>
      </w:r>
      <w:proofErr w:type="spellEnd"/>
      <w:r>
        <w:t>$ is the return of a single stock, $</w:t>
      </w:r>
      <w:proofErr w:type="spellStart"/>
      <w:r>
        <w:t>R_f</w:t>
      </w:r>
      <w:proofErr w:type="spellEnd"/>
      <w:r>
        <w:t>$ is the risk free rate, and $</w:t>
      </w:r>
      <w:proofErr w:type="spellStart"/>
      <w:r>
        <w:t>R_m</w:t>
      </w:r>
      <w:proofErr w:type="spellEnd"/>
      <w:r>
        <w:t>$ is the equity market return. The CAPM model thus tests</w:t>
      </w:r>
      <w:r w:rsidR="00B422F4">
        <w:t xml:space="preserve"> for systematic risk within the equity market such that $\beta$ represents the undiversifiable equity market risk inherent in a </w:t>
      </w:r>
      <w:r>
        <w:t>given stock</w:t>
      </w:r>
      <w:r w:rsidR="00B422F4">
        <w:t xml:space="preserve">. By altering the assumption </w:t>
      </w:r>
      <w:r w:rsidR="00B47604">
        <w:t xml:space="preserve">for the risk sharing theory </w:t>
      </w:r>
      <w:r w:rsidR="00B422F4">
        <w:t>such that systematic risk may exist between different asset classes</w:t>
      </w:r>
      <w:r>
        <w:t xml:space="preserve">, we can use our notation of $y$ and $x$ </w:t>
      </w:r>
      <w:r w:rsidR="00626627">
        <w:t>such that $</w:t>
      </w:r>
      <w:r>
        <w:t xml:space="preserve">E[y] = </w:t>
      </w:r>
      <w:proofErr w:type="spellStart"/>
      <w:r>
        <w:t>R_f</w:t>
      </w:r>
      <w:proofErr w:type="spellEnd"/>
      <w:r>
        <w:t xml:space="preserve"> + (E[x] – </w:t>
      </w:r>
      <w:proofErr w:type="spellStart"/>
      <w:r>
        <w:t>R_f</w:t>
      </w:r>
      <w:proofErr w:type="spellEnd"/>
      <w:r>
        <w:t>)\beta</w:t>
      </w:r>
      <w:r w:rsidR="00626627">
        <w:t>$</w:t>
      </w:r>
      <w:r w:rsidR="00B6674A">
        <w:t>, which results in the time-varying version of $</w:t>
      </w:r>
      <w:proofErr w:type="spellStart"/>
      <w:r w:rsidR="00B6674A">
        <w:t>y_t</w:t>
      </w:r>
      <w:proofErr w:type="spellEnd"/>
      <w:r w:rsidR="00B6674A">
        <w:t xml:space="preserve"> = R_{f, t} + (</w:t>
      </w:r>
      <w:proofErr w:type="spellStart"/>
      <w:r w:rsidR="00B6674A">
        <w:t>x_t</w:t>
      </w:r>
      <w:proofErr w:type="spellEnd"/>
      <w:r w:rsidR="00B6674A">
        <w:t xml:space="preserve"> – R_{f, t})\</w:t>
      </w:r>
      <w:proofErr w:type="spellStart"/>
      <w:r w:rsidR="00B6674A">
        <w:t>beta_t</w:t>
      </w:r>
      <w:proofErr w:type="spellEnd"/>
      <w:r w:rsidR="00536FC2">
        <w:t xml:space="preserve"> + \</w:t>
      </w:r>
      <w:proofErr w:type="spellStart"/>
      <w:r w:rsidR="00536FC2">
        <w:t>epsilon_t</w:t>
      </w:r>
      <w:proofErr w:type="spellEnd"/>
      <w:r w:rsidR="00B6674A">
        <w:t>$</w:t>
      </w:r>
      <w:r w:rsidR="00626627">
        <w:t xml:space="preserve">. </w:t>
      </w:r>
      <w:r w:rsidR="00BB5FF7">
        <w:t>If using time-series data of</w:t>
      </w:r>
      <w:r w:rsidR="00B47604">
        <w:t xml:space="preserve"> sufficiently high</w:t>
      </w:r>
      <w:r w:rsidR="00BB5FF7">
        <w:t xml:space="preserve"> frequency, the inter-period risk-free rate </w:t>
      </w:r>
      <w:r w:rsidR="00DB3D1D">
        <w:t>should</w:t>
      </w:r>
      <w:r w:rsidR="00BB5FF7">
        <w:t xml:space="preserve"> </w:t>
      </w:r>
      <w:r w:rsidR="00DB3D1D">
        <w:t xml:space="preserve">also </w:t>
      </w:r>
      <w:r w:rsidR="00BB5FF7">
        <w:t xml:space="preserve">be </w:t>
      </w:r>
      <w:r w:rsidR="00626627">
        <w:t xml:space="preserve">negligible, rendering the </w:t>
      </w:r>
      <w:r w:rsidR="001A1EF0">
        <w:t xml:space="preserve">final </w:t>
      </w:r>
      <w:r w:rsidR="00626627">
        <w:t>relationship the same as equation 1.</w:t>
      </w:r>
    </w:p>
    <w:p w14:paraId="7990EF03" w14:textId="252AB9F9" w:rsidR="0026092F" w:rsidRDefault="0026092F" w:rsidP="0026092F">
      <w:pPr>
        <w:pStyle w:val="ListParagraph"/>
        <w:numPr>
          <w:ilvl w:val="0"/>
          <w:numId w:val="5"/>
        </w:numPr>
      </w:pPr>
      <w:r>
        <w:t>State-Space Transform</w:t>
      </w:r>
    </w:p>
    <w:p w14:paraId="6DCF7309" w14:textId="1FBB10FD" w:rsidR="002A6C22" w:rsidRDefault="00D34C34" w:rsidP="0026092F">
      <w:r>
        <w:t>Finding $\</w:t>
      </w:r>
      <w:proofErr w:type="spellStart"/>
      <w:r>
        <w:t>beta_t</w:t>
      </w:r>
      <w:proofErr w:type="spellEnd"/>
      <w:r>
        <w:t>$ is not as simple as dividing $y$ by $x$ for each $t$ due to our recognition of market noise $\epsilon$, which necessitates some consideration for how $\</w:t>
      </w:r>
      <w:proofErr w:type="spellStart"/>
      <w:r>
        <w:t>beta_t</w:t>
      </w:r>
      <w:proofErr w:type="spellEnd"/>
      <w:r>
        <w:t>$ evolves given $\beta_{t-</w:t>
      </w:r>
      <w:proofErr w:type="gramStart"/>
      <w:r>
        <w:t>1}$</w:t>
      </w:r>
      <w:proofErr w:type="gramEnd"/>
      <w:r>
        <w:t xml:space="preserve"> to separate trend from noise. </w:t>
      </w:r>
      <w:r w:rsidR="00177A94">
        <w:t xml:space="preserve">Although techniques like rolling regression can be used to </w:t>
      </w:r>
      <w:r w:rsidR="00B743F3">
        <w:t>estimate</w:t>
      </w:r>
      <w:r w:rsidR="00177A94">
        <w:t xml:space="preserve"> $\</w:t>
      </w:r>
      <w:proofErr w:type="spellStart"/>
      <w:r w:rsidR="00177A94">
        <w:t>beta_t</w:t>
      </w:r>
      <w:proofErr w:type="spellEnd"/>
      <w:r w:rsidR="00177A94">
        <w:t>$</w:t>
      </w:r>
      <w:r w:rsidR="002A6C22">
        <w:t xml:space="preserve"> given a span of past values</w:t>
      </w:r>
      <w:r w:rsidR="00177A94">
        <w:t xml:space="preserve">, </w:t>
      </w:r>
      <w:r w:rsidR="00B743F3">
        <w:t xml:space="preserve">it </w:t>
      </w:r>
      <w:r w:rsidR="00EF15FF">
        <w:t>can be slow to respond when $\beta$ changes</w:t>
      </w:r>
      <w:r w:rsidR="00177A94">
        <w:t xml:space="preserve"> (Renzi-Ricci 2016) and results in data loss at the start of the </w:t>
      </w:r>
      <w:r w:rsidR="002A6C22">
        <w:t xml:space="preserve">overall </w:t>
      </w:r>
      <w:r w:rsidR="00177A94">
        <w:t xml:space="preserve">sample period. </w:t>
      </w:r>
      <w:r w:rsidR="00EF15FF">
        <w:t>Such qualities motivate our</w:t>
      </w:r>
      <w:r>
        <w:t xml:space="preserve"> depart</w:t>
      </w:r>
      <w:r w:rsidR="00EF15FF">
        <w:t>ure</w:t>
      </w:r>
      <w:r w:rsidR="00F5604C">
        <w:t xml:space="preserve"> from frequentist statisti</w:t>
      </w:r>
      <w:r w:rsidR="00177A94">
        <w:t>cs</w:t>
      </w:r>
      <w:r w:rsidR="00F5604C">
        <w:t xml:space="preserve">, </w:t>
      </w:r>
      <w:r>
        <w:t>using Bayesian inference to</w:t>
      </w:r>
      <w:r w:rsidR="00F5604C">
        <w:t xml:space="preserve"> estimate the most likely value of $\</w:t>
      </w:r>
      <w:proofErr w:type="spellStart"/>
      <w:r w:rsidR="00F5604C">
        <w:t>beta_t</w:t>
      </w:r>
      <w:proofErr w:type="spellEnd"/>
      <w:r w:rsidR="00F5604C">
        <w:t>$ for each point in time</w:t>
      </w:r>
      <w:r w:rsidR="00B47604">
        <w:t xml:space="preserve"> instead.</w:t>
      </w:r>
      <w:r w:rsidR="00177A94">
        <w:t xml:space="preserve"> </w:t>
      </w:r>
      <w:r w:rsidR="00623583">
        <w:t>This paper will use Kalman filtering to estimate $\</w:t>
      </w:r>
      <w:proofErr w:type="spellStart"/>
      <w:r w:rsidR="00623583">
        <w:t>beta_t</w:t>
      </w:r>
      <w:proofErr w:type="spellEnd"/>
      <w:r w:rsidR="00623583">
        <w:t>$.</w:t>
      </w:r>
    </w:p>
    <w:p w14:paraId="732D49F0" w14:textId="752804B1" w:rsidR="0026092F" w:rsidRDefault="00B47604" w:rsidP="0026092F">
      <w:r>
        <w:t xml:space="preserve">The Kalman filter </w:t>
      </w:r>
      <w:r w:rsidR="00B743F3">
        <w:t xml:space="preserve">is a recursive model </w:t>
      </w:r>
      <w:r w:rsidR="009F43E2">
        <w:t xml:space="preserve">that estimates the most likely value of hidden states given 1) prior predictions at </w:t>
      </w:r>
      <w:r w:rsidR="00623583">
        <w:t>$t-1$</w:t>
      </w:r>
      <w:r w:rsidR="009F43E2">
        <w:t xml:space="preserve">, and 2) new observations at $t$. </w:t>
      </w:r>
      <w:r w:rsidR="00623583">
        <w:t>The general algorithm is as follows:</w:t>
      </w:r>
    </w:p>
    <w:p w14:paraId="1B48E706" w14:textId="773A5643" w:rsidR="00623583" w:rsidRDefault="00FD3952" w:rsidP="00623583">
      <w:r>
        <w:t>\</w:t>
      </w:r>
      <w:proofErr w:type="gramStart"/>
      <w:r>
        <w:t>begin</w:t>
      </w:r>
      <w:proofErr w:type="gramEnd"/>
      <w:r>
        <w:t>{verbatim}</w:t>
      </w:r>
    </w:p>
    <w:p w14:paraId="140C48D8" w14:textId="49EDEB34" w:rsidR="00FD3952" w:rsidRDefault="00794540" w:rsidP="00FD3952">
      <w:pPr>
        <w:pStyle w:val="ListParagraph"/>
        <w:numPr>
          <w:ilvl w:val="0"/>
          <w:numId w:val="7"/>
        </w:numPr>
      </w:pPr>
      <w:r>
        <w:lastRenderedPageBreak/>
        <w:t>I</w:t>
      </w:r>
      <w:r w:rsidR="00FD3952">
        <w:t xml:space="preserve">nitiate </w:t>
      </w:r>
      <w:r w:rsidR="00401D3B">
        <w:t xml:space="preserve">model inputs, which represent posteriors at time t = </w:t>
      </w:r>
      <w:r w:rsidR="00843682">
        <w:t>0</w:t>
      </w:r>
    </w:p>
    <w:p w14:paraId="42F5CA37" w14:textId="4C2FFA03" w:rsidR="00FD3952" w:rsidRDefault="00794540" w:rsidP="00FD3952">
      <w:pPr>
        <w:pStyle w:val="ListParagraph"/>
        <w:numPr>
          <w:ilvl w:val="0"/>
          <w:numId w:val="7"/>
        </w:numPr>
      </w:pPr>
      <w:r>
        <w:t>F</w:t>
      </w:r>
      <w:r w:rsidR="00FD3952">
        <w:t xml:space="preserve">or </w:t>
      </w:r>
      <w:r>
        <w:t xml:space="preserve">t = </w:t>
      </w:r>
      <w:r w:rsidR="00843682">
        <w:t>1</w:t>
      </w:r>
      <w:r>
        <w:t xml:space="preserve"> to t = T:</w:t>
      </w:r>
    </w:p>
    <w:p w14:paraId="6080C9C7" w14:textId="541A8CB9" w:rsidR="00401D3B" w:rsidRDefault="00401D3B" w:rsidP="00FD3952">
      <w:pPr>
        <w:pStyle w:val="ListParagraph"/>
        <w:numPr>
          <w:ilvl w:val="0"/>
          <w:numId w:val="7"/>
        </w:numPr>
      </w:pPr>
      <w:r>
        <w:t xml:space="preserve">    Predict the prior for t using the posterior estimate at t-1</w:t>
      </w:r>
    </w:p>
    <w:p w14:paraId="7732D687" w14:textId="4D4128C2" w:rsidR="00794540" w:rsidRDefault="00DB3E2D" w:rsidP="00401D3B">
      <w:pPr>
        <w:pStyle w:val="ListParagraph"/>
        <w:numPr>
          <w:ilvl w:val="0"/>
          <w:numId w:val="7"/>
        </w:numPr>
      </w:pPr>
      <w:r>
        <w:t xml:space="preserve">    </w:t>
      </w:r>
      <w:r w:rsidR="005E412D">
        <w:t>Compute the posterior estimate</w:t>
      </w:r>
      <w:r w:rsidR="00794540">
        <w:t xml:space="preserve"> </w:t>
      </w:r>
      <w:r w:rsidR="005E412D">
        <w:t xml:space="preserve">using the </w:t>
      </w:r>
      <w:r w:rsidR="00794540">
        <w:t xml:space="preserve">prior and </w:t>
      </w:r>
      <w:r w:rsidR="005E412D">
        <w:t xml:space="preserve">the </w:t>
      </w:r>
      <w:r w:rsidR="00794540">
        <w:t>observation at t</w:t>
      </w:r>
    </w:p>
    <w:p w14:paraId="0ECAC462" w14:textId="1289C701" w:rsidR="00DB3E2D" w:rsidRDefault="00DB3E2D" w:rsidP="00DB3E2D">
      <w:r>
        <w:t>\</w:t>
      </w:r>
      <w:proofErr w:type="gramStart"/>
      <w:r>
        <w:t>end</w:t>
      </w:r>
      <w:proofErr w:type="gramEnd"/>
      <w:r>
        <w:t>{verbatim}</w:t>
      </w:r>
    </w:p>
    <w:p w14:paraId="242A4537" w14:textId="7598CA3E" w:rsidR="00BC341F" w:rsidRDefault="00DB3E2D" w:rsidP="00DB3E2D">
      <w:r>
        <w:t>$\</w:t>
      </w:r>
      <w:proofErr w:type="spellStart"/>
      <w:r>
        <w:t>beta_t</w:t>
      </w:r>
      <w:proofErr w:type="spellEnd"/>
      <w:r>
        <w:t xml:space="preserve">$ is thus </w:t>
      </w:r>
      <w:r w:rsidR="005E412D">
        <w:t>estimated by</w:t>
      </w:r>
      <w:r>
        <w:t xml:space="preserve"> posterior </w:t>
      </w:r>
      <w:r w:rsidR="005E412D">
        <w:t>values</w:t>
      </w:r>
      <w:r>
        <w:t xml:space="preserve"> for each timestep. To formalize subsequent notation, let</w:t>
      </w:r>
      <w:r w:rsidR="00CA2AA4">
        <w:t xml:space="preserve"> $\hat\</w:t>
      </w:r>
      <w:proofErr w:type="spellStart"/>
      <w:r w:rsidR="00CA2AA4">
        <w:t>beta_t</w:t>
      </w:r>
      <w:proofErr w:type="spellEnd"/>
      <w:r w:rsidR="00CA2AA4">
        <w:t>$ denote estimated $\</w:t>
      </w:r>
      <w:proofErr w:type="spellStart"/>
      <w:r w:rsidR="00CA2AA4">
        <w:t>beta_t</w:t>
      </w:r>
      <w:proofErr w:type="spellEnd"/>
      <w:r w:rsidR="00CA2AA4">
        <w:t>$ such that</w:t>
      </w:r>
      <w:r>
        <w:t xml:space="preserve"> $</w:t>
      </w:r>
      <w:r w:rsidR="005E412D">
        <w:t>\hat</w:t>
      </w:r>
      <w:r>
        <w:t>\beta_</w:t>
      </w:r>
      <w:r w:rsidR="005E412D">
        <w:t>{t|t-</w:t>
      </w:r>
      <w:proofErr w:type="gramStart"/>
      <w:r w:rsidR="005E412D">
        <w:t>1}</w:t>
      </w:r>
      <w:r>
        <w:t>$</w:t>
      </w:r>
      <w:proofErr w:type="gramEnd"/>
      <w:r>
        <w:t xml:space="preserve"> </w:t>
      </w:r>
      <w:r w:rsidR="00CA2AA4">
        <w:t>represents</w:t>
      </w:r>
      <w:r w:rsidR="005E412D">
        <w:t xml:space="preserve"> the</w:t>
      </w:r>
      <w:r>
        <w:t xml:space="preserve"> p</w:t>
      </w:r>
      <w:r w:rsidR="005E412D">
        <w:t>redicted priors, and $\hat\beta{</w:t>
      </w:r>
      <w:proofErr w:type="spellStart"/>
      <w:r w:rsidR="005E412D">
        <w:t>t|t</w:t>
      </w:r>
      <w:proofErr w:type="spellEnd"/>
      <w:r w:rsidR="005E412D">
        <w:t xml:space="preserve">}$ </w:t>
      </w:r>
      <w:r w:rsidR="00CA2AA4">
        <w:t>represents</w:t>
      </w:r>
      <w:r w:rsidR="005E412D">
        <w:t xml:space="preserve"> the posterior estimates. We can let $</w:t>
      </w:r>
      <w:proofErr w:type="spellStart"/>
      <w:r w:rsidR="005E412D">
        <w:t>y</w:t>
      </w:r>
      <w:r w:rsidR="00E36DD0">
        <w:t>_t</w:t>
      </w:r>
      <w:proofErr w:type="spellEnd"/>
      <w:r w:rsidR="005E412D">
        <w:t>$ and $</w:t>
      </w:r>
      <w:proofErr w:type="spellStart"/>
      <w:r w:rsidR="005E412D">
        <w:t>x</w:t>
      </w:r>
      <w:r w:rsidR="00E36DD0">
        <w:t>_t</w:t>
      </w:r>
      <w:proofErr w:type="spellEnd"/>
      <w:r w:rsidR="005E412D">
        <w:t>$ remain as per prior notati</w:t>
      </w:r>
      <w:r w:rsidR="00E36DD0">
        <w:t xml:space="preserve">on, since we </w:t>
      </w:r>
      <w:r w:rsidR="00A21D66">
        <w:t>are only constructing</w:t>
      </w:r>
      <w:r w:rsidR="00E36DD0">
        <w:t xml:space="preserve"> a </w:t>
      </w:r>
      <w:r w:rsidR="00A21D66">
        <w:t>one-dimensional</w:t>
      </w:r>
      <w:r w:rsidR="00E36DD0">
        <w:t xml:space="preserve"> Kalman filter</w:t>
      </w:r>
      <w:r w:rsidR="00A21D66">
        <w:t xml:space="preserve"> and so can forego matrix representation</w:t>
      </w:r>
      <w:r w:rsidR="00E36DD0">
        <w:t>.</w:t>
      </w:r>
      <w:r w:rsidR="00BC341F">
        <w:t xml:space="preserve"> Kalman filtering also assumes</w:t>
      </w:r>
      <w:r w:rsidR="00A21D66">
        <w:t xml:space="preserve"> that $\hat\</w:t>
      </w:r>
      <w:proofErr w:type="spellStart"/>
      <w:r w:rsidR="00A21D66">
        <w:t>beta_t</w:t>
      </w:r>
      <w:proofErr w:type="spellEnd"/>
      <w:r w:rsidR="00A21D66">
        <w:t>$ and $</w:t>
      </w:r>
      <w:proofErr w:type="spellStart"/>
      <w:r w:rsidR="00A21D66">
        <w:t>y_t</w:t>
      </w:r>
      <w:proofErr w:type="spellEnd"/>
      <w:r w:rsidR="00A21D66">
        <w:t xml:space="preserve">$ can be modelled using </w:t>
      </w:r>
      <w:r w:rsidR="00BC341F">
        <w:t>Gaussian distributions</w:t>
      </w:r>
      <w:r w:rsidR="00832EC2">
        <w:t>, where the distribution for the state variable $\hat\</w:t>
      </w:r>
      <w:proofErr w:type="spellStart"/>
      <w:r w:rsidR="00832EC2">
        <w:t>beta_t</w:t>
      </w:r>
      <w:proofErr w:type="spellEnd"/>
      <w:r w:rsidR="00832EC2">
        <w:t>$ is time-dependent and the distribution for observed variable $</w:t>
      </w:r>
      <w:proofErr w:type="spellStart"/>
      <w:r w:rsidR="00832EC2">
        <w:t>y_t</w:t>
      </w:r>
      <w:proofErr w:type="spellEnd"/>
      <w:r w:rsidR="00832EC2">
        <w:t>$ time-invariant</w:t>
      </w:r>
      <w:r w:rsidR="00BC341F">
        <w:t>. As suc</w:t>
      </w:r>
      <w:r w:rsidR="00434565">
        <w:t>h</w:t>
      </w:r>
      <w:r w:rsidR="00BC341F">
        <w:t>:</w:t>
      </w:r>
    </w:p>
    <w:p w14:paraId="1A76BFCE" w14:textId="7585C3E6" w:rsidR="00BC341F" w:rsidRDefault="00434565" w:rsidP="00DB3E2D">
      <w:r>
        <w:t>\hat\</w:t>
      </w:r>
      <w:proofErr w:type="spellStart"/>
      <w:r>
        <w:t>beta_t</w:t>
      </w:r>
      <w:proofErr w:type="spellEnd"/>
      <w:r>
        <w:t xml:space="preserve"> \sim </w:t>
      </w:r>
      <w:proofErr w:type="gramStart"/>
      <w:r>
        <w:t>N(</w:t>
      </w:r>
      <w:proofErr w:type="gramEnd"/>
      <w:r>
        <w:t>\hat\</w:t>
      </w:r>
      <w:proofErr w:type="spellStart"/>
      <w:r>
        <w:t>beta_t</w:t>
      </w:r>
      <w:proofErr w:type="spellEnd"/>
      <w:r>
        <w:t xml:space="preserve">, </w:t>
      </w:r>
      <w:proofErr w:type="spellStart"/>
      <w:r w:rsidR="008D32DB">
        <w:t>P</w:t>
      </w:r>
      <w:r>
        <w:t>_t</w:t>
      </w:r>
      <w:proofErr w:type="spellEnd"/>
      <w:r>
        <w:t>)</w:t>
      </w:r>
    </w:p>
    <w:p w14:paraId="28F4E7AB" w14:textId="5C74CD9E" w:rsidR="00434565" w:rsidRDefault="00434565" w:rsidP="00DB3E2D">
      <w:proofErr w:type="spellStart"/>
      <w:r>
        <w:t>y_t</w:t>
      </w:r>
      <w:proofErr w:type="spellEnd"/>
      <w:r>
        <w:t xml:space="preserve"> \sim </w:t>
      </w:r>
      <w:proofErr w:type="gramStart"/>
      <w:r>
        <w:t>N(</w:t>
      </w:r>
      <w:proofErr w:type="gramEnd"/>
      <w:r>
        <w:t xml:space="preserve">y, </w:t>
      </w:r>
      <w:r w:rsidR="008D32DB">
        <w:t>R</w:t>
      </w:r>
      <w:r>
        <w:t>)</w:t>
      </w:r>
    </w:p>
    <w:p w14:paraId="013F2AF9" w14:textId="6DA46B79" w:rsidR="00434565" w:rsidRDefault="00434565" w:rsidP="00DB3E2D">
      <w:r>
        <w:t xml:space="preserve">To predict </w:t>
      </w:r>
      <w:r w:rsidR="00DB77B4">
        <w:t>$\hat\beta_{t|t-</w:t>
      </w:r>
      <w:proofErr w:type="gramStart"/>
      <w:r w:rsidR="00DB77B4">
        <w:t>1}$</w:t>
      </w:r>
      <w:proofErr w:type="gramEnd"/>
      <w:r w:rsidR="00DB77B4">
        <w:t>, we will follow Faff, Hillier and Hillier (2003) in assuming that $\beta$ evolves through a random walk process</w:t>
      </w:r>
      <w:r w:rsidR="005743A4">
        <w:t>, which was found to yield more accurate $\beta$ estimates for the CAPM</w:t>
      </w:r>
      <w:r w:rsidR="00DB77B4">
        <w:t>. Hence for the predictive step we use the following set of equations:</w:t>
      </w:r>
    </w:p>
    <w:p w14:paraId="56385B82" w14:textId="37840E6B" w:rsidR="008351ED" w:rsidRDefault="00B91D74" w:rsidP="00DB3E2D">
      <w:r>
        <w:t>\hat\beta_{t|t-1} = \hat\beta_{t-1|t-1}</w:t>
      </w:r>
    </w:p>
    <w:p w14:paraId="6029EE98" w14:textId="7A0FCBBC" w:rsidR="00B91D74" w:rsidRDefault="008D32DB" w:rsidP="00DB3E2D">
      <w:r>
        <w:t>P</w:t>
      </w:r>
      <w:r w:rsidR="00B91D74">
        <w:t xml:space="preserve">_{t|t-1} = </w:t>
      </w:r>
      <w:r>
        <w:t>P</w:t>
      </w:r>
      <w:r w:rsidR="00B91D74">
        <w:t xml:space="preserve">_{t-1|t-1} + </w:t>
      </w:r>
      <w:r>
        <w:t>Q</w:t>
      </w:r>
    </w:p>
    <w:p w14:paraId="7AD63866" w14:textId="7CF1BD0B" w:rsidR="00B91D74" w:rsidRDefault="00006B77" w:rsidP="00DB3E2D">
      <w:r>
        <w:lastRenderedPageBreak/>
        <w:t xml:space="preserve">Where </w:t>
      </w:r>
      <w:r w:rsidR="00B91D74">
        <w:t>$</w:t>
      </w:r>
      <w:r w:rsidR="008D32DB">
        <w:t>Q</w:t>
      </w:r>
      <w:r w:rsidR="00B91D74">
        <w:t>$ is a time-invariant assumption of process noise. Essentially, a lower value of $</w:t>
      </w:r>
      <w:r w:rsidR="008D32DB">
        <w:t>Q</w:t>
      </w:r>
      <w:r w:rsidR="00B91D74">
        <w:t xml:space="preserve">$ </w:t>
      </w:r>
      <w:r w:rsidR="002448B7">
        <w:t xml:space="preserve">restricts the variance around the prior, which necessitates the posterior to </w:t>
      </w:r>
      <w:proofErr w:type="gramStart"/>
      <w:r w:rsidR="002448B7">
        <w:t>give greater consideration to</w:t>
      </w:r>
      <w:proofErr w:type="gramEnd"/>
      <w:r w:rsidR="002448B7">
        <w:t xml:space="preserve"> the p</w:t>
      </w:r>
      <w:r>
        <w:t>rior</w:t>
      </w:r>
      <w:r w:rsidR="002448B7">
        <w:t xml:space="preserve"> than </w:t>
      </w:r>
      <w:r>
        <w:t xml:space="preserve">the </w:t>
      </w:r>
      <w:r w:rsidR="002448B7">
        <w:t>observation. Hence a lower $</w:t>
      </w:r>
      <w:r>
        <w:t>Q</w:t>
      </w:r>
      <w:r w:rsidR="002448B7">
        <w:t>$ implies a higher $\</w:t>
      </w:r>
      <w:proofErr w:type="spellStart"/>
      <w:r w:rsidR="002448B7">
        <w:t>epsilon_t</w:t>
      </w:r>
      <w:proofErr w:type="spellEnd"/>
      <w:r w:rsidR="002448B7">
        <w:t>$ in our linear model</w:t>
      </w:r>
      <w:r w:rsidR="008D32DB">
        <w:t xml:space="preserve">, </w:t>
      </w:r>
      <w:r w:rsidR="005F0A2A">
        <w:t>an</w:t>
      </w:r>
      <w:r w:rsidR="004A4C88">
        <w:t>d</w:t>
      </w:r>
      <w:r w:rsidR="008D32DB">
        <w:t xml:space="preserve"> $\epsilon$ </w:t>
      </w:r>
      <w:r w:rsidR="004A4C88">
        <w:t xml:space="preserve">is not incorporated </w:t>
      </w:r>
      <w:r w:rsidR="008D32DB">
        <w:t xml:space="preserve">directly </w:t>
      </w:r>
      <w:r w:rsidR="004A4C88">
        <w:t>within</w:t>
      </w:r>
      <w:r w:rsidR="008D32DB">
        <w:t xml:space="preserve"> the Kalman filter. This follows </w:t>
      </w:r>
      <w:r w:rsidR="004A4C88">
        <w:t>since</w:t>
      </w:r>
      <w:r w:rsidR="008D32DB">
        <w:t xml:space="preserve"> if we assume the predict</w:t>
      </w:r>
      <w:r>
        <w:t>ed $\hat\</w:t>
      </w:r>
      <w:proofErr w:type="spellStart"/>
      <w:r>
        <w:t>beta_t</w:t>
      </w:r>
      <w:proofErr w:type="spellEnd"/>
      <w:r>
        <w:t>$</w:t>
      </w:r>
      <w:r w:rsidR="008D32DB">
        <w:t xml:space="preserve"> is without </w:t>
      </w:r>
      <w:r>
        <w:t>noise (error)</w:t>
      </w:r>
      <w:r w:rsidR="008D32DB">
        <w:t>, then $\</w:t>
      </w:r>
      <w:proofErr w:type="spellStart"/>
      <w:r w:rsidR="008D32DB">
        <w:t>beta_t</w:t>
      </w:r>
      <w:proofErr w:type="spellEnd"/>
      <w:r w:rsidR="008D32DB">
        <w:t>$ is</w:t>
      </w:r>
      <w:r w:rsidR="004A4C88">
        <w:t xml:space="preserve"> </w:t>
      </w:r>
      <w:r w:rsidR="008D32DB">
        <w:t>deterministic and the fluctuations of $</w:t>
      </w:r>
      <w:proofErr w:type="spellStart"/>
      <w:r w:rsidR="008D32DB">
        <w:t>y_t</w:t>
      </w:r>
      <w:proofErr w:type="spellEnd"/>
      <w:r w:rsidR="008D32DB">
        <w:t>$ and $</w:t>
      </w:r>
      <w:proofErr w:type="spellStart"/>
      <w:r w:rsidR="008D32DB">
        <w:t>x_t</w:t>
      </w:r>
      <w:proofErr w:type="spellEnd"/>
      <w:r w:rsidR="008D32DB">
        <w:t xml:space="preserve">$ </w:t>
      </w:r>
      <w:r>
        <w:t>can be</w:t>
      </w:r>
      <w:r w:rsidR="008D32DB">
        <w:t xml:space="preserve"> explained by market noise $\</w:t>
      </w:r>
      <w:proofErr w:type="spellStart"/>
      <w:r w:rsidR="008D32DB">
        <w:t>epsilon_t</w:t>
      </w:r>
      <w:proofErr w:type="spellEnd"/>
      <w:r w:rsidR="008D32DB">
        <w:t>$ alone.</w:t>
      </w:r>
    </w:p>
    <w:p w14:paraId="4A06E837" w14:textId="5A6EE4BC" w:rsidR="00006B77" w:rsidRDefault="005F0A2A" w:rsidP="00DB3E2D">
      <w:r>
        <w:t>To compute our posterior estimates we use the following:</w:t>
      </w:r>
    </w:p>
    <w:p w14:paraId="6B49E094" w14:textId="08D99422" w:rsidR="005F0A2A" w:rsidRDefault="005F0A2A" w:rsidP="00DB3E2D">
      <w:r>
        <w:t>K = \frac{P_{t|t-1</w:t>
      </w:r>
      <w:proofErr w:type="gramStart"/>
      <w:r>
        <w:t>}}{</w:t>
      </w:r>
      <w:proofErr w:type="gramEnd"/>
      <w:r>
        <w:t>P_{t|t-1} + R}</w:t>
      </w:r>
    </w:p>
    <w:p w14:paraId="1E149334" w14:textId="6577014B" w:rsidR="005F0A2A" w:rsidRDefault="005F0A2A" w:rsidP="00DB3E2D">
      <w:r>
        <w:t>\hat\beta_{</w:t>
      </w:r>
      <w:proofErr w:type="spellStart"/>
      <w:r>
        <w:t>t|t</w:t>
      </w:r>
      <w:proofErr w:type="spellEnd"/>
      <w:r>
        <w:t xml:space="preserve">} = \hat\beta_{t|t-1} + </w:t>
      </w:r>
      <w:proofErr w:type="gramStart"/>
      <w:r>
        <w:t>K(</w:t>
      </w:r>
      <w:proofErr w:type="spellStart"/>
      <w:proofErr w:type="gramEnd"/>
      <w:r>
        <w:t>y</w:t>
      </w:r>
      <w:r w:rsidR="00CD51A0">
        <w:t>_t</w:t>
      </w:r>
      <w:proofErr w:type="spellEnd"/>
      <w:r>
        <w:t xml:space="preserve"> - </w:t>
      </w:r>
      <w:r w:rsidR="00CD51A0">
        <w:t>\hat\beta_{t|t-1}</w:t>
      </w:r>
      <w:r w:rsidR="006A7988">
        <w:t>{</w:t>
      </w:r>
      <w:proofErr w:type="spellStart"/>
      <w:r w:rsidR="006A7988">
        <w:t>x_t</w:t>
      </w:r>
      <w:proofErr w:type="spellEnd"/>
      <w:r w:rsidR="006A7988">
        <w:t>}</w:t>
      </w:r>
      <w:r w:rsidR="00CD51A0">
        <w:t>)</w:t>
      </w:r>
    </w:p>
    <w:p w14:paraId="55079FE7" w14:textId="0246640C" w:rsidR="00CD51A0" w:rsidRDefault="00CD51A0" w:rsidP="00DB3E2D">
      <w:r>
        <w:t>P_{</w:t>
      </w:r>
      <w:proofErr w:type="spellStart"/>
      <w:r>
        <w:t>t|t</w:t>
      </w:r>
      <w:proofErr w:type="spellEnd"/>
      <w:r>
        <w:t>} = (1 – K) P_{t|t-1}</w:t>
      </w:r>
    </w:p>
    <w:p w14:paraId="6178CFB6" w14:textId="195881FF" w:rsidR="00CD51A0" w:rsidRDefault="00CD51A0" w:rsidP="00DB3E2D">
      <w:r>
        <w:t>$K$ above is commonly known as the ‘Kalman gain’ between each time-step, which decides how much weight should be given to th</w:t>
      </w:r>
      <w:r w:rsidR="005743A4">
        <w:t xml:space="preserve">e new residual computed using the prior prediction. Intuitively, it </w:t>
      </w:r>
      <w:r w:rsidR="0012365F">
        <w:t xml:space="preserve">controls </w:t>
      </w:r>
      <w:r w:rsidR="002F5350">
        <w:t>how the error of the prediction is used to update the posterior.</w:t>
      </w:r>
    </w:p>
    <w:p w14:paraId="25F657A9" w14:textId="73EAAA8A" w:rsidR="00DB77B4" w:rsidRDefault="00FA6361" w:rsidP="008D5665">
      <w:pPr>
        <w:pStyle w:val="ListParagraph"/>
        <w:numPr>
          <w:ilvl w:val="0"/>
          <w:numId w:val="3"/>
        </w:numPr>
      </w:pPr>
      <w:r>
        <w:t>Implementation</w:t>
      </w:r>
    </w:p>
    <w:p w14:paraId="0C9D615A" w14:textId="7C02C1E1" w:rsidR="004A384F" w:rsidRDefault="004A384F" w:rsidP="004A384F">
      <w:r>
        <w:t xml:space="preserve">This section will focus on developing the practical methodology used to obtain our results. First will be a discussion of general strategy around building the models using empirical </w:t>
      </w:r>
      <w:proofErr w:type="gramStart"/>
      <w:r>
        <w:t>data, before</w:t>
      </w:r>
      <w:proofErr w:type="gramEnd"/>
      <w:r>
        <w:t xml:space="preserve"> an explanation of how data was obtained.</w:t>
      </w:r>
    </w:p>
    <w:p w14:paraId="4E4E4974" w14:textId="2DE5AA19" w:rsidR="004A384F" w:rsidRDefault="004A384F" w:rsidP="004A384F">
      <w:pPr>
        <w:pStyle w:val="ListParagraph"/>
        <w:numPr>
          <w:ilvl w:val="0"/>
          <w:numId w:val="8"/>
        </w:numPr>
      </w:pPr>
      <w:r>
        <w:t>Strategy</w:t>
      </w:r>
    </w:p>
    <w:p w14:paraId="6328C7FE" w14:textId="56516143" w:rsidR="00FA6361" w:rsidRDefault="00FA6361" w:rsidP="00DB3E2D">
      <w:r>
        <w:lastRenderedPageBreak/>
        <w:t xml:space="preserve">To implement our model, we shall use </w:t>
      </w:r>
      <w:r w:rsidR="003C4D02">
        <w:t xml:space="preserve">series of </w:t>
      </w:r>
      <w:r>
        <w:t xml:space="preserve">monthly </w:t>
      </w:r>
      <w:r w:rsidR="004A4C88">
        <w:t>returns</w:t>
      </w:r>
      <w:r>
        <w:t xml:space="preserve"> for $x$ and $y$ to make our linear model compatible with the aforementioned assumption of negligible inter-period risk-free rat</w:t>
      </w:r>
      <w:r w:rsidR="005A6CCB">
        <w:t xml:space="preserve">e. This is a realistic assumption since the </w:t>
      </w:r>
      <w:r w:rsidR="004A4C88">
        <w:t xml:space="preserve">US </w:t>
      </w:r>
      <w:r w:rsidR="005A6CCB">
        <w:t>Federal Funds rate has remained below 0.5% per month since the 1980s</w:t>
      </w:r>
      <w:r w:rsidR="00DD45BC">
        <w:t xml:space="preserve"> (see Appendix CITE)</w:t>
      </w:r>
      <w:r w:rsidR="005A6CCB">
        <w:t xml:space="preserve">. </w:t>
      </w:r>
      <w:r w:rsidR="001855C9">
        <w:t xml:space="preserve">Returns shall </w:t>
      </w:r>
      <w:r w:rsidR="003C4D02">
        <w:t xml:space="preserve">also </w:t>
      </w:r>
      <w:r w:rsidR="001855C9">
        <w:t>be standardized</w:t>
      </w:r>
      <w:r w:rsidR="00B0682B">
        <w:t xml:space="preserve"> at an</w:t>
      </w:r>
      <w:r w:rsidR="001855C9">
        <w:t xml:space="preserve"> </w:t>
      </w:r>
      <w:r w:rsidR="00B0682B">
        <w:t xml:space="preserve">annual basis </w:t>
      </w:r>
      <w:r w:rsidR="001855C9">
        <w:t>to</w:t>
      </w:r>
      <w:r w:rsidR="004A4C88">
        <w:t xml:space="preserve"> remove any</w:t>
      </w:r>
      <w:r w:rsidR="003C4D02">
        <w:t xml:space="preserve"> leptokurtosis that undermines our normality assumption, as well as de-seasonalized to remove the influence of seasonal</w:t>
      </w:r>
      <w:r w:rsidR="004B6B6F">
        <w:t xml:space="preserve"> demand/supply </w:t>
      </w:r>
      <w:r w:rsidR="003C4D02">
        <w:t xml:space="preserve">patterns. </w:t>
      </w:r>
      <w:r w:rsidR="00B0682B">
        <w:t>D</w:t>
      </w:r>
      <w:r w:rsidR="003C4D02">
        <w:t>e-</w:t>
      </w:r>
      <w:proofErr w:type="spellStart"/>
      <w:r w:rsidR="003C4D02">
        <w:t>seasonalization</w:t>
      </w:r>
      <w:proofErr w:type="spellEnd"/>
      <w:r w:rsidR="003C4D02">
        <w:t xml:space="preserve"> will involve</w:t>
      </w:r>
      <w:r w:rsidR="004A384F">
        <w:t xml:space="preserve"> calculating the difference between actual returns and in-sample monthly averages.</w:t>
      </w:r>
      <w:r w:rsidR="003C4D02">
        <w:t xml:space="preserve"> </w:t>
      </w:r>
      <w:r w:rsidR="00FB546F">
        <w:t>I</w:t>
      </w:r>
      <w:r w:rsidR="004A384F">
        <w:t xml:space="preserve">t matters little whether we use simple or exponential returns due to the </w:t>
      </w:r>
      <w:r w:rsidR="004B6B6F">
        <w:t xml:space="preserve">two-step </w:t>
      </w:r>
      <w:r w:rsidR="00B0682B">
        <w:t>transformation performe</w:t>
      </w:r>
      <w:r w:rsidR="004B6B6F">
        <w:t>d</w:t>
      </w:r>
      <w:r w:rsidR="004A384F">
        <w:t>. For this paper simple returns will be used.</w:t>
      </w:r>
    </w:p>
    <w:p w14:paraId="467EA23D" w14:textId="6D49A1C4" w:rsidR="00794540" w:rsidRDefault="00843682" w:rsidP="00DB3E2D">
      <w:r>
        <w:t>Recall also that we need to specify the initial parameters $</w:t>
      </w:r>
      <w:r>
        <w:t>\hat\beta_</w:t>
      </w:r>
      <w:r>
        <w:t>0$, $P_0</w:t>
      </w:r>
      <w:proofErr w:type="gramStart"/>
      <w:r>
        <w:t>$,  $</w:t>
      </w:r>
      <w:proofErr w:type="gramEnd"/>
      <w:r>
        <w:t>R$ and $Q$ for the Kalman filter.</w:t>
      </w:r>
      <w:r w:rsidR="004B6B6F">
        <w:t xml:space="preserve"> </w:t>
      </w:r>
      <w:r w:rsidR="00FB546F">
        <w:t xml:space="preserve">Since we are testing for </w:t>
      </w:r>
      <w:r w:rsidR="00464F90">
        <w:t>integration</w:t>
      </w:r>
      <w:r w:rsidR="00FB546F">
        <w:t>,</w:t>
      </w:r>
      <w:r w:rsidR="00FB546F">
        <w:t xml:space="preserve"> we shall first assume </w:t>
      </w:r>
      <w:r w:rsidR="00464F90">
        <w:t xml:space="preserve">no integration with </w:t>
      </w:r>
      <w:r w:rsidR="00FB546F">
        <w:t>$\hat\beta_0</w:t>
      </w:r>
      <w:r w:rsidR="00FB546F">
        <w:t xml:space="preserve"> = 0</w:t>
      </w:r>
      <w:r w:rsidR="00FB546F">
        <w:t xml:space="preserve">$, </w:t>
      </w:r>
      <w:r w:rsidR="00FB546F">
        <w:t xml:space="preserve">and let the model </w:t>
      </w:r>
      <w:r w:rsidR="00464F90">
        <w:t xml:space="preserve">convince us otherwise. </w:t>
      </w:r>
      <w:r w:rsidR="00FB546F">
        <w:t>$R$ is easy to specify as the in-sample variance of $y$</w:t>
      </w:r>
      <w:r w:rsidR="00464F90">
        <w:t>, which should remain consistent throughout the period given our data cleaning</w:t>
      </w:r>
      <w:r w:rsidR="00FB546F">
        <w:t>. $P_0$ will be assumed to be the same as $R$, though the initial specification matters little given that it is a dynamic variable</w:t>
      </w:r>
      <w:r w:rsidR="00464F90">
        <w:t>, which</w:t>
      </w:r>
      <w:r w:rsidR="00FB546F">
        <w:t xml:space="preserve"> will b</w:t>
      </w:r>
      <w:r w:rsidR="00464F90">
        <w:t>e altered</w:t>
      </w:r>
      <w:r w:rsidR="00FB546F">
        <w:t xml:space="preserve"> with each iteration.</w:t>
      </w:r>
      <w:r w:rsidR="00464F90">
        <w:t xml:space="preserve"> Given that</w:t>
      </w:r>
      <w:r w:rsidR="002F5350">
        <w:t xml:space="preserve"> $-1 &lt; \</w:t>
      </w:r>
      <w:proofErr w:type="spellStart"/>
      <w:r w:rsidR="002F5350">
        <w:t>beta</w:t>
      </w:r>
      <w:r w:rsidR="008C4E19">
        <w:t>_t</w:t>
      </w:r>
      <w:proofErr w:type="spellEnd"/>
      <w:r w:rsidR="002F5350">
        <w:t xml:space="preserve"> &lt; 1$, this paper shall use 0.01 for $Q$, which represents an assumed noise of 0.5% the possible range, reflecting </w:t>
      </w:r>
      <w:r w:rsidR="00464F90">
        <w:t>the assumption</w:t>
      </w:r>
      <w:r w:rsidR="002F5350">
        <w:t xml:space="preserve"> that the level of integration between markets </w:t>
      </w:r>
      <w:r w:rsidR="00C13EED">
        <w:t>is not volatile due to the fact that</w:t>
      </w:r>
      <w:r w:rsidR="00464F90">
        <w:t xml:space="preserve"> financialization is a gradual process.</w:t>
      </w:r>
    </w:p>
    <w:p w14:paraId="5A53D2CC" w14:textId="79E5F0BC" w:rsidR="00464F90" w:rsidRDefault="002A4F4F" w:rsidP="00DB3E2D">
      <w:r>
        <w:t>For c</w:t>
      </w:r>
      <w:r w:rsidR="00C13EED">
        <w:t xml:space="preserve">omputation this paper uses the Python package </w:t>
      </w:r>
      <w:proofErr w:type="spellStart"/>
      <w:r w:rsidR="00DD6D62">
        <w:t>F</w:t>
      </w:r>
      <w:r w:rsidR="00C13EED">
        <w:t>ilter</w:t>
      </w:r>
      <w:r w:rsidR="00DD6D62">
        <w:t>P</w:t>
      </w:r>
      <w:r w:rsidR="00C13EED">
        <w:t>y</w:t>
      </w:r>
      <w:proofErr w:type="spellEnd"/>
      <w:r>
        <w:t>, version 1.4.5,</w:t>
      </w:r>
      <w:r w:rsidR="00C13EED">
        <w:t xml:space="preserve"> by Labbe (c2015) to implement the Kalman filter. Recall that the Kalman filter is a forward (in time) algorithm that </w:t>
      </w:r>
      <w:r w:rsidR="008C4E19">
        <w:t>calculates the most likely position of $\</w:t>
      </w:r>
      <w:proofErr w:type="spellStart"/>
      <w:r w:rsidR="008C4E19">
        <w:t>beta_t</w:t>
      </w:r>
      <w:proofErr w:type="spellEnd"/>
      <w:r w:rsidR="008C4E19">
        <w:t xml:space="preserve">$ given </w:t>
      </w:r>
      <w:r w:rsidR="0052642B">
        <w:lastRenderedPageBreak/>
        <w:t>data at $t-1$</w:t>
      </w:r>
      <w:r w:rsidR="008C4E19">
        <w:t xml:space="preserve">, making it useful for real-time updating. However, for inference it is </w:t>
      </w:r>
      <w:r w:rsidR="0052642B">
        <w:t xml:space="preserve">sometimes </w:t>
      </w:r>
      <w:r w:rsidR="008C4E19">
        <w:t>desirable to compute the most likely evolution of $\</w:t>
      </w:r>
      <w:proofErr w:type="spellStart"/>
      <w:r w:rsidR="008C4E19">
        <w:t>beta_t</w:t>
      </w:r>
      <w:proofErr w:type="spellEnd"/>
      <w:r w:rsidR="008C4E19">
        <w:t xml:space="preserve">$ </w:t>
      </w:r>
      <w:r w:rsidR="0052642B">
        <w:t>given observations at $t+1$ as well</w:t>
      </w:r>
      <w:r w:rsidR="008C4E19">
        <w:t>, which requires adjusting the Kalman filter estimates using a backward algorithm known as a ‘smoother’.</w:t>
      </w:r>
      <w:r w:rsidR="00C13EED">
        <w:t xml:space="preserve"> </w:t>
      </w:r>
      <w:r w:rsidR="008C4E19">
        <w:t>For the analysis below smoothing will refer to th</w:t>
      </w:r>
      <w:r w:rsidR="00C13EED">
        <w:t xml:space="preserve">e </w:t>
      </w:r>
      <w:r w:rsidR="00C13EED" w:rsidRPr="00C13EED">
        <w:t>Rauch-Tung-</w:t>
      </w:r>
      <w:proofErr w:type="spellStart"/>
      <w:r w:rsidR="00C13EED" w:rsidRPr="00C13EED">
        <w:t>Striebal</w:t>
      </w:r>
      <w:proofErr w:type="spellEnd"/>
      <w:r w:rsidR="0052642B">
        <w:t xml:space="preserve"> smoother implemented by </w:t>
      </w:r>
      <w:proofErr w:type="spellStart"/>
      <w:r w:rsidR="00DD6D62">
        <w:t>FilterPy</w:t>
      </w:r>
      <w:proofErr w:type="spellEnd"/>
      <w:r w:rsidR="0052642B">
        <w:t>, which we shall not detail here given its standard nature and implementation.</w:t>
      </w:r>
    </w:p>
    <w:p w14:paraId="6118B107" w14:textId="1E1F2541" w:rsidR="0052642B" w:rsidRDefault="002A4F4F" w:rsidP="002A4F4F">
      <w:pPr>
        <w:pStyle w:val="ListParagraph"/>
        <w:numPr>
          <w:ilvl w:val="0"/>
          <w:numId w:val="8"/>
        </w:numPr>
      </w:pPr>
      <w:r>
        <w:t>Data</w:t>
      </w:r>
    </w:p>
    <w:p w14:paraId="3EA8AC5B" w14:textId="68BAE579" w:rsidR="00712869" w:rsidRDefault="00712869" w:rsidP="002A4F4F">
      <w:r>
        <w:t>The data used for this paper falls into t</w:t>
      </w:r>
      <w:r w:rsidR="00486180">
        <w:t>wo</w:t>
      </w:r>
      <w:r>
        <w:t xml:space="preserve"> categories: single securities</w:t>
      </w:r>
      <w:r w:rsidR="00486180">
        <w:t xml:space="preserve"> and</w:t>
      </w:r>
      <w:r>
        <w:t xml:space="preserve"> indice</w:t>
      </w:r>
      <w:r w:rsidR="00486180">
        <w:t>s</w:t>
      </w:r>
      <w:r>
        <w:t>.</w:t>
      </w:r>
      <w:r w:rsidR="009004EC">
        <w:t xml:space="preserve"> Data is collected at monthly intervals as detailed above, utilizing first-of-month values.</w:t>
      </w:r>
      <w:r w:rsidR="00486180">
        <w:t xml:space="preserve"> We collect</w:t>
      </w:r>
      <w:r w:rsidR="00BB5319">
        <w:t>ed</w:t>
      </w:r>
      <w:r w:rsidR="00486180">
        <w:t xml:space="preserve"> the maximum historical sample available for all data, with cut-off points being January 1986 and December 2021. Prices </w:t>
      </w:r>
      <w:r w:rsidR="00BB5319">
        <w:t>were</w:t>
      </w:r>
      <w:r w:rsidR="00486180">
        <w:t xml:space="preserve"> all collected in </w:t>
      </w:r>
      <w:r w:rsidR="00133971">
        <w:t>US dollar denomination</w:t>
      </w:r>
      <w:r w:rsidR="00486180">
        <w:t>, and deflated using the monthly US C</w:t>
      </w:r>
      <w:r w:rsidR="00510795">
        <w:t>onsumer Price Index</w:t>
      </w:r>
      <w:r w:rsidR="00486180">
        <w:t xml:space="preserve"> available on</w:t>
      </w:r>
      <w:r w:rsidR="00BB5319">
        <w:t xml:space="preserve"> the St. Louis Federal Reserve Economic Data website.</w:t>
      </w:r>
    </w:p>
    <w:p w14:paraId="39128088" w14:textId="38B461F7" w:rsidR="00712869" w:rsidRDefault="00712869" w:rsidP="002A4F4F">
      <w:r>
        <w:t xml:space="preserve">Single securities data </w:t>
      </w:r>
      <w:r w:rsidR="00BB5319">
        <w:t xml:space="preserve">are </w:t>
      </w:r>
      <w:r>
        <w:t xml:space="preserve">used for comparative analysis against commodity indices. The </w:t>
      </w:r>
      <w:r w:rsidR="00486180">
        <w:t xml:space="preserve">historical </w:t>
      </w:r>
      <w:r>
        <w:t>prices of front-month futures for oil</w:t>
      </w:r>
      <w:r w:rsidR="00DD45BC">
        <w:t xml:space="preserve"> </w:t>
      </w:r>
      <w:r w:rsidR="009004EC">
        <w:t xml:space="preserve">(WTI) </w:t>
      </w:r>
      <w:r w:rsidR="00DD45BC">
        <w:t>and</w:t>
      </w:r>
      <w:r>
        <w:t xml:space="preserve"> natural gas</w:t>
      </w:r>
      <w:r w:rsidR="009004EC">
        <w:t xml:space="preserve"> (Henry Hub)</w:t>
      </w:r>
      <w:r w:rsidR="00DD45BC">
        <w:t xml:space="preserve"> </w:t>
      </w:r>
      <w:r w:rsidR="00BB5319">
        <w:t>were</w:t>
      </w:r>
      <w:r w:rsidR="00DD45BC">
        <w:t xml:space="preserve"> downloaded</w:t>
      </w:r>
      <w:r>
        <w:t xml:space="preserve"> from the US Energy Information Administration</w:t>
      </w:r>
      <w:r w:rsidR="00DD45BC">
        <w:t xml:space="preserve"> website. Prices for gold, wheat and cattle futures were collected from Bloomberg.</w:t>
      </w:r>
    </w:p>
    <w:p w14:paraId="7B1F0D9B" w14:textId="65023E2D" w:rsidR="00BB5319" w:rsidRDefault="00BB5319" w:rsidP="002A4F4F">
      <w:r>
        <w:t>Indices data include both commodity and equity indices</w:t>
      </w:r>
      <w:r w:rsidR="00133971">
        <w:t>, all collected from Bloomberg. Commodity indices used are the GSCI, GSCI Energy and GSCI Non-Energy. Equity indices used are the S&amp;P 500, MSCI World and MSCI Emerging Markets. The constituents of these indices and their significance will be detailed in our discussion of results below.</w:t>
      </w:r>
    </w:p>
    <w:p w14:paraId="221841C8" w14:textId="77777777" w:rsidR="00133971" w:rsidRDefault="00133971" w:rsidP="002A4F4F"/>
    <w:sectPr w:rsidR="00133971" w:rsidSect="00964A6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98A"/>
    <w:multiLevelType w:val="hybridMultilevel"/>
    <w:tmpl w:val="0AB4D6D4"/>
    <w:lvl w:ilvl="0" w:tplc="07B89C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F15D7D"/>
    <w:multiLevelType w:val="hybridMultilevel"/>
    <w:tmpl w:val="C818B9B4"/>
    <w:lvl w:ilvl="0" w:tplc="326A86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843D03"/>
    <w:multiLevelType w:val="hybridMultilevel"/>
    <w:tmpl w:val="3BBAA472"/>
    <w:lvl w:ilvl="0" w:tplc="B41E7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6146A4"/>
    <w:multiLevelType w:val="hybridMultilevel"/>
    <w:tmpl w:val="9DA4197E"/>
    <w:lvl w:ilvl="0" w:tplc="B2B208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D85EE1"/>
    <w:multiLevelType w:val="hybridMultilevel"/>
    <w:tmpl w:val="44B67B0E"/>
    <w:lvl w:ilvl="0" w:tplc="ABC434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1F399C"/>
    <w:multiLevelType w:val="hybridMultilevel"/>
    <w:tmpl w:val="F2EA802C"/>
    <w:lvl w:ilvl="0" w:tplc="F1BA1B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B96107"/>
    <w:multiLevelType w:val="hybridMultilevel"/>
    <w:tmpl w:val="B4A0FFB4"/>
    <w:lvl w:ilvl="0" w:tplc="B992A6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B81C06"/>
    <w:multiLevelType w:val="hybridMultilevel"/>
    <w:tmpl w:val="9C5ABA3C"/>
    <w:lvl w:ilvl="0" w:tplc="7D7099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512295">
    <w:abstractNumId w:val="7"/>
  </w:num>
  <w:num w:numId="2" w16cid:durableId="1321348884">
    <w:abstractNumId w:val="4"/>
  </w:num>
  <w:num w:numId="3" w16cid:durableId="1499615853">
    <w:abstractNumId w:val="5"/>
  </w:num>
  <w:num w:numId="4" w16cid:durableId="1566601996">
    <w:abstractNumId w:val="2"/>
  </w:num>
  <w:num w:numId="5" w16cid:durableId="502164235">
    <w:abstractNumId w:val="3"/>
  </w:num>
  <w:num w:numId="6" w16cid:durableId="1088380554">
    <w:abstractNumId w:val="1"/>
  </w:num>
  <w:num w:numId="7" w16cid:durableId="1387293039">
    <w:abstractNumId w:val="0"/>
  </w:num>
  <w:num w:numId="8" w16cid:durableId="1484588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4167"/>
    <w:rsid w:val="00006B77"/>
    <w:rsid w:val="000108FE"/>
    <w:rsid w:val="00017917"/>
    <w:rsid w:val="00021B0F"/>
    <w:rsid w:val="0002450A"/>
    <w:rsid w:val="0002755D"/>
    <w:rsid w:val="00052739"/>
    <w:rsid w:val="00060EB2"/>
    <w:rsid w:val="00083E04"/>
    <w:rsid w:val="00086426"/>
    <w:rsid w:val="00086D4C"/>
    <w:rsid w:val="00092CAE"/>
    <w:rsid w:val="000A7BE1"/>
    <w:rsid w:val="000C7243"/>
    <w:rsid w:val="000D5543"/>
    <w:rsid w:val="00101DB5"/>
    <w:rsid w:val="0010435A"/>
    <w:rsid w:val="001067EA"/>
    <w:rsid w:val="00111B23"/>
    <w:rsid w:val="0012365F"/>
    <w:rsid w:val="00124BB3"/>
    <w:rsid w:val="00133971"/>
    <w:rsid w:val="00157FEB"/>
    <w:rsid w:val="0016160E"/>
    <w:rsid w:val="00173C94"/>
    <w:rsid w:val="00173CAD"/>
    <w:rsid w:val="00173E78"/>
    <w:rsid w:val="00174178"/>
    <w:rsid w:val="001749ED"/>
    <w:rsid w:val="00175BA8"/>
    <w:rsid w:val="001766B2"/>
    <w:rsid w:val="00177A94"/>
    <w:rsid w:val="001834A4"/>
    <w:rsid w:val="001855C9"/>
    <w:rsid w:val="00193CE9"/>
    <w:rsid w:val="001A1EF0"/>
    <w:rsid w:val="001A5617"/>
    <w:rsid w:val="001E3281"/>
    <w:rsid w:val="001F136F"/>
    <w:rsid w:val="0020401A"/>
    <w:rsid w:val="002247E6"/>
    <w:rsid w:val="00235B6D"/>
    <w:rsid w:val="002448B7"/>
    <w:rsid w:val="00245CA0"/>
    <w:rsid w:val="00252615"/>
    <w:rsid w:val="00256A7E"/>
    <w:rsid w:val="0026092F"/>
    <w:rsid w:val="00261216"/>
    <w:rsid w:val="002977C6"/>
    <w:rsid w:val="002A4F4F"/>
    <w:rsid w:val="002A6C22"/>
    <w:rsid w:val="002B32F9"/>
    <w:rsid w:val="002D0683"/>
    <w:rsid w:val="002E1B3E"/>
    <w:rsid w:val="002E4194"/>
    <w:rsid w:val="002F0609"/>
    <w:rsid w:val="002F5350"/>
    <w:rsid w:val="00300899"/>
    <w:rsid w:val="00301BEC"/>
    <w:rsid w:val="003035FB"/>
    <w:rsid w:val="003071E0"/>
    <w:rsid w:val="00322856"/>
    <w:rsid w:val="003232B2"/>
    <w:rsid w:val="00345CD2"/>
    <w:rsid w:val="00367EEE"/>
    <w:rsid w:val="00393B7E"/>
    <w:rsid w:val="003A45A1"/>
    <w:rsid w:val="003B0420"/>
    <w:rsid w:val="003B086F"/>
    <w:rsid w:val="003B6B08"/>
    <w:rsid w:val="003C4D02"/>
    <w:rsid w:val="003C4F1D"/>
    <w:rsid w:val="003C6E5F"/>
    <w:rsid w:val="00401D3B"/>
    <w:rsid w:val="00401DE3"/>
    <w:rsid w:val="00417ADB"/>
    <w:rsid w:val="00420C7F"/>
    <w:rsid w:val="00425007"/>
    <w:rsid w:val="00434565"/>
    <w:rsid w:val="00452ED5"/>
    <w:rsid w:val="004577B6"/>
    <w:rsid w:val="00463464"/>
    <w:rsid w:val="00464F90"/>
    <w:rsid w:val="004854DC"/>
    <w:rsid w:val="00486180"/>
    <w:rsid w:val="004A0363"/>
    <w:rsid w:val="004A384F"/>
    <w:rsid w:val="004A4C88"/>
    <w:rsid w:val="004A6E5B"/>
    <w:rsid w:val="004B25AB"/>
    <w:rsid w:val="004B3D2B"/>
    <w:rsid w:val="004B5C14"/>
    <w:rsid w:val="004B6B6F"/>
    <w:rsid w:val="004C028E"/>
    <w:rsid w:val="004E4BD5"/>
    <w:rsid w:val="004F3A6D"/>
    <w:rsid w:val="00510795"/>
    <w:rsid w:val="00522929"/>
    <w:rsid w:val="0052642B"/>
    <w:rsid w:val="005348EA"/>
    <w:rsid w:val="00536FC2"/>
    <w:rsid w:val="005462FD"/>
    <w:rsid w:val="005703F1"/>
    <w:rsid w:val="005743A4"/>
    <w:rsid w:val="005762F7"/>
    <w:rsid w:val="00586FC7"/>
    <w:rsid w:val="00587D80"/>
    <w:rsid w:val="005A500D"/>
    <w:rsid w:val="005A5FD0"/>
    <w:rsid w:val="005A6CCB"/>
    <w:rsid w:val="005B71AC"/>
    <w:rsid w:val="005C617A"/>
    <w:rsid w:val="005D0AB4"/>
    <w:rsid w:val="005E10D4"/>
    <w:rsid w:val="005E412D"/>
    <w:rsid w:val="005F0907"/>
    <w:rsid w:val="005F0A2A"/>
    <w:rsid w:val="00605120"/>
    <w:rsid w:val="00617B93"/>
    <w:rsid w:val="00623583"/>
    <w:rsid w:val="00626627"/>
    <w:rsid w:val="0062727F"/>
    <w:rsid w:val="006A7988"/>
    <w:rsid w:val="006C006C"/>
    <w:rsid w:val="006C2F56"/>
    <w:rsid w:val="0070040B"/>
    <w:rsid w:val="00712869"/>
    <w:rsid w:val="007131BB"/>
    <w:rsid w:val="00715A59"/>
    <w:rsid w:val="00725D81"/>
    <w:rsid w:val="007325ED"/>
    <w:rsid w:val="0073710D"/>
    <w:rsid w:val="00742849"/>
    <w:rsid w:val="007624F0"/>
    <w:rsid w:val="007767E3"/>
    <w:rsid w:val="00792738"/>
    <w:rsid w:val="0079277C"/>
    <w:rsid w:val="0079387D"/>
    <w:rsid w:val="00794540"/>
    <w:rsid w:val="007A0458"/>
    <w:rsid w:val="007B36A0"/>
    <w:rsid w:val="007B6CF6"/>
    <w:rsid w:val="007D25DE"/>
    <w:rsid w:val="007D287E"/>
    <w:rsid w:val="007E23F6"/>
    <w:rsid w:val="007E2D90"/>
    <w:rsid w:val="007F11A2"/>
    <w:rsid w:val="007F5643"/>
    <w:rsid w:val="00803C3B"/>
    <w:rsid w:val="0081747E"/>
    <w:rsid w:val="008258F6"/>
    <w:rsid w:val="00832EC2"/>
    <w:rsid w:val="008351ED"/>
    <w:rsid w:val="00843682"/>
    <w:rsid w:val="008530AD"/>
    <w:rsid w:val="008650DA"/>
    <w:rsid w:val="0086647C"/>
    <w:rsid w:val="00872D1A"/>
    <w:rsid w:val="008A0FC2"/>
    <w:rsid w:val="008B682B"/>
    <w:rsid w:val="008C4E19"/>
    <w:rsid w:val="008D32DB"/>
    <w:rsid w:val="008D5402"/>
    <w:rsid w:val="008D5665"/>
    <w:rsid w:val="008F2DC1"/>
    <w:rsid w:val="008F4CD3"/>
    <w:rsid w:val="009004EC"/>
    <w:rsid w:val="00912730"/>
    <w:rsid w:val="009159E6"/>
    <w:rsid w:val="00932FE4"/>
    <w:rsid w:val="00935B09"/>
    <w:rsid w:val="00956B95"/>
    <w:rsid w:val="00964A63"/>
    <w:rsid w:val="00983AC2"/>
    <w:rsid w:val="009C2BCE"/>
    <w:rsid w:val="009D3420"/>
    <w:rsid w:val="009E24FD"/>
    <w:rsid w:val="009F43E2"/>
    <w:rsid w:val="009F602B"/>
    <w:rsid w:val="00A12778"/>
    <w:rsid w:val="00A177CC"/>
    <w:rsid w:val="00A21D66"/>
    <w:rsid w:val="00A32B42"/>
    <w:rsid w:val="00A542E9"/>
    <w:rsid w:val="00A707D2"/>
    <w:rsid w:val="00A70AF0"/>
    <w:rsid w:val="00A93A37"/>
    <w:rsid w:val="00AB7504"/>
    <w:rsid w:val="00AF3277"/>
    <w:rsid w:val="00B004BD"/>
    <w:rsid w:val="00B02C4D"/>
    <w:rsid w:val="00B03F4F"/>
    <w:rsid w:val="00B0682B"/>
    <w:rsid w:val="00B12AB8"/>
    <w:rsid w:val="00B273F4"/>
    <w:rsid w:val="00B30557"/>
    <w:rsid w:val="00B37D76"/>
    <w:rsid w:val="00B422F4"/>
    <w:rsid w:val="00B47604"/>
    <w:rsid w:val="00B634E0"/>
    <w:rsid w:val="00B6674A"/>
    <w:rsid w:val="00B70F63"/>
    <w:rsid w:val="00B743F3"/>
    <w:rsid w:val="00B84FD2"/>
    <w:rsid w:val="00B85849"/>
    <w:rsid w:val="00B91D74"/>
    <w:rsid w:val="00B92230"/>
    <w:rsid w:val="00BB28DA"/>
    <w:rsid w:val="00BB5319"/>
    <w:rsid w:val="00BB5FF7"/>
    <w:rsid w:val="00BC341F"/>
    <w:rsid w:val="00BE2B41"/>
    <w:rsid w:val="00BE571C"/>
    <w:rsid w:val="00C0130A"/>
    <w:rsid w:val="00C12BCF"/>
    <w:rsid w:val="00C13EED"/>
    <w:rsid w:val="00C17876"/>
    <w:rsid w:val="00C21E2E"/>
    <w:rsid w:val="00C25CE4"/>
    <w:rsid w:val="00C35FF1"/>
    <w:rsid w:val="00C67225"/>
    <w:rsid w:val="00C73496"/>
    <w:rsid w:val="00C80945"/>
    <w:rsid w:val="00CA2AA4"/>
    <w:rsid w:val="00CC7221"/>
    <w:rsid w:val="00CD44E0"/>
    <w:rsid w:val="00CD51A0"/>
    <w:rsid w:val="00D02B35"/>
    <w:rsid w:val="00D21659"/>
    <w:rsid w:val="00D27DCF"/>
    <w:rsid w:val="00D34C34"/>
    <w:rsid w:val="00D5463D"/>
    <w:rsid w:val="00D55F53"/>
    <w:rsid w:val="00D56A4C"/>
    <w:rsid w:val="00D57BA0"/>
    <w:rsid w:val="00D700AA"/>
    <w:rsid w:val="00D73497"/>
    <w:rsid w:val="00D8524D"/>
    <w:rsid w:val="00D91413"/>
    <w:rsid w:val="00DA5FE1"/>
    <w:rsid w:val="00DB3D1D"/>
    <w:rsid w:val="00DB3E2D"/>
    <w:rsid w:val="00DB63FB"/>
    <w:rsid w:val="00DB77B4"/>
    <w:rsid w:val="00DD45BC"/>
    <w:rsid w:val="00DD6D62"/>
    <w:rsid w:val="00E06166"/>
    <w:rsid w:val="00E149E0"/>
    <w:rsid w:val="00E17B97"/>
    <w:rsid w:val="00E26C77"/>
    <w:rsid w:val="00E304C3"/>
    <w:rsid w:val="00E3245A"/>
    <w:rsid w:val="00E335CB"/>
    <w:rsid w:val="00E36DD0"/>
    <w:rsid w:val="00E43225"/>
    <w:rsid w:val="00E515FA"/>
    <w:rsid w:val="00E52401"/>
    <w:rsid w:val="00E63BFC"/>
    <w:rsid w:val="00E75026"/>
    <w:rsid w:val="00E81127"/>
    <w:rsid w:val="00E9183A"/>
    <w:rsid w:val="00EB7296"/>
    <w:rsid w:val="00EC1DE4"/>
    <w:rsid w:val="00EE4DAC"/>
    <w:rsid w:val="00EF15FF"/>
    <w:rsid w:val="00F10721"/>
    <w:rsid w:val="00F2108F"/>
    <w:rsid w:val="00F465D0"/>
    <w:rsid w:val="00F508AD"/>
    <w:rsid w:val="00F5604C"/>
    <w:rsid w:val="00F61131"/>
    <w:rsid w:val="00FA6361"/>
    <w:rsid w:val="00FB546F"/>
    <w:rsid w:val="00FD13F9"/>
    <w:rsid w:val="00FD3952"/>
    <w:rsid w:val="00FD4167"/>
    <w:rsid w:val="00FF047B"/>
    <w:rsid w:val="00FF162D"/>
    <w:rsid w:val="00FF38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674D"/>
  <w15:docId w15:val="{29B5C4BE-D476-4571-8978-DDD2B765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14"/>
  </w:style>
  <w:style w:type="paragraph" w:styleId="Heading1">
    <w:name w:val="heading 1"/>
    <w:basedOn w:val="Title"/>
    <w:next w:val="Normal"/>
    <w:link w:val="Heading1Char"/>
    <w:uiPriority w:val="9"/>
    <w:qFormat/>
    <w:rsid w:val="004B5C14"/>
    <w:pPr>
      <w:outlineLvl w:val="0"/>
    </w:pPr>
    <w:rPr>
      <w:b w:val="0"/>
      <w:bCs w:val="0"/>
    </w:rPr>
  </w:style>
  <w:style w:type="paragraph" w:styleId="Heading2">
    <w:name w:val="heading 2"/>
    <w:basedOn w:val="Heading1"/>
    <w:next w:val="Normal"/>
    <w:link w:val="Heading2Char"/>
    <w:uiPriority w:val="9"/>
    <w:unhideWhenUsed/>
    <w:qFormat/>
    <w:rsid w:val="004B5C14"/>
    <w:pPr>
      <w:outlineLvl w:val="1"/>
    </w:pPr>
    <w:rPr>
      <w:b/>
      <w:bCs/>
      <w:color w:val="4472C4" w:themeColor="accent1"/>
      <w:sz w:val="36"/>
      <w:szCs w:val="36"/>
    </w:rPr>
  </w:style>
  <w:style w:type="paragraph" w:styleId="Heading3">
    <w:name w:val="heading 3"/>
    <w:basedOn w:val="Heading2"/>
    <w:next w:val="Normal"/>
    <w:link w:val="Heading3Char"/>
    <w:uiPriority w:val="9"/>
    <w:unhideWhenUsed/>
    <w:qFormat/>
    <w:rsid w:val="004B5C14"/>
    <w:pPr>
      <w:outlineLvl w:val="2"/>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14"/>
    <w:rPr>
      <w:rFonts w:eastAsiaTheme="majorEastAsia"/>
      <w:b/>
      <w:bCs/>
      <w:spacing w:val="-10"/>
      <w:kern w:val="28"/>
      <w:sz w:val="44"/>
      <w:szCs w:val="44"/>
      <w:u w:val="single"/>
    </w:rPr>
  </w:style>
  <w:style w:type="character" w:customStyle="1" w:styleId="Heading2Char">
    <w:name w:val="Heading 2 Char"/>
    <w:basedOn w:val="DefaultParagraphFont"/>
    <w:link w:val="Heading2"/>
    <w:uiPriority w:val="9"/>
    <w:rsid w:val="004B5C14"/>
    <w:rPr>
      <w:rFonts w:eastAsiaTheme="majorEastAsia"/>
      <w:color w:val="4472C4" w:themeColor="accent1"/>
      <w:spacing w:val="-10"/>
      <w:kern w:val="28"/>
      <w:sz w:val="36"/>
      <w:szCs w:val="36"/>
      <w:u w:val="single"/>
    </w:rPr>
  </w:style>
  <w:style w:type="paragraph" w:styleId="Title">
    <w:name w:val="Title"/>
    <w:basedOn w:val="Normal"/>
    <w:next w:val="Normal"/>
    <w:link w:val="TitleChar"/>
    <w:uiPriority w:val="10"/>
    <w:qFormat/>
    <w:rsid w:val="004B5C14"/>
    <w:pPr>
      <w:spacing w:before="0" w:after="0" w:line="240" w:lineRule="auto"/>
      <w:contextualSpacing/>
    </w:pPr>
    <w:rPr>
      <w:rFonts w:eastAsiaTheme="majorEastAsia"/>
      <w:b/>
      <w:bCs/>
      <w:spacing w:val="-10"/>
      <w:kern w:val="28"/>
      <w:sz w:val="44"/>
      <w:szCs w:val="44"/>
      <w:u w:val="single"/>
    </w:rPr>
  </w:style>
  <w:style w:type="character" w:customStyle="1" w:styleId="TitleChar">
    <w:name w:val="Title Char"/>
    <w:basedOn w:val="DefaultParagraphFont"/>
    <w:link w:val="Title"/>
    <w:uiPriority w:val="10"/>
    <w:rsid w:val="004B5C14"/>
    <w:rPr>
      <w:rFonts w:eastAsiaTheme="majorEastAsia"/>
      <w:b/>
      <w:bCs/>
      <w:spacing w:val="-10"/>
      <w:kern w:val="28"/>
      <w:sz w:val="44"/>
      <w:szCs w:val="44"/>
      <w:u w:val="single"/>
    </w:rPr>
  </w:style>
  <w:style w:type="paragraph" w:styleId="ListParagraph">
    <w:name w:val="List Paragraph"/>
    <w:basedOn w:val="Normal"/>
    <w:uiPriority w:val="34"/>
    <w:qFormat/>
    <w:rsid w:val="004B5C14"/>
    <w:pPr>
      <w:ind w:left="720"/>
      <w:contextualSpacing/>
    </w:pPr>
  </w:style>
  <w:style w:type="paragraph" w:styleId="TOCHeading">
    <w:name w:val="TOC Heading"/>
    <w:basedOn w:val="Heading1"/>
    <w:next w:val="Normal"/>
    <w:uiPriority w:val="39"/>
    <w:unhideWhenUsed/>
    <w:qFormat/>
    <w:rsid w:val="004B5C14"/>
    <w:pPr>
      <w:spacing w:line="259" w:lineRule="auto"/>
      <w:outlineLvl w:val="9"/>
    </w:pPr>
    <w:rPr>
      <w:b/>
      <w:bCs/>
      <w:lang w:eastAsia="en-US"/>
    </w:rPr>
  </w:style>
  <w:style w:type="character" w:customStyle="1" w:styleId="Heading3Char">
    <w:name w:val="Heading 3 Char"/>
    <w:basedOn w:val="DefaultParagraphFont"/>
    <w:link w:val="Heading3"/>
    <w:uiPriority w:val="9"/>
    <w:rsid w:val="004B5C14"/>
    <w:rPr>
      <w:rFonts w:eastAsiaTheme="majorEastAsia"/>
      <w:color w:val="4472C4" w:themeColor="accent1"/>
      <w:spacing w:val="-10"/>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2191</TotalTime>
  <Pages>12</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72</cp:revision>
  <dcterms:created xsi:type="dcterms:W3CDTF">2022-04-18T13:42:00Z</dcterms:created>
  <dcterms:modified xsi:type="dcterms:W3CDTF">2022-04-26T17:52:00Z</dcterms:modified>
</cp:coreProperties>
</file>