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color w:val="ff0000"/>
          <w:sz w:val="46"/>
          <w:szCs w:val="46"/>
          <w:rtl w:val="0"/>
        </w:rPr>
        <w:t xml:space="preserve">DS-323</w:t>
      </w:r>
      <w:r w:rsidDel="00000000" w:rsidR="00000000" w:rsidRPr="00000000">
        <w:rPr>
          <w:b w:val="1"/>
          <w:sz w:val="46"/>
          <w:szCs w:val="46"/>
          <w:rtl w:val="0"/>
        </w:rPr>
        <w:t xml:space="preserve">-Machine Learning for Data Science (</w:t>
      </w:r>
      <w:r w:rsidDel="00000000" w:rsidR="00000000" w:rsidRPr="00000000">
        <w:rPr>
          <w:b w:val="1"/>
          <w:sz w:val="40"/>
          <w:szCs w:val="40"/>
          <w:rtl w:val="0"/>
        </w:rPr>
        <w:t xml:space="preserve">Fall 2023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Assignment</w:t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96"/>
          <w:szCs w:val="96"/>
        </w:rPr>
      </w:pPr>
      <w:r w:rsidDel="00000000" w:rsidR="00000000" w:rsidRPr="00000000">
        <w:rPr>
          <w:color w:val="ff0000"/>
          <w:sz w:val="144"/>
          <w:szCs w:val="144"/>
          <w:rtl w:val="0"/>
        </w:rPr>
        <w:t xml:space="preserve">|</w:t>
      </w:r>
      <w:r w:rsidDel="00000000" w:rsidR="00000000" w:rsidRPr="00000000">
        <w:rPr>
          <w:sz w:val="96"/>
          <w:szCs w:val="96"/>
          <w:rtl w:val="0"/>
        </w:rPr>
        <w:t xml:space="preserve">Final Report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Three-Phase</w:t>
      </w:r>
      <w:r w:rsidDel="00000000" w:rsidR="00000000" w:rsidRPr="00000000">
        <w:rPr>
          <w:sz w:val="32"/>
          <w:szCs w:val="32"/>
          <w:rtl w:val="0"/>
        </w:rPr>
        <w:t xml:space="preserve"> Current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314516</wp:posOffset>
            </wp:positionV>
            <wp:extent cx="5149877" cy="375192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877" cy="3751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Signature Data of loaded</w:t>
      </w:r>
      <w:r w:rsidDel="00000000" w:rsidR="00000000" w:rsidRPr="00000000">
        <w:rPr>
          <w:b w:val="1"/>
          <w:sz w:val="32"/>
          <w:szCs w:val="32"/>
          <w:rtl w:val="0"/>
        </w:rPr>
        <w:t xml:space="preserve"> Induction Motor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goal of this project was to build and evaluate a k-NN (k-Nearest Neighbors) classification model on a given dataset. The analysis includes applying the holdout method, 10-fold cross-validation, and incorporating PCA (Principal Component Analysis) for dimensionality reduction.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preprocessed dataset used for this project consists of features and labels. The features represent various attributes, and the labels indicate the class to which each instance belongs.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Label Encoding: The categorical labels were encoded into numerical format using the LabelEncoder.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Train-Test Split: The dataset was split into training and testing sets using the holdout method and 10-fold cross-validation.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Modeling and Evaluation: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Baseline </w:t>
      </w:r>
      <w:r w:rsidDel="00000000" w:rsidR="00000000" w:rsidRPr="00000000">
        <w:rPr>
          <w:b w:val="1"/>
          <w:sz w:val="32"/>
          <w:szCs w:val="32"/>
          <w:rtl w:val="0"/>
        </w:rPr>
        <w:t xml:space="preserve">k-NN 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initial k-NN model was implemented with a specified value for k.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holdout method was used to evaluate the model's performance, considering metrics such as accuracy, precision, recall, and F1 score.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Holdout Method</w:t>
      </w:r>
      <w:r w:rsidDel="00000000" w:rsidR="00000000" w:rsidRPr="00000000">
        <w:rPr>
          <w:sz w:val="32"/>
          <w:szCs w:val="32"/>
          <w:rtl w:val="0"/>
        </w:rPr>
        <w:t xml:space="preserve"> with 10-Fold Cross-Validation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holdout method was applied to split the data into training and testing sets.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Additionally, 10-fold cross-validation was performed to assess the model's robustness.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PCA Integration: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was applied to reduce the dimensionality of the dataset.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k-NN model was then trained and evaluated on the PCA-transformed data.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Both holdout and 10-fold cross-validation were conducted for PCA-integrated models.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The results were compared across </w:t>
      </w:r>
      <w:r w:rsidDel="00000000" w:rsidR="00000000" w:rsidRPr="00000000">
        <w:rPr>
          <w:b w:val="1"/>
          <w:rtl w:val="0"/>
        </w:rPr>
        <w:t xml:space="preserve">different scenarios: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 PCA (Holdout Method):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Accuracy: 0.2209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Precision: 0.2191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Recall: 0.2209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F1 Score: 0.2151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PCA (Holdout Method):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Accuracy: 0.1977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Precision: 0.2191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Recall: 0.2074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F1 Score: 0.2014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Specificity: 0.5238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Sensitivity: 0.9801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Metrics with PCA (10-Fold Cross-Validation):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Average Accuracy: 0.2089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Average Precision: 0.2411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Average Recall: 0.2309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Average F1 Score: 0.2108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Average Specificity: 0.6298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Average Sensitivity: 0.9758</w:t>
      </w:r>
    </w:p>
    <w:p w:rsidR="00000000" w:rsidDel="00000000" w:rsidP="00000000" w:rsidRDefault="00000000" w:rsidRPr="00000000" w14:paraId="0000005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without PCA achieved slightly better accuracy in both the holdout method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and 10-fold cross-validation.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PCA-integrated model demonstrated potential benefits in terms of feature reduction, but it showed lower accuracy.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choice between models should consider the trade-offs between accuracy, interpretability, and computational efficiency based on specific application requirements.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Recommendations: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Further exploration of hyperparameter tuning for k in k-NN models may be beneficial.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Consideration of other dimensionality reduction techniques and their impact on model performance.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Evaluation of additional machine learning algorithms for comparison and model selection.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This project provides insights into the performance of k-NN models under different scenarios and lays the groundwork for future enhancements and optimizations.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