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4b8855d1248b6" /></Relationships>
</file>

<file path=word/document.xml><?xml version="1.0" encoding="utf-8"?>
<w:document xmlns:w="http://schemas.openxmlformats.org/wordprocessingml/2006/main">
  <w:body>
    <w:p>
      <w:r>
        <w:rPr>
          <w:b/>
          <w:sz w:val="28"/>
        </w:rPr>
        <w:t>ГОСТы для СТО</w:t>
      </w:r>
    </w:p>
    <w:p>
      <w:r>
        <w:t>ГОСТ 33997-2016 Колесные транспортные средства. Требования к безопасности в эксплуатации и методы проверки;
ГОСТ Р 52230-2004 Электрооборудование автотракторное. Общие технические условия;
ГОСТ 22748-77 Автотранспортные средства. Номенклатура наружных размеров. Методы измерений;
ГОСТ 9.105-80 Единая система защиты от коррозии и старения. Покрытия лакокрасочные. Классификация и основные параметры методов окрашивания;
ГОСТ 20831-75 Система технического обслуживания и ремонта техники. Порядок проведения работ по оценке качества отремонтированных изделий;
ГОСТ 9.402-2004 Единая система защиты от коррозии и старения. Покрытия лакокрасочные. Подготовка металлических поверхностей к окрашиванию;
ГОСТ 18322-2016 Система технического обслуживания и ремонта техники. Термины и определения;
ГОСТ Р ИСО 9001-2015 (ISO 9001:2015) — Системы менеджмента качества;
ГОСТ Р ИСО 45001-2020 (ISO 45001:2018) — Системы менеджмента безопасности труда и охраны здоровья. Требования.
И множество других нормативно-технических актов, действующих в этой области.</w:t>
      </w:r>
    </w:p>
  </w:body>
</w:document>
</file>