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F2518C" w14:textId="4A7DED3B" w:rsidR="00664376" w:rsidRPr="00664376" w:rsidRDefault="00664376" w:rsidP="00664376">
      <w:pPr>
        <w:spacing w:line="360" w:lineRule="auto"/>
        <w:ind w:firstLine="709"/>
        <w:jc w:val="both"/>
        <w:rPr>
          <w:rFonts w:ascii="Times New Roman" w:hAnsi="Times New Roman" w:cs="Times New Roman"/>
          <w:sz w:val="28"/>
          <w:szCs w:val="28"/>
          <w:lang w:val="uk-UA"/>
        </w:rPr>
      </w:pPr>
      <w:r w:rsidRPr="00664376">
        <w:rPr>
          <w:rFonts w:ascii="Times New Roman" w:hAnsi="Times New Roman" w:cs="Times New Roman"/>
          <w:sz w:val="28"/>
          <w:szCs w:val="28"/>
          <w:lang w:val="uk-UA"/>
        </w:rPr>
        <w:t>У межах бакалаврського</w:t>
      </w:r>
      <w:r w:rsidR="004519CB">
        <w:rPr>
          <w:rFonts w:ascii="Times New Roman" w:hAnsi="Times New Roman" w:cs="Times New Roman"/>
          <w:sz w:val="28"/>
          <w:szCs w:val="28"/>
        </w:rPr>
        <w:t xml:space="preserve"> </w:t>
      </w:r>
      <w:r w:rsidR="004519CB">
        <w:rPr>
          <w:rFonts w:ascii="Times New Roman" w:hAnsi="Times New Roman" w:cs="Times New Roman"/>
          <w:sz w:val="28"/>
          <w:szCs w:val="28"/>
          <w:lang w:val="uk-UA"/>
        </w:rPr>
        <w:t>дипломного</w:t>
      </w:r>
      <w:r w:rsidRPr="00664376">
        <w:rPr>
          <w:rFonts w:ascii="Times New Roman" w:hAnsi="Times New Roman" w:cs="Times New Roman"/>
          <w:sz w:val="28"/>
          <w:szCs w:val="28"/>
          <w:lang w:val="uk-UA"/>
        </w:rPr>
        <w:t xml:space="preserve"> проєкту було розроблено портативний мікропроцесорний пристрій для моніторингу параметрів мікроклімату в закритих приміщеннях, зокрема концентрації вуглекислого газу, температури та відносної вологості повітря. Основна мета пристрою — забезпечення локального контролю якості повітря без підключення до зовнішніх систем чи мереж. Сучасні житлові й офісні простори часто характеризуються обмеженим повітрообміном, що призводить до поступового накопичення CO₂. Перевищення допустимих концентрацій негативно впливає на самопочуття, викликає втому, зниження концентрації та головний біль, тому наявність інформативного й автономного засобу контролю цих параметрів є важливим як у побутовому, так і в навчальному чи професійному середовищі.</w:t>
      </w:r>
    </w:p>
    <w:p w14:paraId="622F41B2" w14:textId="77777777" w:rsidR="00664376" w:rsidRPr="00664376" w:rsidRDefault="00664376" w:rsidP="00664376">
      <w:pPr>
        <w:spacing w:line="360" w:lineRule="auto"/>
        <w:ind w:firstLine="709"/>
        <w:jc w:val="both"/>
        <w:rPr>
          <w:rFonts w:ascii="Times New Roman" w:hAnsi="Times New Roman" w:cs="Times New Roman"/>
          <w:sz w:val="28"/>
          <w:szCs w:val="28"/>
          <w:lang w:val="uk-UA"/>
        </w:rPr>
      </w:pPr>
      <w:r w:rsidRPr="00664376">
        <w:rPr>
          <w:rFonts w:ascii="Times New Roman" w:hAnsi="Times New Roman" w:cs="Times New Roman"/>
          <w:sz w:val="28"/>
          <w:szCs w:val="28"/>
          <w:lang w:val="uk-UA"/>
        </w:rPr>
        <w:t>Апаратною основою розробки є 32-бітний мікроконтролер STM32F103C8T6 з архітектурою ARM Cortex-M3, який відповідає за опитування сенсорів, обробку даних та керування виведенням інформації на дисплей. Для вимірювання концентрації CO₂ використано сенсор MH-Z19B, що працює за недисперсійним інфрачервоним принципом і сполучається з контролером через UART-інтерфейс. Діапазон вимірювання охоплює значення до 5000 ppm, а наявність автоматичного калібрування дозволяє забезпечити стабільну точність без втручання користувача. Температура та вологість фіксуються сенсором DHT22, який передає дані через однодротовий протокол. Обидва сенсори мають низький рівень енергоспоживання, що важливо для забезпечення тривалої автономної роботи пристрою.</w:t>
      </w:r>
    </w:p>
    <w:p w14:paraId="49F841B3" w14:textId="050EC68D" w:rsidR="00664376" w:rsidRPr="00664376" w:rsidRDefault="00664376" w:rsidP="00664376">
      <w:pPr>
        <w:spacing w:line="360" w:lineRule="auto"/>
        <w:ind w:firstLine="709"/>
        <w:jc w:val="both"/>
        <w:rPr>
          <w:rFonts w:ascii="Times New Roman" w:hAnsi="Times New Roman" w:cs="Times New Roman"/>
          <w:sz w:val="28"/>
          <w:szCs w:val="28"/>
          <w:lang w:val="uk-UA"/>
        </w:rPr>
      </w:pPr>
      <w:r w:rsidRPr="00664376">
        <w:rPr>
          <w:rFonts w:ascii="Times New Roman" w:hAnsi="Times New Roman" w:cs="Times New Roman"/>
          <w:sz w:val="28"/>
          <w:szCs w:val="28"/>
          <w:lang w:val="uk-UA"/>
        </w:rPr>
        <w:t>Для виведення даних використано монохромний OLED-дисплей SSD1306 з роздільною здатністю 128×64 пікселі, який працює через інтерфейс I²C. Виведення значень реалізовано у зручному для сприйняття</w:t>
      </w:r>
      <w:r>
        <w:rPr>
          <w:rFonts w:ascii="Times New Roman" w:hAnsi="Times New Roman" w:cs="Times New Roman"/>
          <w:sz w:val="28"/>
          <w:szCs w:val="28"/>
        </w:rPr>
        <w:t xml:space="preserve"> </w:t>
      </w:r>
      <w:r>
        <w:rPr>
          <w:rFonts w:ascii="Times New Roman" w:hAnsi="Times New Roman" w:cs="Times New Roman"/>
          <w:sz w:val="28"/>
          <w:szCs w:val="28"/>
          <w:lang w:val="uk-UA"/>
        </w:rPr>
        <w:t>вигляді</w:t>
      </w:r>
      <w:r w:rsidRPr="00664376">
        <w:rPr>
          <w:rFonts w:ascii="Times New Roman" w:hAnsi="Times New Roman" w:cs="Times New Roman"/>
          <w:sz w:val="28"/>
          <w:szCs w:val="28"/>
          <w:lang w:val="uk-UA"/>
        </w:rPr>
        <w:t xml:space="preserve">. </w:t>
      </w:r>
      <w:r w:rsidRPr="00664376">
        <w:rPr>
          <w:rFonts w:ascii="Times New Roman" w:hAnsi="Times New Roman" w:cs="Times New Roman"/>
          <w:sz w:val="28"/>
          <w:szCs w:val="28"/>
          <w:lang w:val="uk-UA"/>
        </w:rPr>
        <w:lastRenderedPageBreak/>
        <w:t>Завдяки використанню OLED-технології досягається висока контрастність і добрий рівень зчитуваності при різному освітленні.</w:t>
      </w:r>
    </w:p>
    <w:p w14:paraId="53FD496A" w14:textId="77777777" w:rsidR="00664376" w:rsidRPr="00664376" w:rsidRDefault="00664376" w:rsidP="00664376">
      <w:pPr>
        <w:spacing w:line="360" w:lineRule="auto"/>
        <w:ind w:firstLine="709"/>
        <w:jc w:val="both"/>
        <w:rPr>
          <w:rFonts w:ascii="Times New Roman" w:hAnsi="Times New Roman" w:cs="Times New Roman"/>
          <w:sz w:val="28"/>
          <w:szCs w:val="28"/>
          <w:lang w:val="uk-UA"/>
        </w:rPr>
      </w:pPr>
      <w:r w:rsidRPr="00664376">
        <w:rPr>
          <w:rFonts w:ascii="Times New Roman" w:hAnsi="Times New Roman" w:cs="Times New Roman"/>
          <w:sz w:val="28"/>
          <w:szCs w:val="28"/>
          <w:lang w:val="uk-UA"/>
        </w:rPr>
        <w:t>Живлення пристрою реалізоване на основі акумулятора формату 18650, що заряджається через модуль TP4056 із захистом від перезаряду та глибокого розряду. Для забезпечення стабільної напруги живлення використано комбінацію підвищуючого перетворювача MT3608 та стабілізатора напруги AP2112K на 3.3 В. Така конфігурація дозволила створити повністю автономну систему, здатну працювати впродовж тривалого часу без потреби у зовнішньому живленні, що робить пристрій зручним для мобільного застосування.</w:t>
      </w:r>
    </w:p>
    <w:p w14:paraId="36F65C19" w14:textId="3E822184" w:rsidR="00664376" w:rsidRPr="00664376" w:rsidRDefault="00664376" w:rsidP="00664376">
      <w:pPr>
        <w:spacing w:line="360" w:lineRule="auto"/>
        <w:ind w:firstLine="709"/>
        <w:jc w:val="both"/>
        <w:rPr>
          <w:rFonts w:ascii="Times New Roman" w:hAnsi="Times New Roman" w:cs="Times New Roman"/>
          <w:sz w:val="28"/>
          <w:szCs w:val="28"/>
          <w:lang w:val="uk-UA"/>
        </w:rPr>
      </w:pPr>
      <w:r w:rsidRPr="00664376">
        <w:rPr>
          <w:rFonts w:ascii="Times New Roman" w:hAnsi="Times New Roman" w:cs="Times New Roman"/>
          <w:sz w:val="28"/>
          <w:szCs w:val="28"/>
          <w:lang w:val="uk-UA"/>
        </w:rPr>
        <w:t>Всі компоненти змонтовано на друкованій платі, спроєктованій за допомогою середовища KiCAD. При трасуванні враховано оптимізацію шляхів сигналів, мінімізацію перешкод та захист логіки керування. Особливу увагу приділено компактності плати та зручності подальшого монтажу у корпус. Конструкція передбачає окремі роз’єми для зарядки акумулятора,</w:t>
      </w:r>
      <w:r>
        <w:rPr>
          <w:rFonts w:ascii="Times New Roman" w:hAnsi="Times New Roman" w:cs="Times New Roman"/>
          <w:sz w:val="28"/>
          <w:szCs w:val="28"/>
          <w:lang w:val="uk-UA"/>
        </w:rPr>
        <w:t xml:space="preserve"> підключення дисплею та датчику температури і вологості</w:t>
      </w:r>
      <w:r w:rsidRPr="00664376">
        <w:rPr>
          <w:rFonts w:ascii="Times New Roman" w:hAnsi="Times New Roman" w:cs="Times New Roman"/>
          <w:sz w:val="28"/>
          <w:szCs w:val="28"/>
          <w:lang w:val="uk-UA"/>
        </w:rPr>
        <w:t>.</w:t>
      </w:r>
    </w:p>
    <w:p w14:paraId="2437F6D6" w14:textId="043E6E7C" w:rsidR="00664376" w:rsidRPr="00664376" w:rsidRDefault="00664376" w:rsidP="00664376">
      <w:pPr>
        <w:spacing w:line="360" w:lineRule="auto"/>
        <w:ind w:firstLine="709"/>
        <w:jc w:val="both"/>
        <w:rPr>
          <w:rFonts w:ascii="Times New Roman" w:hAnsi="Times New Roman" w:cs="Times New Roman"/>
          <w:sz w:val="28"/>
          <w:szCs w:val="28"/>
          <w:lang w:val="uk-UA"/>
        </w:rPr>
      </w:pPr>
      <w:r w:rsidRPr="00664376">
        <w:rPr>
          <w:rFonts w:ascii="Times New Roman" w:hAnsi="Times New Roman" w:cs="Times New Roman"/>
          <w:sz w:val="28"/>
          <w:szCs w:val="28"/>
          <w:lang w:val="uk-UA"/>
        </w:rPr>
        <w:t>Програмне забезпечення пристрою реалізовано мовою C з використанням бібліотек STM32 HAL. Робота програми базується на безперервному циклі з опитуванням сенсорів, аналізом отриманих значень та виведенням їх на дисплей. Для роботи з екраном використано сторонню бібліотеку, розповсюджену за ліцензією GPLv3</w:t>
      </w:r>
      <w:r>
        <w:rPr>
          <w:rFonts w:ascii="Times New Roman" w:hAnsi="Times New Roman" w:cs="Times New Roman"/>
          <w:sz w:val="28"/>
          <w:szCs w:val="28"/>
          <w:lang w:val="uk-UA"/>
        </w:rPr>
        <w:t xml:space="preserve">, адаптовану для використання з мікроконтролерами серії </w:t>
      </w:r>
      <w:r>
        <w:rPr>
          <w:rFonts w:ascii="Times New Roman" w:hAnsi="Times New Roman" w:cs="Times New Roman"/>
          <w:sz w:val="28"/>
          <w:szCs w:val="28"/>
        </w:rPr>
        <w:t>STM</w:t>
      </w:r>
      <w:r w:rsidRPr="00664376">
        <w:rPr>
          <w:rFonts w:ascii="Times New Roman" w:hAnsi="Times New Roman" w:cs="Times New Roman"/>
          <w:sz w:val="28"/>
          <w:szCs w:val="28"/>
          <w:lang w:val="ru-RU"/>
        </w:rPr>
        <w:t>32</w:t>
      </w:r>
      <w:r>
        <w:rPr>
          <w:rFonts w:ascii="Times New Roman" w:hAnsi="Times New Roman" w:cs="Times New Roman"/>
          <w:sz w:val="28"/>
          <w:szCs w:val="28"/>
        </w:rPr>
        <w:t>F</w:t>
      </w:r>
      <w:r w:rsidRPr="00664376">
        <w:rPr>
          <w:rFonts w:ascii="Times New Roman" w:hAnsi="Times New Roman" w:cs="Times New Roman"/>
          <w:sz w:val="28"/>
          <w:szCs w:val="28"/>
          <w:lang w:val="ru-RU"/>
        </w:rPr>
        <w:t>1</w:t>
      </w:r>
      <w:r w:rsidRPr="00664376">
        <w:rPr>
          <w:rFonts w:ascii="Times New Roman" w:hAnsi="Times New Roman" w:cs="Times New Roman"/>
          <w:sz w:val="28"/>
          <w:szCs w:val="28"/>
          <w:lang w:val="uk-UA"/>
        </w:rPr>
        <w:t>. Програмна логіка передбачає обробку контрольної суми відповіді від MH-Z19B, контроль затримки для DHT22, а також можливість ручного або автоматичного калібрування сенсорів у разі необхідності. Реалізовано також систему повідомлень про помилки сенсорів з відповідними повідомленнями на дисплеї.</w:t>
      </w:r>
    </w:p>
    <w:p w14:paraId="12053BB9" w14:textId="77777777" w:rsidR="00664376" w:rsidRPr="00664376" w:rsidRDefault="00664376" w:rsidP="00664376">
      <w:pPr>
        <w:spacing w:line="360" w:lineRule="auto"/>
        <w:ind w:firstLine="709"/>
        <w:jc w:val="both"/>
        <w:rPr>
          <w:rFonts w:ascii="Times New Roman" w:hAnsi="Times New Roman" w:cs="Times New Roman"/>
          <w:sz w:val="28"/>
          <w:szCs w:val="28"/>
          <w:lang w:val="uk-UA"/>
        </w:rPr>
      </w:pPr>
      <w:r w:rsidRPr="00664376">
        <w:rPr>
          <w:rFonts w:ascii="Times New Roman" w:hAnsi="Times New Roman" w:cs="Times New Roman"/>
          <w:sz w:val="28"/>
          <w:szCs w:val="28"/>
          <w:lang w:val="uk-UA"/>
        </w:rPr>
        <w:t>Результатом проєкту є повнофункціональний автономний пристрій, здатний оперативно вимірювати ключові параметри мікроклімату та наочно відображати їх без залучення смартфонів чи зовнішніх серверів. Такий підхід дозволяє забезпечити більшу надійність, незалежність від мережі та простоту використання. Система може бути застосована як у побуті — наприклад, для контролю повітря в дитячих кімнатах чи спальнях, — так і в навчальних або офісних приміщеннях, де важливо вчасно виявити надлишкову концентрацію CO₂ та вжити заходів з провітрювання. Пристрій може слугувати платформою для подальших розробок, зокрема — інтеграції бездротового зв’язку, додавання картки пам’яті для логування історії або розширення спектру вимірюваних параметрів, таких як атмосферний тиск чи рівень освітлення.</w:t>
      </w:r>
    </w:p>
    <w:p w14:paraId="2C0EF7B7" w14:textId="4042B316" w:rsidR="007A488C" w:rsidRPr="004519CB" w:rsidRDefault="00664376" w:rsidP="004519CB">
      <w:pPr>
        <w:spacing w:line="360" w:lineRule="auto"/>
        <w:ind w:firstLine="709"/>
        <w:jc w:val="both"/>
        <w:rPr>
          <w:rFonts w:ascii="Times New Roman" w:hAnsi="Times New Roman" w:cs="Times New Roman"/>
          <w:sz w:val="28"/>
          <w:szCs w:val="28"/>
        </w:rPr>
      </w:pPr>
      <w:r w:rsidRPr="00664376">
        <w:rPr>
          <w:rFonts w:ascii="Times New Roman" w:hAnsi="Times New Roman" w:cs="Times New Roman"/>
          <w:sz w:val="28"/>
          <w:szCs w:val="28"/>
          <w:lang w:val="uk-UA"/>
        </w:rPr>
        <w:t>Таким чином, проєкт об’єднує у собі практичну цінність, технологічну завершеність і потенціал до масштабування, що дозволяє розглядати його як повноцінну навчально-прикладну розробку, актуальну для реальних сценаріїв використання.</w:t>
      </w:r>
    </w:p>
    <w:sectPr w:rsidR="007A488C" w:rsidRPr="004519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F24"/>
    <w:rsid w:val="00415F24"/>
    <w:rsid w:val="004519CB"/>
    <w:rsid w:val="00664376"/>
    <w:rsid w:val="007A488C"/>
    <w:rsid w:val="00F03F26"/>
    <w:rsid w:val="00F472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61607"/>
  <w15:chartTrackingRefBased/>
  <w15:docId w15:val="{82B5CC95-3F7D-4889-BA25-3E1E1BDB1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5F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5F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5F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5F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5F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5F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5F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5F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5F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5F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5F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5F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5F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5F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5F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5F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5F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5F24"/>
    <w:rPr>
      <w:rFonts w:eastAsiaTheme="majorEastAsia" w:cstheme="majorBidi"/>
      <w:color w:val="272727" w:themeColor="text1" w:themeTint="D8"/>
    </w:rPr>
  </w:style>
  <w:style w:type="paragraph" w:styleId="Title">
    <w:name w:val="Title"/>
    <w:basedOn w:val="Normal"/>
    <w:next w:val="Normal"/>
    <w:link w:val="TitleChar"/>
    <w:uiPriority w:val="10"/>
    <w:qFormat/>
    <w:rsid w:val="00415F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5F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5F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5F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5F24"/>
    <w:pPr>
      <w:spacing w:before="160"/>
      <w:jc w:val="center"/>
    </w:pPr>
    <w:rPr>
      <w:i/>
      <w:iCs/>
      <w:color w:val="404040" w:themeColor="text1" w:themeTint="BF"/>
    </w:rPr>
  </w:style>
  <w:style w:type="character" w:customStyle="1" w:styleId="QuoteChar">
    <w:name w:val="Quote Char"/>
    <w:basedOn w:val="DefaultParagraphFont"/>
    <w:link w:val="Quote"/>
    <w:uiPriority w:val="29"/>
    <w:rsid w:val="00415F24"/>
    <w:rPr>
      <w:i/>
      <w:iCs/>
      <w:color w:val="404040" w:themeColor="text1" w:themeTint="BF"/>
    </w:rPr>
  </w:style>
  <w:style w:type="paragraph" w:styleId="ListParagraph">
    <w:name w:val="List Paragraph"/>
    <w:basedOn w:val="Normal"/>
    <w:uiPriority w:val="34"/>
    <w:qFormat/>
    <w:rsid w:val="00415F24"/>
    <w:pPr>
      <w:ind w:left="720"/>
      <w:contextualSpacing/>
    </w:pPr>
  </w:style>
  <w:style w:type="character" w:styleId="IntenseEmphasis">
    <w:name w:val="Intense Emphasis"/>
    <w:basedOn w:val="DefaultParagraphFont"/>
    <w:uiPriority w:val="21"/>
    <w:qFormat/>
    <w:rsid w:val="00415F24"/>
    <w:rPr>
      <w:i/>
      <w:iCs/>
      <w:color w:val="0F4761" w:themeColor="accent1" w:themeShade="BF"/>
    </w:rPr>
  </w:style>
  <w:style w:type="paragraph" w:styleId="IntenseQuote">
    <w:name w:val="Intense Quote"/>
    <w:basedOn w:val="Normal"/>
    <w:next w:val="Normal"/>
    <w:link w:val="IntenseQuoteChar"/>
    <w:uiPriority w:val="30"/>
    <w:qFormat/>
    <w:rsid w:val="00415F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5F24"/>
    <w:rPr>
      <w:i/>
      <w:iCs/>
      <w:color w:val="0F4761" w:themeColor="accent1" w:themeShade="BF"/>
    </w:rPr>
  </w:style>
  <w:style w:type="character" w:styleId="IntenseReference">
    <w:name w:val="Intense Reference"/>
    <w:basedOn w:val="DefaultParagraphFont"/>
    <w:uiPriority w:val="32"/>
    <w:qFormat/>
    <w:rsid w:val="00415F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1721818">
      <w:bodyDiv w:val="1"/>
      <w:marLeft w:val="0"/>
      <w:marRight w:val="0"/>
      <w:marTop w:val="0"/>
      <w:marBottom w:val="0"/>
      <w:divBdr>
        <w:top w:val="none" w:sz="0" w:space="0" w:color="auto"/>
        <w:left w:val="none" w:sz="0" w:space="0" w:color="auto"/>
        <w:bottom w:val="none" w:sz="0" w:space="0" w:color="auto"/>
        <w:right w:val="none" w:sz="0" w:space="0" w:color="auto"/>
      </w:divBdr>
    </w:div>
    <w:div w:id="1864057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targetScreenSz w:val="1920x12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657</Words>
  <Characters>3749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2025-06-10T10:39:00Z</dcterms:created>
  <dcterms:modified xsi:type="dcterms:W3CDTF">2025-06-10T10:58:00Z</dcterms:modified>
</cp:coreProperties>
</file>