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1E2761"/>
          <w:sz w:val="56"/>
        </w:rPr>
        <w:t>Month-End Close Timeline</w:t>
      </w:r>
    </w:p>
    <w:p>
      <w:r>
        <w:rPr>
          <w:i/>
          <w:color w:val="475569"/>
          <w:sz w:val="22"/>
        </w:rPr>
        <w:t>Balance Sheet Reconciliation Agent  ·  Business Day 1 through Business Day 5</w:t>
      </w:r>
    </w:p>
    <w:p/>
    <w:p>
      <w:r>
        <w:rPr>
          <w:i/>
          <w:color w:val="475569"/>
          <w:sz w:val="22"/>
        </w:rPr>
        <w:t>Lumina Streaming Co.  ·  LuminaUS  ·  LuminaEMEA  ·  LuminaAPAC</w:t>
      </w:r>
    </w:p>
    <w:p>
      <w:r>
        <w:rPr>
          <w:i/>
          <w:color w:val="475569"/>
          <w:sz w:val="22"/>
        </w:rPr>
        <w:t>Effective: 2026-05-30  ·  Version 1.0</w:t>
      </w:r>
    </w:p>
    <w:p>
      <w:pPr>
        <w:jc w:val="center"/>
      </w:pPr>
      <w:r>
        <w:rPr>
          <w:color w:val="028090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OVERVIEW</w:t>
      </w:r>
    </w:p>
    <w:p>
      <w:r>
        <w:rPr>
          <w:b w:val="0"/>
          <w:sz w:val="22"/>
        </w:rPr>
        <w:t>This document describes the day-by-day flow of a month-end balance sheet close cycle executed by the BS Reconciliation Agent. Each business day (BD) has defined inputs, agent activities, human checkpoints, and outputs. The cycle targets release of a signed-off rec package by BD5.</w:t>
      </w:r>
    </w:p>
    <w:p>
      <w:r>
        <w:rPr>
          <w:b w:val="0"/>
          <w:color w:val="475569"/>
          <w:sz w:val="22"/>
        </w:rPr>
        <w:t>The system follows a strict Human-in-the-Loop model: agents prepare, humans approve. No journal entry posts and no package is released without explicit Controller and CFO sign-off.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E2761"/>
            <w:tcBorders>
              <w:top w:val="single" w:sz="8" w:color="1E2761"/>
              <w:left w:val="single" w:sz="8" w:color="1E2761"/>
              <w:bottom w:val="single" w:sz="8" w:color="1E2761"/>
              <w:right w:val="single" w:sz="8" w:color="1E2761"/>
            </w:tcBorders>
            <w:vAlign w:val="center"/>
          </w:tcPr>
          <w:p>
            <w:r>
              <w:rPr>
                <w:color w:val="FFFFFF"/>
                <w:sz w:val="22"/>
              </w:rPr>
            </w:r>
            <w:r>
              <w:rPr>
                <w:b/>
              </w:rPr>
              <w:t>Day</w:t>
            </w:r>
          </w:p>
        </w:tc>
        <w:tc>
          <w:tcPr>
            <w:tcW w:type="dxa" w:w="2436"/>
            <w:shd w:fill="1E2761"/>
            <w:tcBorders>
              <w:top w:val="single" w:sz="8" w:color="1E2761"/>
              <w:left w:val="single" w:sz="8" w:color="1E2761"/>
              <w:bottom w:val="single" w:sz="8" w:color="1E2761"/>
              <w:right w:val="single" w:sz="8" w:color="1E2761"/>
            </w:tcBorders>
            <w:vAlign w:val="center"/>
          </w:tcPr>
          <w:p>
            <w:r>
              <w:rPr>
                <w:color w:val="FFFFFF"/>
                <w:sz w:val="22"/>
              </w:rPr>
            </w:r>
            <w:r>
              <w:rPr>
                <w:b/>
              </w:rPr>
              <w:t>Primary Agent</w:t>
            </w:r>
          </w:p>
        </w:tc>
        <w:tc>
          <w:tcPr>
            <w:tcW w:type="dxa" w:w="2436"/>
            <w:shd w:fill="1E2761"/>
            <w:tcBorders>
              <w:top w:val="single" w:sz="8" w:color="1E2761"/>
              <w:left w:val="single" w:sz="8" w:color="1E2761"/>
              <w:bottom w:val="single" w:sz="8" w:color="1E2761"/>
              <w:right w:val="single" w:sz="8" w:color="1E2761"/>
            </w:tcBorders>
            <w:vAlign w:val="center"/>
          </w:tcPr>
          <w:p>
            <w:r>
              <w:rPr>
                <w:color w:val="FFFFFF"/>
                <w:sz w:val="22"/>
              </w:rPr>
            </w:r>
            <w:r>
              <w:rPr>
                <w:b/>
              </w:rPr>
              <w:t>Human Action</w:t>
            </w:r>
          </w:p>
        </w:tc>
        <w:tc>
          <w:tcPr>
            <w:tcW w:type="dxa" w:w="2436"/>
            <w:shd w:fill="1E2761"/>
            <w:tcBorders>
              <w:top w:val="single" w:sz="8" w:color="1E2761"/>
              <w:left w:val="single" w:sz="8" w:color="1E2761"/>
              <w:bottom w:val="single" w:sz="8" w:color="1E2761"/>
              <w:right w:val="single" w:sz="8" w:color="1E2761"/>
            </w:tcBorders>
            <w:vAlign w:val="center"/>
          </w:tcPr>
          <w:p>
            <w:r>
              <w:rPr>
                <w:color w:val="FFFFFF"/>
                <w:sz w:val="22"/>
              </w:rPr>
            </w:r>
            <w:r>
              <w:rPr>
                <w:b/>
              </w:rPr>
              <w:t>Key Output</w:t>
            </w:r>
          </w:p>
        </w:tc>
      </w:tr>
      <w:tr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b/>
                <w:color w:val="028090"/>
                <w:sz w:val="22"/>
              </w:rPr>
              <w:t>BD1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Account Reconciliation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Treasury / Acct provides source data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Draft workpapers begin</w:t>
            </w:r>
          </w:p>
        </w:tc>
      </w:tr>
      <w:tr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b/>
                <w:color w:val="028090"/>
                <w:sz w:val="22"/>
              </w:rPr>
              <w:t>BD2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Account Reconciliation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Controller mid-day review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All accounts reconciled</w:t>
            </w:r>
          </w:p>
        </w:tc>
      </w:tr>
      <w:tr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b/>
                <w:color w:val="028090"/>
                <w:sz w:val="22"/>
              </w:rPr>
              <w:t>BD3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Exception Management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Controller reviews exception queue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Exception log routed</w:t>
            </w:r>
          </w:p>
        </w:tc>
      </w:tr>
      <w:tr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b/>
                <w:color w:val="028090"/>
                <w:sz w:val="22"/>
              </w:rPr>
              <w:t>BD4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Exception Management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Controller approves proposed JEs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Exceptions resolved</w:t>
            </w:r>
          </w:p>
        </w:tc>
      </w:tr>
      <w:tr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b/>
                <w:color w:val="028090"/>
                <w:sz w:val="22"/>
              </w:rPr>
              <w:t>BD5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Rec Package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Controller + CFO sign off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sz w:val="22"/>
              </w:rPr>
              <w:t>Rec package released</w:t>
            </w:r>
          </w:p>
        </w:tc>
      </w:tr>
    </w:tbl>
    <w:p>
      <w:r>
        <w:br w:type="page"/>
      </w:r>
    </w:p>
    <w:p>
      <w:r>
        <w:rPr>
          <w:rFonts w:ascii="Georgia" w:hAnsi="Georgia"/>
          <w:b/>
          <w:color w:val="1E2761"/>
          <w:sz w:val="36"/>
        </w:rPr>
        <w:t>Business Day 1  ·  Data Ingestion &amp; Reconciliation Start</w:t>
      </w:r>
    </w:p>
    <w:p>
      <w:r>
        <w:rPr>
          <w:i/>
          <w:color w:val="475569"/>
          <w:sz w:val="22"/>
        </w:rPr>
        <w:t>Primary agent: Account Reconciliation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INPUTS REQUIRED (BY BD1 MORNING)</w:t>
      </w:r>
    </w:p>
    <w:p>
      <w:pPr>
        <w:pStyle w:val="ListBullet"/>
      </w:pPr>
      <w:r>
        <w:rPr>
          <w:sz w:val="22"/>
        </w:rPr>
        <w:t>Trial balance — all three entities, exported from GL system</w:t>
      </w:r>
    </w:p>
    <w:p>
      <w:pPr>
        <w:pStyle w:val="ListBullet"/>
      </w:pPr>
      <w:r>
        <w:rPr>
          <w:sz w:val="22"/>
        </w:rPr>
        <w:t>Bank statements — Operating and Money Market accounts</w:t>
      </w:r>
    </w:p>
    <w:p>
      <w:pPr>
        <w:pStyle w:val="ListBullet"/>
      </w:pPr>
      <w:r>
        <w:rPr>
          <w:sz w:val="22"/>
        </w:rPr>
        <w:t>AR aging report (sub-ledger)</w:t>
      </w:r>
    </w:p>
    <w:p>
      <w:pPr>
        <w:pStyle w:val="ListBullet"/>
      </w:pPr>
      <w:r>
        <w:rPr>
          <w:sz w:val="22"/>
        </w:rPr>
        <w:t>AP aging report (sub-ledger)</w:t>
      </w:r>
    </w:p>
    <w:p>
      <w:pPr>
        <w:pStyle w:val="ListBullet"/>
      </w:pPr>
      <w:r>
        <w:rPr>
          <w:sz w:val="22"/>
        </w:rPr>
        <w:t>Prepaid schedule — maintained externally</w:t>
      </w:r>
    </w:p>
    <w:p>
      <w:pPr>
        <w:pStyle w:val="ListBullet"/>
      </w:pPr>
      <w:r>
        <w:rPr>
          <w:sz w:val="22"/>
        </w:rPr>
        <w:t>Accrual schedule — maintained externally</w:t>
      </w:r>
    </w:p>
    <w:p>
      <w:pPr>
        <w:pStyle w:val="ListBullet"/>
      </w:pPr>
      <w:r>
        <w:rPr>
          <w:sz w:val="22"/>
        </w:rPr>
        <w:t>Fixed asset register</w:t>
      </w:r>
    </w:p>
    <w:p>
      <w:pPr>
        <w:pStyle w:val="ListBullet"/>
      </w:pPr>
      <w:r>
        <w:rPr>
          <w:sz w:val="22"/>
        </w:rPr>
        <w:t>Deferred revenue schedule</w:t>
      </w:r>
    </w:p>
    <w:p>
      <w:pPr>
        <w:pStyle w:val="ListBullet"/>
      </w:pPr>
      <w:r>
        <w:rPr>
          <w:sz w:val="22"/>
        </w:rPr>
        <w:t>Intercompany matrix (all entities)</w:t>
      </w:r>
    </w:p>
    <w:p>
      <w:pPr>
        <w:pStyle w:val="ListBullet"/>
      </w:pPr>
      <w:r>
        <w:rPr>
          <w:sz w:val="22"/>
        </w:rPr>
        <w:t>Lender statement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AGENT ACTIVITIES</w:t>
      </w:r>
    </w:p>
    <w:p>
      <w:pPr>
        <w:pStyle w:val="ListBullet"/>
      </w:pPr>
      <w:r>
        <w:rPr>
          <w:sz w:val="22"/>
        </w:rPr>
        <w:t>Validate source file integrity (record counts, checksums, period consistency, entity coverage)</w:t>
      </w:r>
    </w:p>
    <w:p>
      <w:pPr>
        <w:pStyle w:val="ListBullet"/>
      </w:pPr>
      <w:r>
        <w:rPr>
          <w:sz w:val="22"/>
        </w:rPr>
        <w:t>Load data into the reconciliation engine</w:t>
      </w:r>
    </w:p>
    <w:p>
      <w:pPr>
        <w:pStyle w:val="ListBullet"/>
      </w:pPr>
      <w:r>
        <w:rPr>
          <w:sz w:val="22"/>
        </w:rPr>
        <w:t>Begin GL tie-out for each account category against its independent support</w:t>
      </w:r>
    </w:p>
    <w:p>
      <w:pPr>
        <w:pStyle w:val="ListBullet"/>
      </w:pPr>
      <w:r>
        <w:rPr>
          <w:sz w:val="22"/>
        </w:rPr>
        <w:t>Generate draft workpapers in the standard 6-tab format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HUMAN CHECKPOINTS</w:t>
      </w:r>
    </w:p>
    <w:p>
      <w:pPr>
        <w:pStyle w:val="ListBullet"/>
      </w:pPr>
      <w:r>
        <w:rPr>
          <w:sz w:val="22"/>
        </w:rPr>
        <w:t>Treasury and Accounting confirm all source files are delivered</w:t>
      </w:r>
    </w:p>
    <w:p>
      <w:pPr>
        <w:pStyle w:val="ListBullet"/>
      </w:pPr>
      <w:r>
        <w:rPr>
          <w:sz w:val="22"/>
        </w:rPr>
        <w:t>Controller is notified once ingestion validation completes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OUTPUTS</w:t>
      </w:r>
    </w:p>
    <w:p>
      <w:r>
        <w:rPr>
          <w:b w:val="0"/>
          <w:sz w:val="22"/>
        </w:rPr>
        <w:t>• Draft reconciliations in progress in workpapers/YYYY-MM/</w:t>
      </w:r>
    </w:p>
    <w:p>
      <w:r>
        <w:rPr>
          <w:b w:val="0"/>
          <w:sz w:val="22"/>
        </w:rPr>
        <w:t>• Audit trail entry: run initiated, source files registered with SHA-256 checksums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HARD STOPS</w:t>
      </w:r>
    </w:p>
    <w:p>
      <w:r>
        <w:rPr>
          <w:b w:val="0"/>
          <w:sz w:val="22"/>
        </w:rPr>
        <w:t>If any source file fails integrity validation, the run is aborted and the System Administrator is notified immediately. No partial reconciliation begins. The agent does not infer or substitute missing data.</w:t>
      </w:r>
    </w:p>
    <w:p>
      <w:r>
        <w:br w:type="page"/>
      </w:r>
    </w:p>
    <w:p>
      <w:r>
        <w:rPr>
          <w:rFonts w:ascii="Georgia" w:hAnsi="Georgia"/>
          <w:b/>
          <w:color w:val="1E2761"/>
          <w:sz w:val="36"/>
        </w:rPr>
        <w:t>Business Day 2  ·  Reconciliations Complete</w:t>
      </w:r>
    </w:p>
    <w:p>
      <w:r>
        <w:rPr>
          <w:i/>
          <w:color w:val="475569"/>
          <w:sz w:val="22"/>
        </w:rPr>
        <w:t>Primary agent: Account Reconciliation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AGENT ACTIVITIES</w:t>
      </w:r>
    </w:p>
    <w:p>
      <w:pPr>
        <w:pStyle w:val="ListBullet"/>
      </w:pPr>
      <w:r>
        <w:rPr>
          <w:sz w:val="22"/>
        </w:rPr>
        <w:t>Complete GL tie-out for all balance sheet accounts across LuminaUS, LuminaEMEA, LuminaAPAC</w:t>
      </w:r>
    </w:p>
    <w:p>
      <w:pPr>
        <w:pStyle w:val="ListBullet"/>
      </w:pPr>
      <w:r>
        <w:rPr>
          <w:sz w:val="22"/>
        </w:rPr>
        <w:t>Identify reconciling items (timing, classification, errors not yet booked)</w:t>
      </w:r>
    </w:p>
    <w:p>
      <w:pPr>
        <w:pStyle w:val="ListBullet"/>
      </w:pPr>
      <w:r>
        <w:rPr>
          <w:sz w:val="22"/>
        </w:rPr>
        <w:t>Calculate variances and aging on each open item</w:t>
      </w:r>
    </w:p>
    <w:p>
      <w:pPr>
        <w:pStyle w:val="ListBullet"/>
      </w:pPr>
      <w:r>
        <w:rPr>
          <w:sz w:val="22"/>
        </w:rPr>
        <w:t>Stamp Preparer field on every workpaper (auto)</w:t>
      </w:r>
    </w:p>
    <w:p>
      <w:pPr>
        <w:pStyle w:val="ListBullet"/>
      </w:pPr>
      <w:r>
        <w:rPr>
          <w:sz w:val="22"/>
        </w:rPr>
        <w:t>Surface initial proposed journal entries with supporting source references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HUMAN CHECKPOINTS</w:t>
      </w:r>
    </w:p>
    <w:p>
      <w:pPr>
        <w:pStyle w:val="ListBullet"/>
      </w:pPr>
      <w:r>
        <w:rPr>
          <w:sz w:val="22"/>
        </w:rPr>
        <w:t>Mid-day Controller review of preliminary workpapers</w:t>
      </w:r>
    </w:p>
    <w:p>
      <w:pPr>
        <w:pStyle w:val="ListBullet"/>
      </w:pPr>
      <w:r>
        <w:rPr>
          <w:sz w:val="22"/>
        </w:rPr>
        <w:t>Initial sense-check on any unexpected variances or aging spikes</w:t>
      </w:r>
    </w:p>
    <w:p>
      <w:pPr>
        <w:pStyle w:val="ListBullet"/>
      </w:pPr>
      <w:r>
        <w:rPr>
          <w:sz w:val="22"/>
        </w:rPr>
        <w:t>Workpaper Reviewer field remains blank — formal sign-off occurs after exceptions are resolved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OUTPUTS</w:t>
      </w:r>
    </w:p>
    <w:p>
      <w:r>
        <w:rPr>
          <w:b w:val="0"/>
          <w:sz w:val="22"/>
        </w:rPr>
        <w:t>• Complete workpaper set in workpapers/YYYY-MM/ — one Excel + one MD memo per account</w:t>
      </w:r>
    </w:p>
    <w:p>
      <w:r>
        <w:rPr>
          <w:b w:val="0"/>
          <w:sz w:val="22"/>
        </w:rPr>
        <w:t>• All accounts marked RECONCILED, VARIANCE — Material, or VARIANCE — Trivial</w:t>
      </w:r>
    </w:p>
    <w:p>
      <w:r>
        <w:rPr>
          <w:b w:val="0"/>
          <w:sz w:val="22"/>
        </w:rPr>
        <w:t>• Audit trail: reconciliation completion events for each account</w:t>
      </w:r>
    </w:p>
    <w:p>
      <w:r>
        <w:br w:type="page"/>
      </w:r>
    </w:p>
    <w:p>
      <w:r>
        <w:rPr>
          <w:rFonts w:ascii="Georgia" w:hAnsi="Georgia"/>
          <w:b/>
          <w:color w:val="1E2761"/>
          <w:sz w:val="36"/>
        </w:rPr>
        <w:t>Business Day 3  ·  Exception Identification &amp; Routing</w:t>
      </w:r>
    </w:p>
    <w:p>
      <w:r>
        <w:rPr>
          <w:i/>
          <w:color w:val="475569"/>
          <w:sz w:val="22"/>
        </w:rPr>
        <w:t>Primary agent: Exception Management  ·  Handoff from Account Reconciliation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AGENT ACTIVITIES</w:t>
      </w:r>
    </w:p>
    <w:p>
      <w:pPr>
        <w:pStyle w:val="ListBullet"/>
      </w:pPr>
      <w:r>
        <w:rPr>
          <w:sz w:val="22"/>
        </w:rPr>
        <w:t>Aggregate all reconciling items from every workpaper into a single exception queue</w:t>
      </w:r>
    </w:p>
    <w:p>
      <w:pPr>
        <w:pStyle w:val="ListBullet"/>
      </w:pPr>
      <w:r>
        <w:rPr>
          <w:sz w:val="22"/>
        </w:rPr>
        <w:t>Classify each item by materiality (AUTO-INVESTIGATE &gt; $250K · MATERIAL &gt; $100K or &gt; 30d · TRIVIAL)</w:t>
      </w:r>
    </w:p>
    <w:p>
      <w:pPr>
        <w:pStyle w:val="ListBullet"/>
      </w:pPr>
      <w:r>
        <w:rPr>
          <w:sz w:val="22"/>
        </w:rPr>
        <w:t>Assign aging bucket (Current · Aged · At Risk · Critical)</w:t>
      </w:r>
    </w:p>
    <w:p>
      <w:pPr>
        <w:pStyle w:val="ListBullet"/>
      </w:pPr>
      <w:r>
        <w:rPr>
          <w:sz w:val="22"/>
        </w:rPr>
        <w:t>Route each item to the correct approver (Controller, Controller+CFO, CFO) per approval_router.md</w:t>
      </w:r>
    </w:p>
    <w:p>
      <w:pPr>
        <w:pStyle w:val="ListBullet"/>
      </w:pPr>
      <w:r>
        <w:rPr>
          <w:sz w:val="22"/>
        </w:rPr>
        <w:t>Notify approvers via the configured channel with item context and SLA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HUMAN CHECKPOINTS</w:t>
      </w:r>
    </w:p>
    <w:p>
      <w:pPr>
        <w:pStyle w:val="ListBullet"/>
      </w:pPr>
      <w:r>
        <w:rPr>
          <w:sz w:val="22"/>
        </w:rPr>
        <w:t>Controller reviews exception queue and begins working through high-severity items first</w:t>
      </w:r>
    </w:p>
    <w:p>
      <w:pPr>
        <w:pStyle w:val="ListBullet"/>
      </w:pPr>
      <w:r>
        <w:rPr>
          <w:sz w:val="22"/>
        </w:rPr>
        <w:t>Critical-aging items (90+ days) are escalated immediately to the CFO</w:t>
      </w:r>
    </w:p>
    <w:p>
      <w:pPr>
        <w:pStyle w:val="ListBullet"/>
      </w:pPr>
      <w:r>
        <w:rPr>
          <w:sz w:val="22"/>
        </w:rPr>
        <w:t>Auto-investigate items (&gt; $250K) trigger an agent pause and explicit Controller acknowledgment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OUTPUTS</w:t>
      </w:r>
    </w:p>
    <w:p>
      <w:r>
        <w:rPr>
          <w:b w:val="0"/>
          <w:sz w:val="22"/>
        </w:rPr>
        <w:t>• outputs/YYYY-MM/Exception_Log.xlsx — Exception Log, Aging Summary, Routing Matrix tabs</w:t>
      </w:r>
    </w:p>
    <w:p>
      <w:r>
        <w:rPr>
          <w:b w:val="0"/>
          <w:sz w:val="22"/>
        </w:rPr>
        <w:t>• Approver notifications dispatched per SLA windows</w:t>
      </w:r>
    </w:p>
    <w:p>
      <w:r>
        <w:br w:type="page"/>
      </w:r>
    </w:p>
    <w:p>
      <w:r>
        <w:rPr>
          <w:rFonts w:ascii="Georgia" w:hAnsi="Georgia"/>
          <w:b/>
          <w:color w:val="1E2761"/>
          <w:sz w:val="36"/>
        </w:rPr>
        <w:t>Business Day 4  ·  Exception Resolution</w:t>
      </w:r>
    </w:p>
    <w:p>
      <w:r>
        <w:rPr>
          <w:i/>
          <w:color w:val="475569"/>
          <w:sz w:val="22"/>
        </w:rPr>
        <w:t>Primary agent: Exception Management  ·  Heavy human involvement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AGENT ACTIVITIES</w:t>
      </w:r>
    </w:p>
    <w:p>
      <w:pPr>
        <w:pStyle w:val="ListBullet"/>
      </w:pPr>
      <w:r>
        <w:rPr>
          <w:sz w:val="22"/>
        </w:rPr>
        <w:t>Track approval state for each routed item (Pending · Approved · Rejected · Returned)</w:t>
      </w:r>
    </w:p>
    <w:p>
      <w:pPr>
        <w:pStyle w:val="ListBullet"/>
      </w:pPr>
      <w:r>
        <w:rPr>
          <w:sz w:val="22"/>
        </w:rPr>
        <w:t>Re-queue rejected JEs for revision; increment revision counter; escalate to CFO after 3 failed revisions</w:t>
      </w:r>
    </w:p>
    <w:p>
      <w:pPr>
        <w:pStyle w:val="ListBullet"/>
      </w:pPr>
      <w:r>
        <w:rPr>
          <w:sz w:val="22"/>
        </w:rPr>
        <w:t>Update workpapers as items are resolved</w:t>
      </w:r>
    </w:p>
    <w:p>
      <w:pPr>
        <w:pStyle w:val="ListBullet"/>
      </w:pPr>
      <w:r>
        <w:rPr>
          <w:sz w:val="22"/>
        </w:rPr>
        <w:t>Surface SLA-breach warnings as approvers approach deadline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HUMAN CHECKPOINTS</w:t>
      </w:r>
    </w:p>
    <w:p>
      <w:pPr>
        <w:pStyle w:val="ListBullet"/>
      </w:pPr>
      <w:r>
        <w:rPr>
          <w:sz w:val="22"/>
        </w:rPr>
        <w:t>Controller reviews and approves proposed journal entries within SLA</w:t>
      </w:r>
    </w:p>
    <w:p>
      <w:pPr>
        <w:pStyle w:val="ListBullet"/>
      </w:pPr>
      <w:r>
        <w:rPr>
          <w:sz w:val="22"/>
        </w:rPr>
        <w:t>Controller signs off on each workpaper (Reviewer field + sign-off date in Audit Trail tab)</w:t>
      </w:r>
    </w:p>
    <w:p>
      <w:pPr>
        <w:pStyle w:val="ListBullet"/>
      </w:pPr>
      <w:r>
        <w:rPr>
          <w:sz w:val="22"/>
        </w:rPr>
        <w:t>CFO reviews and approves any items routed to CFO tier (&gt; $250K · 90+ days · threshold overrides)</w:t>
      </w:r>
    </w:p>
    <w:p>
      <w:pPr>
        <w:pStyle w:val="ListBullet"/>
      </w:pPr>
      <w:r>
        <w:rPr>
          <w:sz w:val="22"/>
        </w:rPr>
        <w:t>External auditor notified for any 90+ aging items that cannot be cleared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OUTPUTS</w:t>
      </w:r>
    </w:p>
    <w:p>
      <w:r>
        <w:rPr>
          <w:b w:val="0"/>
          <w:sz w:val="22"/>
        </w:rPr>
        <w:t>• All non-escalated exceptions cleared</w:t>
      </w:r>
    </w:p>
    <w:p>
      <w:r>
        <w:rPr>
          <w:b w:val="0"/>
          <w:sz w:val="22"/>
        </w:rPr>
        <w:t>• All Controller-tier JEs approved and queued for posting</w:t>
      </w:r>
    </w:p>
    <w:p>
      <w:r>
        <w:rPr>
          <w:b w:val="0"/>
          <w:sz w:val="22"/>
        </w:rPr>
        <w:t>• Workpaper Reviewer fields populated; workpapers move from Draft to Final status</w:t>
      </w:r>
    </w:p>
    <w:p>
      <w:r>
        <w:br w:type="page"/>
      </w:r>
    </w:p>
    <w:p>
      <w:r>
        <w:rPr>
          <w:rFonts w:ascii="Georgia" w:hAnsi="Georgia"/>
          <w:b/>
          <w:color w:val="1E2761"/>
          <w:sz w:val="36"/>
        </w:rPr>
        <w:t>Business Day 5  ·  Rec Package Assembly &amp; Release</w:t>
      </w:r>
    </w:p>
    <w:p>
      <w:r>
        <w:rPr>
          <w:i/>
          <w:color w:val="475569"/>
          <w:sz w:val="22"/>
        </w:rPr>
        <w:t>Primary agent: Rec Package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AGENT ACTIVITIES</w:t>
      </w:r>
    </w:p>
    <w:p>
      <w:pPr>
        <w:pStyle w:val="ListBullet"/>
      </w:pPr>
      <w:r>
        <w:rPr>
          <w:sz w:val="22"/>
        </w:rPr>
        <w:t>Assemble the Executive Dashboard with KPI tiles and reconciliation summary table</w:t>
      </w:r>
    </w:p>
    <w:p>
      <w:pPr>
        <w:pStyle w:val="ListBullet"/>
      </w:pPr>
      <w:r>
        <w:rPr>
          <w:sz w:val="22"/>
        </w:rPr>
        <w:t>Build the CFO Sign-off Matrix listing every item requiring final approval</w:t>
      </w:r>
    </w:p>
    <w:p>
      <w:pPr>
        <w:pStyle w:val="ListBullet"/>
      </w:pPr>
      <w:r>
        <w:rPr>
          <w:sz w:val="22"/>
        </w:rPr>
        <w:t>Compile the Audit Trail tab with full run metadata, source file checksums, and approval log</w:t>
      </w:r>
    </w:p>
    <w:p>
      <w:pPr>
        <w:pStyle w:val="ListBullet"/>
      </w:pPr>
      <w:r>
        <w:rPr>
          <w:sz w:val="22"/>
        </w:rPr>
        <w:t>Generate the machine-readable package envelope (JSON) for audit handoff</w:t>
      </w:r>
    </w:p>
    <w:p>
      <w:pPr>
        <w:pStyle w:val="ListBullet"/>
      </w:pPr>
      <w:r>
        <w:rPr>
          <w:sz w:val="22"/>
        </w:rPr>
        <w:t>Validate package completeness before surfacing for release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HUMAN CHECKPOINTS</w:t>
      </w:r>
    </w:p>
    <w:p>
      <w:pPr>
        <w:pStyle w:val="ListBullet"/>
      </w:pPr>
      <w:r>
        <w:rPr>
          <w:sz w:val="22"/>
        </w:rPr>
        <w:t>Controller performs final review of the assembled package</w:t>
      </w:r>
    </w:p>
    <w:p>
      <w:pPr>
        <w:pStyle w:val="ListBullet"/>
      </w:pPr>
      <w:r>
        <w:rPr>
          <w:sz w:val="22"/>
        </w:rPr>
        <w:t>Controller signs off on the package in the Sign-off Matrix</w:t>
      </w:r>
    </w:p>
    <w:p>
      <w:pPr>
        <w:pStyle w:val="ListBullet"/>
      </w:pPr>
      <w:r>
        <w:rPr>
          <w:sz w:val="22"/>
        </w:rPr>
        <w:t>CFO performs final sign-off on the Sign-off Matrix</w:t>
      </w:r>
    </w:p>
    <w:p>
      <w:pPr>
        <w:pStyle w:val="ListBullet"/>
      </w:pPr>
      <w:r>
        <w:rPr>
          <w:sz w:val="22"/>
        </w:rPr>
        <w:t>Controller manually distributes the released package to internal and external audit per policy — the agent never distributes externally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OUTPUTS</w:t>
      </w:r>
    </w:p>
    <w:p>
      <w:r>
        <w:rPr>
          <w:b w:val="0"/>
          <w:sz w:val="22"/>
        </w:rPr>
        <w:t>• outputs/YYYY-MM/Rec_Package.xlsx — Executive Dashboard · Reconciliation Summary · CFO Sign-off Matrix · Audit Trail</w:t>
      </w:r>
    </w:p>
    <w:p>
      <w:r>
        <w:rPr>
          <w:b w:val="0"/>
          <w:sz w:val="22"/>
        </w:rPr>
        <w:t>• outputs/YYYY-MM/package_envelope.json — machine-readable summary</w:t>
      </w:r>
    </w:p>
    <w:p>
      <w:r>
        <w:rPr>
          <w:b w:val="0"/>
          <w:sz w:val="22"/>
        </w:rPr>
        <w:t>• Close cycle marked complete in audit trail</w:t>
      </w:r>
    </w:p>
    <w:p>
      <w:r>
        <w:br w:type="page"/>
      </w:r>
    </w:p>
    <w:p>
      <w:r>
        <w:rPr>
          <w:rFonts w:ascii="Georgia" w:hAnsi="Georgia"/>
          <w:b/>
          <w:color w:val="1E2761"/>
          <w:sz w:val="36"/>
        </w:rPr>
        <w:t>Escalation &amp; SLA Reference</w:t>
      </w:r>
    </w:p>
    <w:p>
      <w:r>
        <w:rPr>
          <w:i/>
          <w:color w:val="475569"/>
          <w:sz w:val="22"/>
        </w:rPr>
        <w:t>How items move through approvers and what happens when SLAs are breached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APPROVAL TIER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E2761"/>
            <w:tcBorders>
              <w:top w:val="single" w:sz="8" w:color="1E2761"/>
              <w:left w:val="single" w:sz="8" w:color="1E2761"/>
              <w:bottom w:val="single" w:sz="8" w:color="1E2761"/>
              <w:right w:val="single" w:sz="8" w:color="1E2761"/>
            </w:tcBorders>
          </w:tcPr>
          <w:p>
            <w:r>
              <w:rPr>
                <w:color w:val="FFFFFF"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436"/>
            <w:shd w:fill="1E2761"/>
            <w:tcBorders>
              <w:top w:val="single" w:sz="8" w:color="1E2761"/>
              <w:left w:val="single" w:sz="8" w:color="1E2761"/>
              <w:bottom w:val="single" w:sz="8" w:color="1E2761"/>
              <w:right w:val="single" w:sz="8" w:color="1E2761"/>
            </w:tcBorders>
          </w:tcPr>
          <w:p>
            <w:r>
              <w:rPr>
                <w:color w:val="FFFFFF"/>
              </w:rPr>
            </w:r>
            <w:r>
              <w:rPr>
                <w:b/>
              </w:rPr>
              <w:t>Trigger</w:t>
            </w:r>
          </w:p>
        </w:tc>
        <w:tc>
          <w:tcPr>
            <w:tcW w:type="dxa" w:w="2436"/>
            <w:shd w:fill="1E2761"/>
            <w:tcBorders>
              <w:top w:val="single" w:sz="8" w:color="1E2761"/>
              <w:left w:val="single" w:sz="8" w:color="1E2761"/>
              <w:bottom w:val="single" w:sz="8" w:color="1E2761"/>
              <w:right w:val="single" w:sz="8" w:color="1E2761"/>
            </w:tcBorders>
          </w:tcPr>
          <w:p>
            <w:r>
              <w:rPr>
                <w:color w:val="FFFFFF"/>
              </w:rPr>
            </w:r>
            <w:r>
              <w:rPr>
                <w:b/>
              </w:rPr>
              <w:t>Approver</w:t>
            </w:r>
          </w:p>
        </w:tc>
        <w:tc>
          <w:tcPr>
            <w:tcW w:type="dxa" w:w="2436"/>
            <w:shd w:fill="1E2761"/>
            <w:tcBorders>
              <w:top w:val="single" w:sz="8" w:color="1E2761"/>
              <w:left w:val="single" w:sz="8" w:color="1E2761"/>
              <w:bottom w:val="single" w:sz="8" w:color="1E2761"/>
              <w:right w:val="single" w:sz="8" w:color="1E2761"/>
            </w:tcBorders>
          </w:tcPr>
          <w:p>
            <w:r>
              <w:rPr>
                <w:color w:val="FFFFFF"/>
              </w:rPr>
            </w:r>
            <w:r>
              <w:rPr>
                <w:b/>
              </w:rPr>
              <w:t>SLA</w:t>
            </w:r>
          </w:p>
        </w:tc>
      </w:tr>
      <w:tr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sz w:val="21"/>
              </w:rPr>
              <w:t>LOW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&lt; $10K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Auto (notation only)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sz w:val="21"/>
              </w:rPr>
              <w:t>MEDIUM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$10K – $250K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Controller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12 hours</w:t>
            </w:r>
          </w:p>
        </w:tc>
      </w:tr>
      <w:tr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sz w:val="21"/>
              </w:rPr>
              <w:t>HIGH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$250K – $1M  OR  61–90 days old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CFO</w:t>
            </w:r>
          </w:p>
        </w:tc>
        <w:tc>
          <w:tcPr>
            <w:tcW w:type="dxa" w:w="2436"/>
            <w:shd w:fill="EEF4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4 hours</w:t>
            </w:r>
          </w:p>
        </w:tc>
      </w:tr>
      <w:tr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sz w:val="21"/>
              </w:rPr>
              <w:t>CRITICAL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&gt; $1M  OR  90+ days old  OR  IC &gt; $250K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CFO + Audit Committee</w:t>
            </w:r>
          </w:p>
        </w:tc>
        <w:tc>
          <w:tcPr>
            <w:tcW w:type="dxa" w:w="2436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1"/>
              </w:rPr>
              <w:t>2 hours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SLA BREACH BEHAVIOR</w:t>
      </w:r>
    </w:p>
    <w:p>
      <w:pPr>
        <w:pStyle w:val="ListBullet"/>
      </w:pPr>
      <w:r>
        <w:rPr>
          <w:sz w:val="22"/>
        </w:rPr>
        <w:t>At 50% of SLA elapsed: Reminder sent to primary approver</w:t>
      </w:r>
    </w:p>
    <w:p>
      <w:pPr>
        <w:pStyle w:val="ListBullet"/>
      </w:pPr>
      <w:r>
        <w:rPr>
          <w:sz w:val="22"/>
        </w:rPr>
        <w:t>At SLA breach: Escalation approver notified; severity promoted one level</w:t>
      </w:r>
    </w:p>
    <w:p>
      <w:pPr>
        <w:pStyle w:val="ListBullet"/>
      </w:pPr>
      <w:r>
        <w:rPr>
          <w:sz w:val="22"/>
        </w:rPr>
        <w:t>At 2× SLA elapsed: Workflow flagged as blocked; close calendar impact logged</w:t>
      </w:r>
    </w:p>
    <w:p>
      <w:pPr>
        <w:pStyle w:val="ListBullet"/>
      </w:pPr>
      <w:r>
        <w:rPr>
          <w:sz w:val="22"/>
        </w:rPr>
        <w:t>The agent never auto-approves or auto-closes due to SLA breach — items stay paused until human action</w:t>
      </w:r>
    </w:p>
    <w:p>
      <w:pPr>
        <w:spacing w:before="280" w:after="80"/>
      </w:pPr>
      <w:r>
        <w:rPr>
          <w:rFonts w:ascii="Calibri" w:hAnsi="Calibri"/>
          <w:b/>
          <w:color w:val="1E2761"/>
          <w:sz w:val="22"/>
        </w:rPr>
        <w:t>OPERATING PRINCIPLES</w:t>
      </w:r>
    </w:p>
    <w:p>
      <w:pPr>
        <w:pStyle w:val="ListBullet"/>
      </w:pPr>
      <w:r>
        <w:rPr>
          <w:sz w:val="22"/>
        </w:rPr>
        <w:t>Agent proposes. Human disposes. No JE is posted without Controller approval.</w:t>
      </w:r>
    </w:p>
    <w:p>
      <w:pPr>
        <w:pStyle w:val="ListBullet"/>
      </w:pPr>
      <w:r>
        <w:rPr>
          <w:sz w:val="22"/>
        </w:rPr>
        <w:t>Every workpaper carries Preparer (agent), Reviewer (human), and Sign-off Date.</w:t>
      </w:r>
    </w:p>
    <w:p>
      <w:pPr>
        <w:pStyle w:val="ListBullet"/>
      </w:pPr>
      <w:r>
        <w:rPr>
          <w:sz w:val="22"/>
        </w:rPr>
        <w:t>Reconciling items must clear within 90 days or be escalated to the CFO.</w:t>
      </w:r>
    </w:p>
    <w:p>
      <w:pPr>
        <w:pStyle w:val="ListBullet"/>
      </w:pPr>
      <w:r>
        <w:rPr>
          <w:sz w:val="22"/>
        </w:rPr>
        <w:t>Sub-ledger detail stays in restricted workpapers — executive outputs show account-level summaries only.</w:t>
      </w:r>
    </w:p>
    <w:p>
      <w:pPr>
        <w:pStyle w:val="ListBullet"/>
      </w:pPr>
      <w:r>
        <w:rPr>
          <w:sz w:val="22"/>
        </w:rPr>
        <w:t>Every output envelope includes sources, timestamps, and agent version.</w:t>
      </w:r>
    </w:p>
    <w:p/>
    <w:p>
      <w:pPr>
        <w:jc w:val="center"/>
      </w:pPr>
      <w:r>
        <w:rPr>
          <w:i/>
          <w:color w:val="475569"/>
          <w:sz w:val="18"/>
        </w:rPr>
        <w:t>Balance Sheet Reconciliation Agent  ·  Lumina Streaming Co.  ·  Version 1.0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