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34" w:rsidRDefault="00C9339D">
      <w:r w:rsidRPr="00C9339D">
        <w:rPr>
          <w:noProof/>
        </w:rPr>
        <w:drawing>
          <wp:inline distT="0" distB="0" distL="0" distR="0" wp14:anchorId="5A5E353B" wp14:editId="30E864B1">
            <wp:extent cx="2898475" cy="19943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327" cy="20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9D" w:rsidRDefault="00C9339D">
      <w:r>
        <w:t xml:space="preserve">Using the Transform </w:t>
      </w:r>
      <w:r w:rsidR="00127059">
        <w:t>Handout,</w:t>
      </w:r>
      <w:r>
        <w:t xml:space="preserve"> we know that:</w:t>
      </w:r>
    </w:p>
    <w:p w:rsidR="00C9339D" w:rsidRDefault="00C9339D">
      <w:r w:rsidRPr="00C9339D">
        <w:rPr>
          <w:noProof/>
        </w:rPr>
        <w:drawing>
          <wp:inline distT="0" distB="0" distL="0" distR="0" wp14:anchorId="1C35EE66" wp14:editId="40809288">
            <wp:extent cx="2311879" cy="2070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460" cy="2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9D" w:rsidRDefault="00C9339D">
      <w:r w:rsidRPr="00C9339D">
        <w:rPr>
          <w:noProof/>
        </w:rPr>
        <w:drawing>
          <wp:inline distT="0" distB="0" distL="0" distR="0" wp14:anchorId="140801AD" wp14:editId="1742FB2E">
            <wp:extent cx="2388918" cy="294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4" t="8088" b="-1"/>
                    <a:stretch/>
                  </pic:blipFill>
                  <pic:spPr bwMode="auto">
                    <a:xfrm>
                      <a:off x="0" y="0"/>
                      <a:ext cx="2773813" cy="34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39D" w:rsidRDefault="00C9339D">
      <w:r w:rsidRPr="00C9339D">
        <w:rPr>
          <w:noProof/>
        </w:rPr>
        <w:drawing>
          <wp:inline distT="0" distB="0" distL="0" distR="0" wp14:anchorId="169D62AF" wp14:editId="51F35C62">
            <wp:extent cx="3324348" cy="23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4" t="12816"/>
                    <a:stretch/>
                  </pic:blipFill>
                  <pic:spPr bwMode="auto">
                    <a:xfrm>
                      <a:off x="0" y="0"/>
                      <a:ext cx="3488380" cy="2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39D" w:rsidRDefault="00C9339D">
      <w:r>
        <w:t>Through linearity we can solve both these individually.</w:t>
      </w:r>
    </w:p>
    <w:p w:rsidR="00C9339D" w:rsidRPr="00C9339D" w:rsidRDefault="00F6600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20πt</m:t>
                  </m:r>
                </m:e>
              </m:d>
            </m:e>
          </m:func>
          <m:r>
            <w:rPr>
              <w:rFonts w:ascii="Cambria Math" w:hAnsi="Cambria Math"/>
            </w:rPr>
            <m:t>→ 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w-20π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w+20π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9339D" w:rsidRPr="00C9339D" w:rsidRDefault="00C93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5sin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5t</m:t>
              </m:r>
            </m:e>
          </m:d>
          <m:r>
            <w:rPr>
              <w:rFonts w:ascii="Cambria Math" w:hAnsi="Cambria Math"/>
            </w:rPr>
            <m:t>→5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20π</m:t>
                      </m:r>
                    </m:den>
                  </m:f>
                </m:e>
              </m:d>
            </m:e>
          </m:d>
        </m:oMath>
      </m:oMathPara>
    </w:p>
    <w:p w:rsidR="00C9339D" w:rsidRDefault="00C9339D">
      <w:r>
        <w:t>Using MATLAB,</w:t>
      </w:r>
    </w:p>
    <w:p w:rsidR="000B34B9" w:rsidRDefault="00464269">
      <w:r w:rsidRPr="00464269">
        <w:rPr>
          <w:noProof/>
        </w:rPr>
        <w:drawing>
          <wp:inline distT="0" distB="0" distL="0" distR="0" wp14:anchorId="3FEBABA1" wp14:editId="0006441A">
            <wp:extent cx="5649113" cy="7448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59" w:rsidRDefault="000B34B9" w:rsidP="005A06DA">
      <w:pPr>
        <w:jc w:val="center"/>
      </w:pPr>
      <w:r w:rsidRPr="000B34B9">
        <w:rPr>
          <w:noProof/>
        </w:rPr>
        <w:drawing>
          <wp:inline distT="0" distB="0" distL="0" distR="0" wp14:anchorId="3418DDD9" wp14:editId="01794E6D">
            <wp:extent cx="6413351" cy="3001993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728" cy="30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69" w:rsidRDefault="00464269">
      <w:r>
        <w:lastRenderedPageBreak/>
        <w:t>From class, we know that we can express sampling in the CT domain with “impulse sampling” (delta train)</w:t>
      </w:r>
      <w:r w:rsidR="005A06DA">
        <w:t>. Delta trains in CT leads to delta trains in the frequency domain. When we scale this delta train, then do a Fourier transform we see that It leads to replications of our original X(w) depending on our sampling frequency (distance between deltas in train).</w:t>
      </w:r>
    </w:p>
    <w:p w:rsidR="005A06DA" w:rsidRDefault="008E2DC9" w:rsidP="008E2DC9">
      <w:pPr>
        <w:jc w:val="center"/>
      </w:pPr>
      <w:r w:rsidRPr="008E2DC9">
        <w:rPr>
          <w:noProof/>
        </w:rPr>
        <w:drawing>
          <wp:inline distT="0" distB="0" distL="0" distR="0" wp14:anchorId="79062241" wp14:editId="386881D4">
            <wp:extent cx="5440524" cy="438769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24" cy="43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C9" w:rsidRDefault="008E2DC9" w:rsidP="008E2DC9">
      <w:r>
        <w:t xml:space="preserve">We can see that the spectra </w:t>
      </w:r>
      <w:r w:rsidR="00190147">
        <w:t>are</w:t>
      </w:r>
      <w:r>
        <w:t xml:space="preserve"> just repeated in the frequency domain spaced by </w:t>
      </w:r>
      <w:r w:rsidR="00190147">
        <w:t>whatever frequency we are sampling at. If the spectra overlap, they add, which can cause problems as seen in figure 3.5c above.</w:t>
      </w:r>
    </w:p>
    <w:p w:rsidR="00A146F9" w:rsidRDefault="00A146F9" w:rsidP="008E2DC9">
      <w:r>
        <w:t>Note for below MATLAB plots:</w:t>
      </w:r>
    </w:p>
    <w:p w:rsidR="00A146F9" w:rsidRDefault="00A146F9" w:rsidP="008E2DC9">
      <w:r>
        <w:t>1. I use different colors. You may not be able to notice the color differentiation on black and white printing</w:t>
      </w:r>
    </w:p>
    <w:p w:rsidR="00A146F9" w:rsidRDefault="00A146F9" w:rsidP="008E2DC9">
      <w:r>
        <w:t>2. I do not add the spectra where they overlap. I didn’t want to spend the time figuring out a way to have them add, so I used color instead to see if they overlap.</w:t>
      </w:r>
    </w:p>
    <w:p w:rsidR="00A146F9" w:rsidRDefault="00A146F9"/>
    <w:p w:rsidR="00A146F9" w:rsidRDefault="00A146F9"/>
    <w:p w:rsidR="00A146F9" w:rsidRDefault="00A146F9"/>
    <w:p w:rsidR="00A146F9" w:rsidRDefault="00A146F9"/>
    <w:p w:rsidR="00A146F9" w:rsidRDefault="00A146F9"/>
    <w:p w:rsidR="00A146F9" w:rsidRDefault="00A146F9"/>
    <w:p w:rsidR="00A146F9" w:rsidRDefault="00A146F9"/>
    <w:p w:rsidR="00A146F9" w:rsidRDefault="00A146F9"/>
    <w:p w:rsidR="00127059" w:rsidRDefault="00127059">
      <w:pPr>
        <w:rPr>
          <w:rFonts w:eastAsiaTheme="minorEastAsia"/>
        </w:rPr>
      </w:pPr>
      <w:r>
        <w:lastRenderedPageBreak/>
        <w:t xml:space="preserve">a) </w:t>
      </w:r>
      <m:oMath>
        <m:r>
          <w:rPr>
            <w:rFonts w:ascii="Cambria Math" w:hAnsi="Cambria Math"/>
          </w:rPr>
          <m:t xml:space="preserve">10Hz→0.1s </m:t>
        </m:r>
      </m:oMath>
      <w:r w:rsidR="008E2DC9" w:rsidRPr="008E2DC9">
        <w:rPr>
          <w:rFonts w:eastAsiaTheme="minorEastAsia"/>
        </w:rPr>
        <w:t>period between samples in time domain</w:t>
      </w:r>
    </w:p>
    <w:p w:rsidR="00A146F9" w:rsidRDefault="00A146F9" w:rsidP="00407B56">
      <w:pPr>
        <w:jc w:val="center"/>
        <w:rPr>
          <w:rFonts w:eastAsiaTheme="minorEastAsia"/>
        </w:rPr>
      </w:pPr>
      <w:r w:rsidRPr="00A146F9">
        <w:rPr>
          <w:rFonts w:eastAsiaTheme="minorEastAsia"/>
          <w:noProof/>
        </w:rPr>
        <w:drawing>
          <wp:inline distT="0" distB="0" distL="0" distR="0" wp14:anchorId="1933AE3C" wp14:editId="630AC286">
            <wp:extent cx="5418417" cy="15958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212" cy="16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F9" w:rsidRDefault="00A146F9">
      <w:pPr>
        <w:rPr>
          <w:rFonts w:eastAsiaTheme="minorEastAsia"/>
        </w:rPr>
      </w:pPr>
      <w:r>
        <w:rPr>
          <w:rFonts w:eastAsiaTheme="minorEastAsia"/>
        </w:rPr>
        <w:t xml:space="preserve">This cannot be low pass filtered. The impulse spectra from the red spectra (left) and blue spectra (right) intrude on the green spectra (center). </w:t>
      </w:r>
    </w:p>
    <w:p w:rsidR="00A146F9" w:rsidRDefault="00A146F9">
      <w:pPr>
        <w:rPr>
          <w:rFonts w:eastAsiaTheme="minorEastAsia"/>
        </w:rPr>
      </w:pPr>
      <w:r>
        <w:rPr>
          <w:rFonts w:eastAsiaTheme="minorEastAsia"/>
        </w:rPr>
        <w:t xml:space="preserve">b) 20Hz </w:t>
      </w:r>
      <w:r w:rsidRPr="00A146F9">
        <w:rPr>
          <w:rFonts w:eastAsiaTheme="minorEastAsia"/>
        </w:rPr>
        <w:sym w:font="Wingdings" w:char="F0E0"/>
      </w:r>
      <w:r>
        <w:rPr>
          <w:rFonts w:eastAsiaTheme="minorEastAsia"/>
        </w:rPr>
        <w:t>0.05s period</w:t>
      </w:r>
    </w:p>
    <w:p w:rsidR="00A146F9" w:rsidRDefault="00A146F9" w:rsidP="00407B56">
      <w:pPr>
        <w:jc w:val="center"/>
        <w:rPr>
          <w:rFonts w:eastAsiaTheme="minorEastAsia"/>
        </w:rPr>
      </w:pPr>
      <w:r w:rsidRPr="00A146F9">
        <w:rPr>
          <w:rFonts w:eastAsiaTheme="minorEastAsia"/>
          <w:noProof/>
        </w:rPr>
        <w:drawing>
          <wp:inline distT="0" distB="0" distL="0" distR="0" wp14:anchorId="03408B9C" wp14:editId="2BB29570">
            <wp:extent cx="5451894" cy="165559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501" cy="16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F9" w:rsidRDefault="00A146F9">
      <w:pPr>
        <w:rPr>
          <w:rFonts w:eastAsiaTheme="minorEastAsia"/>
        </w:rPr>
      </w:pPr>
      <w:r>
        <w:rPr>
          <w:rFonts w:eastAsiaTheme="minorEastAsia"/>
        </w:rPr>
        <w:t xml:space="preserve">You cannot low pass filter this either. We can see that the red spectra (left) and green spectra (center) impulses </w:t>
      </w:r>
      <w:r w:rsidR="00407B56">
        <w:rPr>
          <w:rFonts w:eastAsiaTheme="minorEastAsia"/>
        </w:rPr>
        <w:t xml:space="preserve">and the green spectra (center) and the blue spectra (right) </w:t>
      </w:r>
      <w:r>
        <w:rPr>
          <w:rFonts w:eastAsiaTheme="minorEastAsia"/>
        </w:rPr>
        <w:t xml:space="preserve">overlap </w:t>
      </w:r>
      <w:r w:rsidR="00407B56">
        <w:rPr>
          <w:rFonts w:eastAsiaTheme="minorEastAsia"/>
        </w:rPr>
        <w:t>at the edges.</w:t>
      </w:r>
    </w:p>
    <w:p w:rsidR="00407B56" w:rsidRDefault="00407B56">
      <w:pPr>
        <w:rPr>
          <w:rFonts w:eastAsiaTheme="minorEastAsia"/>
        </w:rPr>
      </w:pPr>
      <w:r>
        <w:rPr>
          <w:rFonts w:eastAsiaTheme="minorEastAsia"/>
        </w:rPr>
        <w:t xml:space="preserve">c) 21Hz </w:t>
      </w:r>
      <w:r w:rsidRPr="00407B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0.0476190476190476s period</w:t>
      </w:r>
    </w:p>
    <w:p w:rsidR="00407B56" w:rsidRDefault="00407B56" w:rsidP="00407B56">
      <w:pPr>
        <w:jc w:val="center"/>
        <w:rPr>
          <w:rFonts w:eastAsiaTheme="minorEastAsia"/>
        </w:rPr>
      </w:pPr>
      <w:r w:rsidRPr="00407B56">
        <w:rPr>
          <w:rFonts w:eastAsiaTheme="minorEastAsia"/>
          <w:noProof/>
        </w:rPr>
        <w:drawing>
          <wp:inline distT="0" distB="0" distL="0" distR="0" wp14:anchorId="487FB31B" wp14:editId="1CC85B3F">
            <wp:extent cx="5417389" cy="168802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696" cy="17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56" w:rsidRDefault="00407B56">
      <w:pPr>
        <w:rPr>
          <w:rFonts w:eastAsiaTheme="minorEastAsia"/>
        </w:rPr>
      </w:pPr>
      <w:r>
        <w:rPr>
          <w:rFonts w:eastAsiaTheme="minorEastAsia"/>
        </w:rPr>
        <w:t>This could be reconstructed with a low pass filter. There is a gap between the red (left), green (center), and blue (right) spectra, so none of the spectra overlap. This makes sense because:</w:t>
      </w:r>
    </w:p>
    <w:p w:rsidR="00407B56" w:rsidRDefault="00407B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21Hz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&gt;2*10Hz(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frequency component of x(t))</m:t>
              </m:r>
            </m:e>
          </m:func>
        </m:oMath>
      </m:oMathPara>
    </w:p>
    <w:p w:rsidR="008E2DC9" w:rsidRDefault="008E2DC9"/>
    <w:p w:rsidR="00946A9B" w:rsidRDefault="00946A9B"/>
    <w:p w:rsidR="00946A9B" w:rsidRDefault="00946A9B"/>
    <w:p w:rsidR="00946A9B" w:rsidRDefault="00946A9B"/>
    <w:p w:rsidR="004C629A" w:rsidRDefault="00946A9B">
      <w:r w:rsidRPr="00946A9B">
        <w:lastRenderedPageBreak/>
        <w:drawing>
          <wp:inline distT="0" distB="0" distL="0" distR="0" wp14:anchorId="0CE70393" wp14:editId="371EF705">
            <wp:extent cx="6858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/>
    <w:p w:rsidR="00946A9B" w:rsidRDefault="00946A9B">
      <w:bookmarkStart w:id="0" w:name="_GoBack"/>
      <w:bookmarkEnd w:id="0"/>
    </w:p>
    <w:p w:rsidR="004C629A" w:rsidRDefault="004C629A" w:rsidP="004C629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3.1-9) </w:t>
      </w:r>
      <w:r>
        <w:rPr>
          <w:rFonts w:ascii="CMR10" w:eastAsia="CMR10" w:cs="CMR10"/>
          <w:sz w:val="20"/>
          <w:szCs w:val="20"/>
        </w:rPr>
        <w:t xml:space="preserve">Refer to Fig. P3.1-9 for plots of the bandpass spectra </w:t>
      </w:r>
      <w:r>
        <w:rPr>
          <w:rFonts w:ascii="CMMI10" w:eastAsia="CMR10" w:hAnsi="CMMI10" w:cs="CMMI10"/>
          <w:i/>
          <w:iCs/>
          <w:sz w:val="20"/>
          <w:szCs w:val="20"/>
        </w:rPr>
        <w:t>X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R10" w:hAnsi="CMMI10" w:cs="CMMI10"/>
          <w:i/>
          <w:iCs/>
          <w:sz w:val="20"/>
          <w:szCs w:val="20"/>
        </w:rPr>
        <w:t>ω</w:t>
      </w:r>
      <w:r>
        <w:rPr>
          <w:rFonts w:ascii="CMR10" w:eastAsia="CMR10" w:cs="CMR10"/>
          <w:sz w:val="20"/>
          <w:szCs w:val="20"/>
        </w:rPr>
        <w:t xml:space="preserve">) and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Y 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R10" w:hAnsi="CMMI10" w:cs="CMMI10"/>
          <w:i/>
          <w:iCs/>
          <w:sz w:val="20"/>
          <w:szCs w:val="20"/>
        </w:rPr>
        <w:t>ω</w:t>
      </w:r>
      <w:r>
        <w:rPr>
          <w:rFonts w:ascii="CMR10" w:eastAsia="CMR10" w:cs="CMR10"/>
          <w:sz w:val="20"/>
          <w:szCs w:val="20"/>
        </w:rPr>
        <w:t>).</w:t>
      </w:r>
      <w:r>
        <w:t xml:space="preserve"> </w:t>
      </w:r>
    </w:p>
    <w:p w:rsidR="004C629A" w:rsidRDefault="004C629A" w:rsidP="004C629A">
      <w:pPr>
        <w:autoSpaceDE w:val="0"/>
        <w:autoSpaceDN w:val="0"/>
        <w:adjustRightInd w:val="0"/>
        <w:spacing w:after="0" w:line="240" w:lineRule="auto"/>
        <w:jc w:val="center"/>
      </w:pPr>
      <w:r w:rsidRPr="004C629A">
        <w:rPr>
          <w:noProof/>
        </w:rPr>
        <w:drawing>
          <wp:inline distT="0" distB="0" distL="0" distR="0" wp14:anchorId="66304908" wp14:editId="5F558CFC">
            <wp:extent cx="2337759" cy="195003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3401" cy="19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9A" w:rsidRDefault="004C629A" w:rsidP="004C629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sz w:val="20"/>
          <w:szCs w:val="20"/>
        </w:rPr>
      </w:pPr>
      <w:r>
        <w:rPr>
          <w:rFonts w:ascii="CMBX10" w:eastAsia="CMBX10" w:cs="CMBX10"/>
          <w:b/>
          <w:bCs/>
          <w:color w:val="000000"/>
          <w:sz w:val="20"/>
          <w:szCs w:val="20"/>
        </w:rPr>
        <w:t xml:space="preserve">(a) </w:t>
      </w:r>
      <w:r>
        <w:rPr>
          <w:rFonts w:ascii="CMR10" w:eastAsia="CMR10" w:cs="CMR10"/>
          <w:color w:val="000000"/>
          <w:sz w:val="20"/>
          <w:szCs w:val="20"/>
        </w:rPr>
        <w:t xml:space="preserve">The highest frequency in 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X</w:t>
      </w:r>
      <w:r>
        <w:rPr>
          <w:rFonts w:ascii="CMR10" w:eastAsia="CMR10" w:cs="CMR10"/>
          <w:color w:val="00000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ω</w:t>
      </w:r>
      <w:r>
        <w:rPr>
          <w:rFonts w:ascii="CMR10" w:eastAsia="CMR10" w:cs="CMR10"/>
          <w:color w:val="000000"/>
          <w:sz w:val="20"/>
          <w:szCs w:val="20"/>
        </w:rPr>
        <w:t>) is 30Hz. According to the Nyquist criterion, the minimum sampling</w:t>
      </w:r>
    </w:p>
    <w:p w:rsidR="004C629A" w:rsidRDefault="004C629A" w:rsidP="004C629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sz w:val="20"/>
          <w:szCs w:val="20"/>
        </w:rPr>
      </w:pPr>
      <w:r>
        <w:rPr>
          <w:rFonts w:ascii="CMR10" w:eastAsia="CMR10" w:cs="CMR10"/>
          <w:color w:val="000000"/>
          <w:sz w:val="20"/>
          <w:szCs w:val="20"/>
        </w:rPr>
        <w:t xml:space="preserve">frequency needed to sample 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x</w:t>
      </w:r>
      <w:r>
        <w:rPr>
          <w:rFonts w:ascii="CMR10" w:eastAsia="CMR10" w:cs="CMR10"/>
          <w:color w:val="00000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t</w:t>
      </w:r>
      <w:r>
        <w:rPr>
          <w:rFonts w:ascii="CMR10" w:eastAsia="CMR10" w:cs="CMR10"/>
          <w:color w:val="000000"/>
          <w:sz w:val="20"/>
          <w:szCs w:val="20"/>
        </w:rPr>
        <w:t xml:space="preserve">) is 60Hz. Letting the sampling rate 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F</w:t>
      </w:r>
      <w:r>
        <w:rPr>
          <w:rFonts w:ascii="CMR7" w:eastAsia="CMR7" w:cs="CMR7"/>
          <w:color w:val="000000"/>
          <w:sz w:val="14"/>
          <w:szCs w:val="14"/>
        </w:rPr>
        <w:t xml:space="preserve">s </w:t>
      </w:r>
      <w:r>
        <w:rPr>
          <w:rFonts w:ascii="CMR10" w:eastAsia="CMR10" w:cs="CMR10"/>
          <w:color w:val="000000"/>
          <w:sz w:val="20"/>
          <w:szCs w:val="20"/>
        </w:rPr>
        <w:t xml:space="preserve">= 60 Hz, sketch the spectrum </w:t>
      </w:r>
      <w:proofErr w:type="spellStart"/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X</w:t>
      </w:r>
      <w:r>
        <w:rPr>
          <w:rFonts w:ascii="CMR7" w:eastAsia="CMR7" w:cs="CMR7" w:hint="eastAsia"/>
          <w:color w:val="000000"/>
          <w:sz w:val="14"/>
          <w:szCs w:val="14"/>
        </w:rPr>
        <w:t>˜</w:t>
      </w:r>
      <w:r>
        <w:rPr>
          <w:rFonts w:ascii="CMMI7" w:eastAsia="CMBX10" w:hAnsi="CMMI7" w:cs="CMMI7"/>
          <w:i/>
          <w:iCs/>
          <w:color w:val="000000"/>
          <w:sz w:val="14"/>
          <w:szCs w:val="14"/>
        </w:rPr>
        <w:t>δ</w:t>
      </w:r>
      <w:proofErr w:type="spellEnd"/>
      <w:r>
        <w:rPr>
          <w:rFonts w:ascii="CMR10" w:eastAsia="CMR10" w:cs="CMR10"/>
          <w:color w:val="00000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ω</w:t>
      </w:r>
      <w:r>
        <w:rPr>
          <w:rFonts w:ascii="CMR10" w:eastAsia="CMR10" w:cs="CMR10"/>
          <w:color w:val="000000"/>
          <w:sz w:val="20"/>
          <w:szCs w:val="20"/>
        </w:rPr>
        <w:t>) of the</w:t>
      </w:r>
    </w:p>
    <w:p w:rsidR="004C629A" w:rsidRDefault="004C629A" w:rsidP="004C629A">
      <w:pPr>
        <w:autoSpaceDE w:val="0"/>
        <w:autoSpaceDN w:val="0"/>
        <w:adjustRightInd w:val="0"/>
        <w:spacing w:after="0" w:line="240" w:lineRule="auto"/>
      </w:pPr>
      <w:r>
        <w:rPr>
          <w:rFonts w:ascii="CMR10" w:eastAsia="CMR10" w:cs="CMR10"/>
          <w:color w:val="000000"/>
          <w:sz w:val="20"/>
          <w:szCs w:val="20"/>
        </w:rPr>
        <w:t xml:space="preserve">sampled signal </w:t>
      </w:r>
      <w:proofErr w:type="spellStart"/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x</w:t>
      </w:r>
      <w:r>
        <w:rPr>
          <w:rFonts w:ascii="CMR7" w:eastAsia="CMR7" w:cs="CMR7" w:hint="eastAsia"/>
          <w:color w:val="000000"/>
          <w:sz w:val="14"/>
          <w:szCs w:val="14"/>
        </w:rPr>
        <w:t>˜</w:t>
      </w:r>
      <w:r>
        <w:rPr>
          <w:rFonts w:ascii="CMMI7" w:eastAsia="CMBX10" w:hAnsi="CMMI7" w:cs="CMMI7"/>
          <w:i/>
          <w:iCs/>
          <w:color w:val="000000"/>
          <w:sz w:val="14"/>
          <w:szCs w:val="14"/>
        </w:rPr>
        <w:t>δ</w:t>
      </w:r>
      <w:proofErr w:type="spellEnd"/>
      <w:r>
        <w:rPr>
          <w:rFonts w:ascii="CMR10" w:eastAsia="CMR10" w:cs="CMR10"/>
          <w:color w:val="00000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t</w:t>
      </w:r>
      <w:r>
        <w:rPr>
          <w:rFonts w:ascii="CMR10" w:eastAsia="CMR10" w:cs="CMR10"/>
          <w:color w:val="000000"/>
          <w:sz w:val="20"/>
          <w:szCs w:val="20"/>
        </w:rPr>
        <w:t xml:space="preserve">). Can you reconstruct 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x</w:t>
      </w:r>
      <w:r>
        <w:rPr>
          <w:rFonts w:ascii="CMR10" w:eastAsia="CMR10" w:cs="CMR10"/>
          <w:color w:val="00000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color w:val="000000"/>
          <w:sz w:val="20"/>
          <w:szCs w:val="20"/>
        </w:rPr>
        <w:t>t</w:t>
      </w:r>
      <w:r>
        <w:rPr>
          <w:rFonts w:ascii="CMR10" w:eastAsia="CMR10" w:cs="CMR10"/>
          <w:color w:val="000000"/>
          <w:sz w:val="20"/>
          <w:szCs w:val="20"/>
        </w:rPr>
        <w:t>) from these samples? How?</w:t>
      </w:r>
    </w:p>
    <w:p w:rsidR="004C629A" w:rsidRDefault="00FA63D6" w:rsidP="0074076D">
      <w:pPr>
        <w:jc w:val="center"/>
      </w:pPr>
      <w:r w:rsidRPr="00FA63D6">
        <w:rPr>
          <w:noProof/>
        </w:rPr>
        <w:drawing>
          <wp:inline distT="0" distB="0" distL="0" distR="0" wp14:anchorId="424CCF24" wp14:editId="27C0C7E2">
            <wp:extent cx="5145205" cy="180749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502" cy="18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6D" w:rsidRDefault="0074076D">
      <w:r>
        <w:t>If you have an ideal LPF (transition band = 0Hz) that has a cutoff frequency of 30Hz, then you can reconstruct x(t). There is no realistic filter that can be used to reconstruct x(t)</w:t>
      </w:r>
    </w:p>
    <w:p w:rsidR="0074076D" w:rsidRDefault="0074076D" w:rsidP="0074076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(b) </w:t>
      </w:r>
      <w:r>
        <w:rPr>
          <w:rFonts w:ascii="CMR10" w:eastAsia="CMR10" w:cs="CMR10"/>
          <w:sz w:val="20"/>
          <w:szCs w:val="20"/>
        </w:rPr>
        <w:t xml:space="preserve">A certain student looks at </w:t>
      </w:r>
      <w:r>
        <w:rPr>
          <w:rFonts w:ascii="CMMI10" w:eastAsia="CMBX10" w:hAnsi="CMMI10" w:cs="CMMI10"/>
          <w:i/>
          <w:iCs/>
          <w:sz w:val="20"/>
          <w:szCs w:val="20"/>
        </w:rPr>
        <w:t>X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ω</w:t>
      </w:r>
      <w:r>
        <w:rPr>
          <w:rFonts w:ascii="CMR10" w:eastAsia="CMR10" w:cs="CMR10"/>
          <w:sz w:val="20"/>
          <w:szCs w:val="20"/>
        </w:rPr>
        <w:t>) and concludes, since its bandwidth is only 10 Hz, that a sampling rate of 20 Hz is</w:t>
      </w:r>
    </w:p>
    <w:p w:rsidR="0074076D" w:rsidRDefault="0074076D" w:rsidP="0074076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adequate for sampling </w:t>
      </w:r>
      <w:r>
        <w:rPr>
          <w:rFonts w:ascii="CMMI10" w:eastAsia="CMBX10" w:hAnsi="CMMI10" w:cs="CMMI10"/>
          <w:i/>
          <w:iCs/>
          <w:sz w:val="20"/>
          <w:szCs w:val="20"/>
        </w:rPr>
        <w:t>x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 xml:space="preserve">). Using the sampling rate </w:t>
      </w:r>
      <w:r>
        <w:rPr>
          <w:rFonts w:ascii="CMMI10" w:eastAsia="CMBX10" w:hAnsi="CMMI10" w:cs="CMMI10"/>
          <w:i/>
          <w:iCs/>
          <w:sz w:val="20"/>
          <w:szCs w:val="20"/>
        </w:rPr>
        <w:t>F</w:t>
      </w:r>
      <w:r>
        <w:rPr>
          <w:rFonts w:ascii="CMR7" w:eastAsia="CMR7" w:cs="CMR7"/>
          <w:sz w:val="14"/>
          <w:szCs w:val="14"/>
        </w:rPr>
        <w:t xml:space="preserve">s </w:t>
      </w:r>
      <w:r>
        <w:rPr>
          <w:rFonts w:ascii="CMR10" w:eastAsia="CMR10" w:cs="CMR10"/>
          <w:sz w:val="20"/>
          <w:szCs w:val="20"/>
        </w:rPr>
        <w:t xml:space="preserve">= 20 Hz, sketch the spectrum </w:t>
      </w:r>
      <w:proofErr w:type="spellStart"/>
      <w:r>
        <w:rPr>
          <w:rFonts w:ascii="CMMI10" w:eastAsia="CMBX10" w:hAnsi="CMMI10" w:cs="CMMI10"/>
          <w:i/>
          <w:iCs/>
          <w:sz w:val="20"/>
          <w:szCs w:val="20"/>
        </w:rPr>
        <w:t>X</w:t>
      </w:r>
      <w:r>
        <w:rPr>
          <w:rFonts w:ascii="CMR7" w:eastAsia="CMR7" w:cs="CMR7" w:hint="eastAsia"/>
          <w:sz w:val="14"/>
          <w:szCs w:val="14"/>
        </w:rPr>
        <w:t>˜</w:t>
      </w:r>
      <w:r>
        <w:rPr>
          <w:rFonts w:ascii="CMMI7" w:eastAsia="CMBX10" w:hAnsi="CMMI7" w:cs="CMMI7"/>
          <w:i/>
          <w:iCs/>
          <w:sz w:val="14"/>
          <w:szCs w:val="14"/>
        </w:rPr>
        <w:t>δ</w:t>
      </w:r>
      <w:proofErr w:type="spellEnd"/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ω</w:t>
      </w:r>
      <w:r>
        <w:rPr>
          <w:rFonts w:ascii="CMR10" w:eastAsia="CMR10" w:cs="CMR10"/>
          <w:sz w:val="20"/>
          <w:szCs w:val="20"/>
        </w:rPr>
        <w:t>) of the sampled signal</w:t>
      </w:r>
    </w:p>
    <w:p w:rsidR="0074076D" w:rsidRDefault="0074076D" w:rsidP="0074076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MI10" w:eastAsia="CMBX10" w:hAnsi="CMMI10" w:cs="CMMI10"/>
          <w:i/>
          <w:iCs/>
          <w:sz w:val="20"/>
          <w:szCs w:val="20"/>
        </w:rPr>
        <w:t>x</w:t>
      </w:r>
      <w:r>
        <w:rPr>
          <w:rFonts w:ascii="CMR7" w:eastAsia="CMR7" w:cs="CMR7" w:hint="eastAsia"/>
          <w:sz w:val="14"/>
          <w:szCs w:val="14"/>
        </w:rPr>
        <w:t>˜</w:t>
      </w:r>
      <w:r>
        <w:rPr>
          <w:rFonts w:ascii="CMMI7" w:eastAsia="CMBX10" w:hAnsi="CMMI7" w:cs="CMMI7"/>
          <w:i/>
          <w:iCs/>
          <w:sz w:val="14"/>
          <w:szCs w:val="14"/>
        </w:rPr>
        <w:t>δ</w:t>
      </w:r>
      <w:proofErr w:type="spellEnd"/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 xml:space="preserve">). Can she reconstruct </w:t>
      </w:r>
      <w:r>
        <w:rPr>
          <w:rFonts w:ascii="CMMI10" w:eastAsia="CMBX10" w:hAnsi="CMMI10" w:cs="CMMI10"/>
          <w:i/>
          <w:iCs/>
          <w:sz w:val="20"/>
          <w:szCs w:val="20"/>
        </w:rPr>
        <w:t>x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>) from these samples? Explain.</w:t>
      </w:r>
    </w:p>
    <w:p w:rsidR="00B9469E" w:rsidRDefault="00B9469E" w:rsidP="00B9469E">
      <w:pPr>
        <w:autoSpaceDE w:val="0"/>
        <w:autoSpaceDN w:val="0"/>
        <w:adjustRightInd w:val="0"/>
        <w:spacing w:after="0" w:line="240" w:lineRule="auto"/>
        <w:jc w:val="center"/>
      </w:pPr>
      <w:r w:rsidRPr="00B9469E">
        <w:rPr>
          <w:noProof/>
        </w:rPr>
        <w:drawing>
          <wp:inline distT="0" distB="0" distL="0" distR="0" wp14:anchorId="33E34291" wp14:editId="2151DE77">
            <wp:extent cx="4763069" cy="2520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9086" cy="25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04" w:rsidRDefault="00A54104" w:rsidP="00A54104">
      <w:pPr>
        <w:autoSpaceDE w:val="0"/>
        <w:autoSpaceDN w:val="0"/>
        <w:adjustRightInd w:val="0"/>
        <w:spacing w:after="0" w:line="240" w:lineRule="auto"/>
      </w:pPr>
      <w:r>
        <w:t>If you have an ideal Band pass filter (transition band = 0Hz) that has a start frequency of 20Hz and a stop frequency of 30Hz, then you can reconstruct x(t). There is no realistic filter that can be used to reconstruct x(t) because no real filters are ideal.</w:t>
      </w:r>
    </w:p>
    <w:p w:rsidR="00B455B8" w:rsidRDefault="00B455B8" w:rsidP="00B455B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BX10" w:eastAsia="CMBX10" w:cs="CMBX10"/>
          <w:b/>
          <w:bCs/>
          <w:sz w:val="20"/>
          <w:szCs w:val="20"/>
        </w:rPr>
        <w:lastRenderedPageBreak/>
        <w:t xml:space="preserve">(c) </w:t>
      </w:r>
      <w:r>
        <w:rPr>
          <w:rFonts w:ascii="CMR10" w:eastAsia="CMR10" w:cs="CMR10"/>
          <w:sz w:val="20"/>
          <w:szCs w:val="20"/>
        </w:rPr>
        <w:t xml:space="preserve">The same student, using the same reasoning, looks at spectrum </w:t>
      </w:r>
      <w:r>
        <w:rPr>
          <w:rFonts w:ascii="CMMI10" w:eastAsia="CMBX10" w:hAnsi="CMMI10" w:cs="CMMI10"/>
          <w:i/>
          <w:iCs/>
          <w:sz w:val="20"/>
          <w:szCs w:val="20"/>
        </w:rPr>
        <w:t xml:space="preserve">Y 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ω</w:t>
      </w:r>
      <w:r>
        <w:rPr>
          <w:rFonts w:ascii="CMR10" w:eastAsia="CMR10" w:cs="CMR10"/>
          <w:sz w:val="20"/>
          <w:szCs w:val="20"/>
        </w:rPr>
        <w:t>) and again concludes that she can use a</w:t>
      </w:r>
    </w:p>
    <w:p w:rsidR="00B455B8" w:rsidRDefault="00B455B8" w:rsidP="00B455B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sampling rate of 20 Hz. Setting </w:t>
      </w:r>
      <w:r>
        <w:rPr>
          <w:rFonts w:ascii="CMMI10" w:eastAsia="CMBX10" w:hAnsi="CMMI10" w:cs="CMMI10"/>
          <w:i/>
          <w:iCs/>
          <w:sz w:val="20"/>
          <w:szCs w:val="20"/>
        </w:rPr>
        <w:t>F</w:t>
      </w:r>
      <w:r>
        <w:rPr>
          <w:rFonts w:ascii="CMR7" w:eastAsia="CMR7" w:cs="CMR7"/>
          <w:sz w:val="14"/>
          <w:szCs w:val="14"/>
        </w:rPr>
        <w:t xml:space="preserve">s </w:t>
      </w:r>
      <w:r>
        <w:rPr>
          <w:rFonts w:ascii="CMR10" w:eastAsia="CMR10" w:cs="CMR10"/>
          <w:sz w:val="20"/>
          <w:szCs w:val="20"/>
        </w:rPr>
        <w:t xml:space="preserve">= 20 Hz, sketch the spectrum </w:t>
      </w:r>
      <w:proofErr w:type="spellStart"/>
      <w:r>
        <w:rPr>
          <w:rFonts w:ascii="CMMI10" w:eastAsia="CMBX10" w:hAnsi="CMMI10" w:cs="CMMI10"/>
          <w:i/>
          <w:iCs/>
          <w:sz w:val="20"/>
          <w:szCs w:val="20"/>
        </w:rPr>
        <w:t>Y</w:t>
      </w:r>
      <w:r>
        <w:rPr>
          <w:rFonts w:ascii="CMR7" w:eastAsia="CMR7" w:cs="CMR7" w:hint="eastAsia"/>
          <w:sz w:val="14"/>
          <w:szCs w:val="14"/>
        </w:rPr>
        <w:t>˜</w:t>
      </w:r>
      <w:r>
        <w:rPr>
          <w:rFonts w:ascii="CMMI7" w:eastAsia="CMBX10" w:hAnsi="CMMI7" w:cs="CMMI7"/>
          <w:i/>
          <w:iCs/>
          <w:sz w:val="14"/>
          <w:szCs w:val="14"/>
        </w:rPr>
        <w:t>δ</w:t>
      </w:r>
      <w:proofErr w:type="spellEnd"/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ω</w:t>
      </w:r>
      <w:r>
        <w:rPr>
          <w:rFonts w:ascii="CMR10" w:eastAsia="CMR10" w:cs="CMR10"/>
          <w:sz w:val="20"/>
          <w:szCs w:val="20"/>
        </w:rPr>
        <w:t xml:space="preserve">) of the sampled signal </w:t>
      </w:r>
      <w:proofErr w:type="spellStart"/>
      <w:r>
        <w:rPr>
          <w:rFonts w:ascii="CMMI10" w:eastAsia="CMBX10" w:hAnsi="CMMI10" w:cs="CMMI10"/>
          <w:i/>
          <w:iCs/>
          <w:sz w:val="20"/>
          <w:szCs w:val="20"/>
        </w:rPr>
        <w:t>y</w:t>
      </w:r>
      <w:r>
        <w:rPr>
          <w:rFonts w:ascii="CMR7" w:eastAsia="CMR7" w:cs="CMR7" w:hint="eastAsia"/>
          <w:sz w:val="14"/>
          <w:szCs w:val="14"/>
        </w:rPr>
        <w:t>˜</w:t>
      </w:r>
      <w:r>
        <w:rPr>
          <w:rFonts w:ascii="CMMI7" w:eastAsia="CMBX10" w:hAnsi="CMMI7" w:cs="CMMI7"/>
          <w:i/>
          <w:iCs/>
          <w:sz w:val="14"/>
          <w:szCs w:val="14"/>
        </w:rPr>
        <w:t>δ</w:t>
      </w:r>
      <w:proofErr w:type="spellEnd"/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 xml:space="preserve">). Can she reconstruct </w:t>
      </w:r>
      <w:r>
        <w:rPr>
          <w:rFonts w:ascii="CMMI10" w:eastAsia="CMBX10" w:hAnsi="CMMI10" w:cs="CMMI10"/>
          <w:i/>
          <w:iCs/>
          <w:sz w:val="20"/>
          <w:szCs w:val="20"/>
        </w:rPr>
        <w:t>y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BX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>) from these samples? Explain.</w:t>
      </w:r>
    </w:p>
    <w:p w:rsidR="000D45D4" w:rsidRDefault="000D45D4" w:rsidP="00B455B8">
      <w:pPr>
        <w:autoSpaceDE w:val="0"/>
        <w:autoSpaceDN w:val="0"/>
        <w:adjustRightInd w:val="0"/>
        <w:spacing w:after="0" w:line="240" w:lineRule="auto"/>
      </w:pPr>
    </w:p>
    <w:p w:rsidR="005326C9" w:rsidRDefault="005326C9" w:rsidP="00B455B8">
      <w:pPr>
        <w:autoSpaceDE w:val="0"/>
        <w:autoSpaceDN w:val="0"/>
        <w:adjustRightInd w:val="0"/>
        <w:spacing w:after="0" w:line="240" w:lineRule="auto"/>
      </w:pPr>
      <w:r>
        <w:t xml:space="preserve">The first plot shows one replication drawn. The second plot </w:t>
      </w:r>
      <w:r w:rsidR="008567B6">
        <w:t>shows 3 replications drawn.</w:t>
      </w:r>
    </w:p>
    <w:p w:rsidR="008567B6" w:rsidRDefault="008567B6" w:rsidP="008567B6">
      <w:pPr>
        <w:autoSpaceDE w:val="0"/>
        <w:autoSpaceDN w:val="0"/>
        <w:adjustRightInd w:val="0"/>
        <w:spacing w:after="0" w:line="240" w:lineRule="auto"/>
        <w:jc w:val="center"/>
      </w:pPr>
      <w:r w:rsidRPr="008567B6">
        <w:rPr>
          <w:noProof/>
        </w:rPr>
        <w:drawing>
          <wp:inline distT="0" distB="0" distL="0" distR="0" wp14:anchorId="2786F5CD" wp14:editId="69737D84">
            <wp:extent cx="4647063" cy="3293821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2124" cy="33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6" w:rsidRDefault="008567B6" w:rsidP="008567B6">
      <w:pPr>
        <w:autoSpaceDE w:val="0"/>
        <w:autoSpaceDN w:val="0"/>
        <w:adjustRightInd w:val="0"/>
        <w:spacing w:after="0" w:line="240" w:lineRule="auto"/>
      </w:pPr>
      <w:r>
        <w:t>Because the ends from k = 2 overlap with the original spectra, there is no way to reconstruct the original signal after sampling at this rate. No LP, HP, BS, BP filters can restore the original y(t).</w:t>
      </w:r>
    </w:p>
    <w:p w:rsidR="008567B6" w:rsidRDefault="008567B6" w:rsidP="008567B6">
      <w:pPr>
        <w:autoSpaceDE w:val="0"/>
        <w:autoSpaceDN w:val="0"/>
        <w:adjustRightInd w:val="0"/>
        <w:spacing w:after="0" w:line="240" w:lineRule="auto"/>
      </w:pPr>
    </w:p>
    <w:p w:rsidR="00B9469E" w:rsidRDefault="00B9469E" w:rsidP="00B9469E">
      <w:pPr>
        <w:autoSpaceDE w:val="0"/>
        <w:autoSpaceDN w:val="0"/>
        <w:adjustRightInd w:val="0"/>
        <w:spacing w:after="0" w:line="240" w:lineRule="auto"/>
      </w:pPr>
    </w:p>
    <w:p w:rsidR="0074076D" w:rsidRDefault="0074076D"/>
    <w:sectPr w:rsidR="0074076D" w:rsidSect="00C9339D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003" w:rsidRDefault="00F66003" w:rsidP="00C9339D">
      <w:pPr>
        <w:spacing w:after="0" w:line="240" w:lineRule="auto"/>
      </w:pPr>
      <w:r>
        <w:separator/>
      </w:r>
    </w:p>
  </w:endnote>
  <w:endnote w:type="continuationSeparator" w:id="0">
    <w:p w:rsidR="00F66003" w:rsidRDefault="00F66003" w:rsidP="00C9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7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003" w:rsidRDefault="00F66003" w:rsidP="00C9339D">
      <w:pPr>
        <w:spacing w:after="0" w:line="240" w:lineRule="auto"/>
      </w:pPr>
      <w:r>
        <w:separator/>
      </w:r>
    </w:p>
  </w:footnote>
  <w:footnote w:type="continuationSeparator" w:id="0">
    <w:p w:rsidR="00F66003" w:rsidRDefault="00F66003" w:rsidP="00C9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39D" w:rsidRDefault="00C9339D">
    <w:pPr>
      <w:pStyle w:val="Header"/>
    </w:pPr>
    <w:r>
      <w:t>Thomas Smallarz</w:t>
    </w:r>
    <w:r>
      <w:tab/>
      <w:t>ECE444</w:t>
    </w:r>
    <w: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9D"/>
    <w:rsid w:val="000B34B9"/>
    <w:rsid w:val="000D45D4"/>
    <w:rsid w:val="00127059"/>
    <w:rsid w:val="00190147"/>
    <w:rsid w:val="001C41A7"/>
    <w:rsid w:val="00407B56"/>
    <w:rsid w:val="00464269"/>
    <w:rsid w:val="00480A34"/>
    <w:rsid w:val="004C629A"/>
    <w:rsid w:val="005326C9"/>
    <w:rsid w:val="005A06DA"/>
    <w:rsid w:val="0074076D"/>
    <w:rsid w:val="007F1954"/>
    <w:rsid w:val="008567B6"/>
    <w:rsid w:val="008A2C2D"/>
    <w:rsid w:val="008E2DC9"/>
    <w:rsid w:val="008F4059"/>
    <w:rsid w:val="00946A9B"/>
    <w:rsid w:val="00A146F9"/>
    <w:rsid w:val="00A221AA"/>
    <w:rsid w:val="00A45C3C"/>
    <w:rsid w:val="00A54104"/>
    <w:rsid w:val="00B1675D"/>
    <w:rsid w:val="00B455B8"/>
    <w:rsid w:val="00B9469E"/>
    <w:rsid w:val="00C9339D"/>
    <w:rsid w:val="00F66003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DF07"/>
  <w15:chartTrackingRefBased/>
  <w15:docId w15:val="{74B7FA87-0482-4983-89D0-538A4B88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D"/>
  </w:style>
  <w:style w:type="paragraph" w:styleId="Footer">
    <w:name w:val="footer"/>
    <w:basedOn w:val="Normal"/>
    <w:link w:val="FooterChar"/>
    <w:uiPriority w:val="99"/>
    <w:unhideWhenUsed/>
    <w:rsid w:val="00C93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D"/>
  </w:style>
  <w:style w:type="character" w:styleId="PlaceholderText">
    <w:name w:val="Placeholder Text"/>
    <w:basedOn w:val="DefaultParagraphFont"/>
    <w:uiPriority w:val="99"/>
    <w:semiHidden/>
    <w:rsid w:val="00C93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11</cp:revision>
  <dcterms:created xsi:type="dcterms:W3CDTF">2020-10-06T23:32:00Z</dcterms:created>
  <dcterms:modified xsi:type="dcterms:W3CDTF">2020-10-07T01:32:00Z</dcterms:modified>
</cp:coreProperties>
</file>