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sz w:val="32"/>
          <w:szCs w:val="32"/>
        </w:rPr>
        <w:t xml:space="preserve">Understanding the Reservoir Design &amp; Operations Tool</w:t>
      </w:r>
    </w:p>
    <w:p>
      <w:pPr>
        <w:spacing w:after="200"/>
      </w:pPr>
      <w:r>
        <w:rPr>
          <w:rFonts w:ascii="Calibri" w:cs="Calibri" w:eastAsia="Calibri" w:hAnsi="Calibri"/>
          <w:i/>
          <w:iCs/>
          <w:color w:val="555555"/>
          <w:sz w:val="22"/>
          <w:szCs w:val="22"/>
        </w:rPr>
        <w:t xml:space="preserve">A guide to the multi-objective optimization approach (NSGA-II / EMODPS)</w:t>
      </w:r>
    </w:p>
    <w:p>
      <w:pPr>
        <w:pStyle w:val="Heading1"/>
        <w:spacing w:after="120" w:before="280"/>
      </w:pPr>
      <w:r>
        <w:t xml:space="preserve">The challenge: one reservoir, several competing objectives</w:t>
      </w:r>
    </w:p>
    <w:p>
      <w:pPr>
        <w:spacing w:after="180" w:line="300"/>
        <w:jc w:val="left"/>
      </w:pPr>
      <w:r>
        <w:rPr>
          <w:rFonts w:ascii="Calibri" w:cs="Calibri" w:eastAsia="Calibri" w:hAnsi="Calibri"/>
          <w:sz w:val="22"/>
          <w:szCs w:val="22"/>
        </w:rPr>
        <w:t xml:space="preserve">A multi-purpose reservoir is asked to do several things at once: generate hydropower, supply water for irrigation and for drinking, and protect downstream communities from floods. The trouble is that these objectives pull in different directions. A bigger turbine can generate more electricity, but only if there's enough water saved up to feed it — water that might otherwise go to farms in a dry year. Keeping the reservoir fuller helps power generation and water supply, but leaves less empty space to safely absorb a flood. There is no single design or operating policy that maximizes every objective simultaneously. Every real choice is a trade-off — which is precisely the kind of problem multi-objective optimization is designed to address.</w:t>
      </w:r>
    </w:p>
    <w:p>
      <w:pPr>
        <w:pStyle w:val="Heading1"/>
        <w:spacing w:after="120" w:before="280"/>
      </w:pPr>
      <w:r>
        <w:t xml:space="preserve">What the tool does</w:t>
      </w:r>
    </w:p>
    <w:p>
      <w:pPr>
        <w:spacing w:after="180" w:line="300"/>
        <w:jc w:val="left"/>
      </w:pPr>
      <w:r>
        <w:rPr>
          <w:rFonts w:ascii="Calibri" w:cs="Calibri" w:eastAsia="Calibri" w:hAnsi="Calibri"/>
          <w:sz w:val="22"/>
          <w:szCs w:val="22"/>
        </w:rPr>
        <w:t xml:space="preserve">The tool couples a simulation model with a multi-objective evolutionary algorithm, following the EMODPS framework (Evolutionary Multi-Objective Direct Policy Search; Giuliani et al., 2021 — full reference below):</w:t>
      </w:r>
    </w:p>
    <w:p>
      <w:pPr>
        <w:pStyle w:val="ListParagraph"/>
        <w:numPr>
          <w:ilvl w:val="0"/>
          <w:numId w:val="1"/>
        </w:numPr>
        <w:spacing w:after="100" w:line="300"/>
      </w:pPr>
      <w:r>
        <w:rPr>
          <w:rFonts w:ascii="Calibri" w:cs="Calibri" w:eastAsia="Calibri" w:hAnsi="Calibri"/>
          <w:sz w:val="22"/>
          <w:szCs w:val="22"/>
        </w:rPr>
        <w:t xml:space="preserve">It simulates, month by month, how a candidate reservoir design and its operating policy would actually have performed — using the real, recorded history of river flow for this basin (roughly 70 years), including the genuine droughts and floods that actually happened, not an idealized average year.</w:t>
      </w:r>
    </w:p>
    <w:p>
      <w:pPr>
        <w:pStyle w:val="ListParagraph"/>
        <w:numPr>
          <w:ilvl w:val="0"/>
          <w:numId w:val="1"/>
        </w:numPr>
        <w:spacing w:after="100" w:line="300"/>
      </w:pPr>
      <w:r>
        <w:rPr>
          <w:rFonts w:ascii="Calibri" w:cs="Calibri" w:eastAsia="Calibri" w:hAnsi="Calibri"/>
          <w:sz w:val="22"/>
          <w:szCs w:val="22"/>
        </w:rPr>
        <w:t xml:space="preserve">It searches using NSGA-II (a widely used genetic algorithm for multi-objective problems), evaluating thousands of candidate combinations of turbine capacity and operating-policy parameters, and converges on the set that is Pareto-optimal — meaning no other candidate improves one objective without making at least one other objective worse.</w:t>
      </w:r>
    </w:p>
    <w:p>
      <w:pPr>
        <w:pStyle w:val="Heading1"/>
        <w:spacing w:after="120" w:before="280"/>
      </w:pPr>
      <w:r>
        <w:t xml:space="preserve">The key idea: the Pareto front, not a single optimum</w:t>
      </w:r>
    </w:p>
    <w:p>
      <w:pPr>
        <w:spacing w:after="180" w:line="300"/>
        <w:jc w:val="left"/>
      </w:pPr>
      <w:r>
        <w:rPr>
          <w:rFonts w:ascii="Calibri" w:cs="Calibri" w:eastAsia="Calibri" w:hAnsi="Calibri"/>
          <w:sz w:val="22"/>
          <w:szCs w:val="22"/>
        </w:rPr>
        <w:t xml:space="preserve">Think of choosing a car: you can prioritize fuel economy or horsepower, but not both at their absolute maximum — every car on the market sits somewhere on that trade-off curve. The honest question isn't “which car is best,” it's “which point on the curve do I actually want.” The same logic applies here, across three objectives: energy generated, irrigation reliability, and spillage (water wasted over the dam).</w:t>
      </w:r>
    </w:p>
    <w:p>
      <w:pPr>
        <w:spacing w:after="180" w:line="300"/>
        <w:jc w:val="left"/>
      </w:pPr>
      <w:r>
        <w:rPr>
          <w:rFonts w:ascii="Calibri" w:cs="Calibri" w:eastAsia="Calibri" w:hAnsi="Calibri"/>
          <w:sz w:val="22"/>
          <w:szCs w:val="22"/>
        </w:rPr>
        <w:t xml:space="preserve">The output of the optimization is not one design but a Pareto front: the full set of non-dominated solutions across these three objectives. Every point on it is a genuinely optimal trade-off — none can be beaten on every objective at once — so the decision becomes selecting the point on the front that best fits actual priorities and constraints, rather than searching for one “correct” answer that doesn't exist. A simplified illustration of three points from such a front: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2500"/>
        <w:gridCol w:w="2300"/>
      </w:tblGrid>
      <w:tr>
        <w:tc>
          <w:tcPr>
            <w:tcW w:type="dxa" w:w="2600"/>
            <w:shd w:fill="D9E2F3" w:val="clear"/>
            <w:tcMar>
              <w:top w:type="dxa" w:w="80"/>
              <w:left w:type="dxa" w:w="100"/>
              <w:bottom w:type="dxa" w:w="80"/>
              <w:right w:type="dxa" w:w="100"/>
            </w:tcMar>
          </w:tcPr>
          <w:p>
            <w:r>
              <w:rPr>
                <w:rFonts w:ascii="Calibri" w:cs="Calibri" w:eastAsia="Calibri" w:hAnsi="Calibri"/>
                <w:b/>
                <w:bCs/>
                <w:sz w:val="20"/>
                <w:szCs w:val="20"/>
              </w:rPr>
              <w:t xml:space="preserve">Option</w:t>
            </w:r>
          </w:p>
        </w:tc>
        <w:tc>
          <w:tcPr>
            <w:tcW w:type="dxa" w:w="2300"/>
            <w:shd w:fill="D9E2F3" w:val="clear"/>
            <w:tcMar>
              <w:top w:type="dxa" w:w="80"/>
              <w:left w:type="dxa" w:w="100"/>
              <w:bottom w:type="dxa" w:w="80"/>
              <w:right w:type="dxa" w:w="100"/>
            </w:tcMar>
          </w:tcPr>
          <w:p>
            <w:r>
              <w:rPr>
                <w:rFonts w:ascii="Calibri" w:cs="Calibri" w:eastAsia="Calibri" w:hAnsi="Calibri"/>
                <w:b/>
                <w:bCs/>
                <w:sz w:val="20"/>
                <w:szCs w:val="20"/>
              </w:rPr>
              <w:t xml:space="preserve">Hydropower energy</w:t>
            </w:r>
          </w:p>
        </w:tc>
        <w:tc>
          <w:tcPr>
            <w:tcW w:type="dxa" w:w="2500"/>
            <w:shd w:fill="D9E2F3" w:val="clear"/>
            <w:tcMar>
              <w:top w:type="dxa" w:w="80"/>
              <w:left w:type="dxa" w:w="100"/>
              <w:bottom w:type="dxa" w:w="80"/>
              <w:right w:type="dxa" w:w="100"/>
            </w:tcMar>
          </w:tcPr>
          <w:p>
            <w:r>
              <w:rPr>
                <w:rFonts w:ascii="Calibri" w:cs="Calibri" w:eastAsia="Calibri" w:hAnsi="Calibri"/>
                <w:b/>
                <w:bCs/>
                <w:sz w:val="20"/>
                <w:szCs w:val="20"/>
              </w:rPr>
              <w:t xml:space="preserve">Irrigation reliability</w:t>
            </w:r>
          </w:p>
        </w:tc>
        <w:tc>
          <w:tcPr>
            <w:tcW w:type="dxa" w:w="2300"/>
            <w:shd w:fill="D9E2F3" w:val="clear"/>
            <w:tcMar>
              <w:top w:type="dxa" w:w="80"/>
              <w:left w:type="dxa" w:w="100"/>
              <w:bottom w:type="dxa" w:w="80"/>
              <w:right w:type="dxa" w:w="100"/>
            </w:tcMar>
          </w:tcPr>
          <w:p>
            <w:r>
              <w:rPr>
                <w:rFonts w:ascii="Calibri" w:cs="Calibri" w:eastAsia="Calibri" w:hAnsi="Calibri"/>
                <w:b/>
                <w:bCs/>
                <w:sz w:val="20"/>
                <w:szCs w:val="20"/>
              </w:rPr>
              <w:t xml:space="preserve">Water spilled (wasted)</w:t>
            </w:r>
          </w:p>
        </w:tc>
      </w:tr>
      <w:tr>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A — Maximum power</w:t>
            </w:r>
          </w:p>
        </w:tc>
        <w:tc>
          <w:tcPr>
            <w:tcW w:type="dxa" w:w="2300"/>
            <w:tcMar>
              <w:top w:type="dxa" w:w="80"/>
              <w:left w:type="dxa" w:w="100"/>
              <w:bottom w:type="dxa" w:w="80"/>
              <w:right w:type="dxa" w:w="100"/>
            </w:tcMar>
          </w:tcPr>
          <w:p>
            <w:r>
              <w:rPr>
                <w:rFonts w:ascii="Calibri" w:cs="Calibri" w:eastAsia="Calibri" w:hAnsi="Calibri"/>
                <w:b w:val="false"/>
                <w:bCs w:val="false"/>
                <w:sz w:val="20"/>
                <w:szCs w:val="20"/>
              </w:rPr>
              <w:t xml:space="preserve">~32 GWh/year</w:t>
            </w:r>
          </w:p>
        </w:tc>
        <w:tc>
          <w:tcPr>
            <w:tcW w:type="dxa" w:w="2500"/>
            <w:tcMar>
              <w:top w:type="dxa" w:w="80"/>
              <w:left w:type="dxa" w:w="100"/>
              <w:bottom w:type="dxa" w:w="80"/>
              <w:right w:type="dxa" w:w="100"/>
            </w:tcMar>
          </w:tcPr>
          <w:p>
            <w:r>
              <w:rPr>
                <w:rFonts w:ascii="Calibri" w:cs="Calibri" w:eastAsia="Calibri" w:hAnsi="Calibri"/>
                <w:b w:val="false"/>
                <w:bCs w:val="false"/>
                <w:sz w:val="20"/>
                <w:szCs w:val="20"/>
              </w:rPr>
              <w:t xml:space="preserve">~75% of years</w:t>
            </w:r>
          </w:p>
        </w:tc>
        <w:tc>
          <w:tcPr>
            <w:tcW w:type="dxa" w:w="2300"/>
            <w:tcMar>
              <w:top w:type="dxa" w:w="80"/>
              <w:left w:type="dxa" w:w="100"/>
              <w:bottom w:type="dxa" w:w="80"/>
              <w:right w:type="dxa" w:w="100"/>
            </w:tcMar>
          </w:tcPr>
          <w:p>
            <w:r>
              <w:rPr>
                <w:rFonts w:ascii="Calibri" w:cs="Calibri" w:eastAsia="Calibri" w:hAnsi="Calibri"/>
                <w:b w:val="false"/>
                <w:bCs w:val="false"/>
                <w:sz w:val="20"/>
                <w:szCs w:val="20"/>
              </w:rPr>
              <w:t xml:space="preserve">Low</w:t>
            </w:r>
          </w:p>
        </w:tc>
      </w:tr>
      <w:tr>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B — Balanced</w:t>
            </w:r>
          </w:p>
        </w:tc>
        <w:tc>
          <w:tcPr>
            <w:tcW w:type="dxa" w:w="2300"/>
            <w:tcMar>
              <w:top w:type="dxa" w:w="80"/>
              <w:left w:type="dxa" w:w="100"/>
              <w:bottom w:type="dxa" w:w="80"/>
              <w:right w:type="dxa" w:w="100"/>
            </w:tcMar>
          </w:tcPr>
          <w:p>
            <w:r>
              <w:rPr>
                <w:rFonts w:ascii="Calibri" w:cs="Calibri" w:eastAsia="Calibri" w:hAnsi="Calibri"/>
                <w:b w:val="false"/>
                <w:bCs w:val="false"/>
                <w:sz w:val="20"/>
                <w:szCs w:val="20"/>
              </w:rPr>
              <w:t xml:space="preserve">~30 GWh/year</w:t>
            </w:r>
          </w:p>
        </w:tc>
        <w:tc>
          <w:tcPr>
            <w:tcW w:type="dxa" w:w="2500"/>
            <w:tcMar>
              <w:top w:type="dxa" w:w="80"/>
              <w:left w:type="dxa" w:w="100"/>
              <w:bottom w:type="dxa" w:w="80"/>
              <w:right w:type="dxa" w:w="100"/>
            </w:tcMar>
          </w:tcPr>
          <w:p>
            <w:r>
              <w:rPr>
                <w:rFonts w:ascii="Calibri" w:cs="Calibri" w:eastAsia="Calibri" w:hAnsi="Calibri"/>
                <w:b w:val="false"/>
                <w:bCs w:val="false"/>
                <w:sz w:val="20"/>
                <w:szCs w:val="20"/>
              </w:rPr>
              <w:t xml:space="preserve">~90% of years</w:t>
            </w:r>
          </w:p>
        </w:tc>
        <w:tc>
          <w:tcPr>
            <w:tcW w:type="dxa" w:w="2300"/>
            <w:tcMar>
              <w:top w:type="dxa" w:w="80"/>
              <w:left w:type="dxa" w:w="100"/>
              <w:bottom w:type="dxa" w:w="80"/>
              <w:right w:type="dxa" w:w="100"/>
            </w:tcMar>
          </w:tcPr>
          <w:p>
            <w:r>
              <w:rPr>
                <w:rFonts w:ascii="Calibri" w:cs="Calibri" w:eastAsia="Calibri" w:hAnsi="Calibri"/>
                <w:b w:val="false"/>
                <w:bCs w:val="false"/>
                <w:sz w:val="20"/>
                <w:szCs w:val="20"/>
              </w:rPr>
              <w:t xml:space="preserve">Low</w:t>
            </w:r>
          </w:p>
        </w:tc>
      </w:tr>
      <w:tr>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C — Maximum reliability</w:t>
            </w:r>
          </w:p>
        </w:tc>
        <w:tc>
          <w:tcPr>
            <w:tcW w:type="dxa" w:w="2300"/>
            <w:tcMar>
              <w:top w:type="dxa" w:w="80"/>
              <w:left w:type="dxa" w:w="100"/>
              <w:bottom w:type="dxa" w:w="80"/>
              <w:right w:type="dxa" w:w="100"/>
            </w:tcMar>
          </w:tcPr>
          <w:p>
            <w:r>
              <w:rPr>
                <w:rFonts w:ascii="Calibri" w:cs="Calibri" w:eastAsia="Calibri" w:hAnsi="Calibri"/>
                <w:b w:val="false"/>
                <w:bCs w:val="false"/>
                <w:sz w:val="20"/>
                <w:szCs w:val="20"/>
              </w:rPr>
              <w:t xml:space="preserve">~25 GWh/year</w:t>
            </w:r>
          </w:p>
        </w:tc>
        <w:tc>
          <w:tcPr>
            <w:tcW w:type="dxa" w:w="2500"/>
            <w:tcMar>
              <w:top w:type="dxa" w:w="80"/>
              <w:left w:type="dxa" w:w="100"/>
              <w:bottom w:type="dxa" w:w="80"/>
              <w:right w:type="dxa" w:w="100"/>
            </w:tcMar>
          </w:tcPr>
          <w:p>
            <w:r>
              <w:rPr>
                <w:rFonts w:ascii="Calibri" w:cs="Calibri" w:eastAsia="Calibri" w:hAnsi="Calibri"/>
                <w:b w:val="false"/>
                <w:bCs w:val="false"/>
                <w:sz w:val="20"/>
                <w:szCs w:val="20"/>
              </w:rPr>
              <w:t xml:space="preserve">~99% of years</w:t>
            </w:r>
          </w:p>
        </w:tc>
        <w:tc>
          <w:tcPr>
            <w:tcW w:type="dxa" w:w="2300"/>
            <w:tcMar>
              <w:top w:type="dxa" w:w="80"/>
              <w:left w:type="dxa" w:w="100"/>
              <w:bottom w:type="dxa" w:w="80"/>
              <w:right w:type="dxa" w:w="100"/>
            </w:tcMar>
          </w:tcPr>
          <w:p>
            <w:r>
              <w:rPr>
                <w:rFonts w:ascii="Calibri" w:cs="Calibri" w:eastAsia="Calibri" w:hAnsi="Calibri"/>
                <w:b w:val="false"/>
                <w:bCs w:val="false"/>
                <w:sz w:val="20"/>
                <w:szCs w:val="20"/>
              </w:rPr>
              <w:t xml:space="preserve">Very low</w:t>
            </w:r>
          </w:p>
        </w:tc>
      </w:tr>
    </w:tbl>
    <w:p>
      <w:pPr>
        <w:spacing w:after="180" w:line="300"/>
        <w:jc w:val="left"/>
      </w:pPr>
      <w:r>
        <w:rPr>
          <w:rFonts w:ascii="Calibri" w:cs="Calibri" w:eastAsia="Calibri" w:hAnsi="Calibri"/>
          <w:i/>
          <w:iCs/>
          <w:color w:val="666666"/>
          <w:sz w:val="18"/>
          <w:szCs w:val="18"/>
        </w:rPr>
        <w:t xml:space="preserve">(Illustrative figures only — the tool's actual Pareto front is a full, continuous set of solutions between these extremes, typically several hundred points, not just three.)</w:t>
      </w:r>
    </w:p>
    <w:p>
      <w:pPr>
        <w:pStyle w:val="Heading1"/>
        <w:spacing w:after="120" w:before="280"/>
      </w:pPr>
      <w:r>
        <w:t xml:space="preserve">What goes into the simulation</w:t>
      </w:r>
    </w:p>
    <w:p>
      <w:pPr>
        <w:spacing w:after="180" w:line="300"/>
        <w:jc w:val="left"/>
      </w:pPr>
      <w:r>
        <w:rPr>
          <w:rFonts w:ascii="Calibri" w:cs="Calibri" w:eastAsia="Calibri" w:hAnsi="Calibri"/>
          <w:sz w:val="22"/>
          <w:szCs w:val="22"/>
        </w:rPr>
        <w:t xml:space="preserve">The realism of the results depends on realistic inputs: the actual historical river flow record; the reservoir's physical shape (how much water it holds at each level); how water is shared between hydropower, irrigation, and (optionally) a drinking-water supply; a minimum environmental flow that must keep flowing downstream regardless of demand; and a hard safety ceiling the reservoir level may never exceed, protecting the dam and everyone downstream of it.</w:t>
      </w:r>
    </w:p>
    <w:p>
      <w:pPr>
        <w:pStyle w:val="Heading1"/>
        <w:spacing w:after="120" w:before="280"/>
      </w:pPr>
      <w:r>
        <w:t xml:space="preserve">Why the results can be trusted</w:t>
      </w:r>
    </w:p>
    <w:p>
      <w:pPr>
        <w:spacing w:after="180" w:line="300"/>
        <w:jc w:val="left"/>
      </w:pPr>
      <w:r>
        <w:rPr>
          <w:rFonts w:ascii="Calibri" w:cs="Calibri" w:eastAsia="Calibri" w:hAnsi="Calibri"/>
          <w:sz w:val="22"/>
          <w:szCs w:val="22"/>
        </w:rPr>
        <w:t xml:space="preserve">The tool's results were cross-checked against an existing, independently built model of the same river, using a completely different calculation method, and the two showed close agreement — typically within a few percent — in energy generation, water use, and typical reservoir levels. That kind of agreement between two independently built tools is one of the strongest checks available: it means the results reflect the real behavior of the river and reservoir, not an artifact of how one particular tool happens to be built. The tool also includes automatic checks, run on every single simulated month, confirming that water is never silently created or lost in the calculations — every drop is accounted for.</w:t>
      </w:r>
    </w:p>
    <w:p>
      <w:pPr>
        <w:pStyle w:val="Heading1"/>
        <w:spacing w:after="120" w:before="280"/>
      </w:pPr>
      <w:r>
        <w:t xml:space="preserve">What we need from decision-makers</w:t>
      </w:r>
    </w:p>
    <w:p>
      <w:pPr>
        <w:spacing w:after="180" w:line="300"/>
        <w:jc w:val="left"/>
      </w:pPr>
      <w:r>
        <w:rPr>
          <w:rFonts w:ascii="Calibri" w:cs="Calibri" w:eastAsia="Calibri" w:hAnsi="Calibri"/>
          <w:sz w:val="22"/>
          <w:szCs w:val="22"/>
        </w:rPr>
        <w:t xml:space="preserve">The tool narrows an enormous design space down to a Pareto front of genuinely good, well-understood trade-offs. Choosing a point on that front is ultimately a policy and financial decision, not a purely technical one — it depends on priorities (is reliable irrigation more important than maximum power?), on budget, and on how the project will be financed. None of these are questions the optimization can answer on its own, and it isn't meant to: its job is to make sure that whichever point on the front is chosen is genuinely non-dominated, not one that could be improved on every objective at once. Updated or more detailed data — demand forecasts, construction cost estimates, additional water uses — can be incorporated at any time to refine the front further as the project develops.</w:t>
      </w:r>
    </w:p>
    <w:p>
      <w:pPr>
        <w:pBdr>
          <w:top w:val="single" w:color="CCCCCC" w:sz="6" w:space="8"/>
        </w:pBdr>
        <w:spacing w:after="120" w:before="300"/>
      </w:pPr>
      <w:r>
        <w:rPr>
          <w:sz w:val="2"/>
          <w:szCs w:val="2"/>
        </w:rPr>
        <w:t xml:space="preserve"/>
      </w:r>
    </w:p>
    <w:p>
      <w:pPr>
        <w:spacing w:after="160"/>
      </w:pPr>
      <w:r>
        <w:rPr>
          <w:rFonts w:ascii="Calibri" w:cs="Calibri" w:eastAsia="Calibri" w:hAnsi="Calibri"/>
          <w:i/>
          <w:iCs/>
          <w:color w:val="444444"/>
          <w:sz w:val="22"/>
          <w:szCs w:val="22"/>
        </w:rPr>
        <w:t xml:space="preserve">In short: the tool doesn't make the decision — it makes sure that whichever decision gets made is an informed one.</w:t>
      </w:r>
    </w:p>
    <w:p>
      <w:r>
        <w:rPr>
          <w:rFonts w:ascii="Calibri" w:cs="Calibri" w:eastAsia="Calibri" w:hAnsi="Calibri"/>
          <w:color w:val="666666"/>
          <w:sz w:val="18"/>
          <w:szCs w:val="18"/>
        </w:rPr>
        <w:t xml:space="preserve">Reference: Giuliani, M. et al. (2021). A State-of-the-Art Review of Optimal Reservoir Control for Managing Conflicting Demands in a Changing World. Water Resources Research. https://doi.org/10.1029/2021WR029927</w:t>
      </w:r>
    </w:p>
    <w:sectPr>
      <w:pgSz w:w="12240" w:h="15840" w:orient="portrait"/>
      <w:pgMar w:top="1080" w:right="1296" w:bottom="108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2026-07-20T19:59:23.241Z</dcterms:created>
  <dcterms:modified xsi:type="dcterms:W3CDTF">2026-07-20T19:59:23.256Z</dcterms:modified>
</cp:coreProperties>
</file>

<file path=docProps/custom.xml><?xml version="1.0" encoding="utf-8"?>
<Properties xmlns="http://schemas.openxmlformats.org/officeDocument/2006/custom-properties" xmlns:vt="http://schemas.openxmlformats.org/officeDocument/2006/docPropsVTypes"/>
</file>