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6"/>
          <w:szCs w:val="26"/>
        </w:rPr>
      </w:pPr>
      <w:r>
        <w:rPr>
          <w:rFonts w:cs="Times New Roman" w:ascii="Times New Roman" w:hAnsi="Times New Roman"/>
          <w:b/>
          <w:bCs/>
          <w:sz w:val="26"/>
          <w:szCs w:val="26"/>
        </w:rPr>
      </w:r>
      <w:bookmarkStart w:id="0" w:name="_Hlk145211358"/>
      <w:bookmarkStart w:id="1" w:name="_Hlk145211358"/>
      <w:bookmarkEnd w:id="1"/>
    </w:p>
    <w:p>
      <w:pPr>
        <w:pStyle w:val="Normal"/>
        <w:jc w:val="center"/>
        <w:rPr>
          <w:rFonts w:ascii="Times New Roman" w:hAnsi="Times New Roman" w:cs="Times New Roman"/>
          <w:b/>
          <w:bCs/>
          <w:sz w:val="26"/>
          <w:szCs w:val="26"/>
        </w:rPr>
      </w:pPr>
      <w:r>
        <w:rPr>
          <w:rFonts w:cs="Times New Roman" w:ascii="Times New Roman" w:hAnsi="Times New Roman"/>
          <w:b/>
          <w:bCs/>
          <w:sz w:val="26"/>
          <w:szCs w:val="26"/>
        </w:rPr>
        <w:t>IT CONSULTATION CONTRACT</w:t>
      </w:r>
    </w:p>
    <w:p>
      <w:pPr>
        <w:pStyle w:val="Normal"/>
        <w:rPr/>
      </w:pPr>
      <w:r>
        <w:rPr/>
        <mc:AlternateContent>
          <mc:Choice Requires="wps">
            <w:drawing>
              <wp:anchor behindDoc="0" distT="0" distB="20320" distL="0" distR="15240" simplePos="0" locked="0" layoutInCell="0" allowOverlap="1" relativeHeight="13" wp14:anchorId="279A8003">
                <wp:simplePos x="0" y="0"/>
                <wp:positionH relativeFrom="margin">
                  <wp:posOffset>130810</wp:posOffset>
                </wp:positionH>
                <wp:positionV relativeFrom="paragraph">
                  <wp:posOffset>3175</wp:posOffset>
                </wp:positionV>
                <wp:extent cx="5699760" cy="17780"/>
                <wp:effectExtent l="6350" t="6350" r="6350" b="6350"/>
                <wp:wrapNone/>
                <wp:docPr id="1" name="Rectangle 5"/>
                <a:graphic xmlns:a="http://schemas.openxmlformats.org/drawingml/2006/main">
                  <a:graphicData uri="http://schemas.microsoft.com/office/word/2010/wordprocessingShape">
                    <wps:wsp>
                      <wps:cNvSpPr/>
                      <wps:spPr>
                        <a:xfrm flipV="1" rot="10800000">
                          <a:off x="0" y="0"/>
                          <a:ext cx="5699880" cy="17640"/>
                        </a:xfrm>
                        <a:prstGeom prst="rect">
                          <a:avLst/>
                        </a:prstGeom>
                        <a:solidFill>
                          <a:schemeClr val="tx1"/>
                        </a:solidFill>
                        <a:ln>
                          <a:solidFill>
                            <a:srgbClr val="000000"/>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5" path="m0,0l-2147483645,0l-2147483645,-2147483646l0,-2147483646xe" fillcolor="black" stroked="t" o:allowincell="f" style="position:absolute;margin-left:10.3pt;margin-top:0.25pt;width:448.75pt;height:1.35pt;flip:y;mso-wrap-style:none;v-text-anchor:middle;rotation:180;mso-position-horizontal-relative:margin" wp14:anchorId="279A8003">
                <v:fill o:detectmouseclick="t" type="solid" color2="white"/>
                <v:stroke color="black" weight="12600" joinstyle="miter" endcap="flat"/>
                <w10:wrap type="none"/>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t xml:space="preserve">This Agreement, executed on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date </w:t>
      </w:r>
      <w:r>
        <w:rPr>
          <w:rFonts w:cs="Times New Roman" w:ascii="Times New Roman" w:hAnsi="Times New Roman"/>
          <w:b w:val="false"/>
          <w:bCs w:val="false"/>
          <w:sz w:val="24"/>
          <w:szCs w:val="24"/>
        </w:rPr>
        <w:t>}}</w:t>
      </w:r>
      <w:r>
        <w:rPr>
          <w:rFonts w:cs="Times New Roman" w:ascii="Times New Roman" w:hAnsi="Times New Roman"/>
          <w:sz w:val="24"/>
          <w:szCs w:val="24"/>
        </w:rPr>
        <w:t xml:space="preserve">, is entered into by and between </w:t>
      </w:r>
      <w:r>
        <w:rPr>
          <w:rFonts w:cs="Times New Roman" w:ascii="Times New Roman" w:hAnsi="Times New Roman"/>
          <w:b/>
          <w:bCs/>
          <w:sz w:val="24"/>
          <w:szCs w:val="24"/>
        </w:rPr>
        <w:t>Hv Technologies</w:t>
      </w:r>
      <w:r>
        <w:rPr>
          <w:rFonts w:cs="Times New Roman" w:ascii="Times New Roman" w:hAnsi="Times New Roman"/>
          <w:sz w:val="24"/>
          <w:szCs w:val="24"/>
        </w:rPr>
        <w:t xml:space="preserve">, with an address of </w:t>
      </w:r>
      <w:r>
        <w:rPr>
          <w:rFonts w:cs="Times New Roman" w:ascii="Times New Roman" w:hAnsi="Times New Roman"/>
          <w:b/>
          <w:bCs/>
          <w:sz w:val="24"/>
          <w:szCs w:val="24"/>
        </w:rPr>
        <w:t>RTB-111, Royal Tower Basement, Shipra SunCity, Indirapuram, Ghaziabad, Uttar Pradesh - 201014</w:t>
      </w:r>
      <w:r>
        <w:rPr>
          <w:rFonts w:cs="Times New Roman" w:ascii="Times New Roman" w:hAnsi="Times New Roman"/>
          <w:sz w:val="24"/>
          <w:szCs w:val="24"/>
        </w:rPr>
        <w:t xml:space="preserve"> (hereinafter referred to as the “Consultancy”) and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w:t>
      </w:r>
      <w:r>
        <w:rPr>
          <w:rFonts w:cs="Times New Roman" w:ascii="Times New Roman" w:hAnsi="Times New Roman"/>
          <w:b w:val="false"/>
          <w:bCs w:val="false"/>
          <w:sz w:val="24"/>
          <w:szCs w:val="24"/>
        </w:rPr>
        <w:t>lient</w:t>
      </w:r>
      <w:r>
        <w:rPr>
          <w:rFonts w:cs="Times New Roman" w:ascii="Times New Roman" w:hAnsi="Times New Roman"/>
          <w:b w:val="false"/>
          <w:bCs w:val="false"/>
          <w:sz w:val="24"/>
          <w:szCs w:val="24"/>
        </w:rPr>
        <w:t>_c</w:t>
      </w:r>
      <w:r>
        <w:rPr>
          <w:rFonts w:cs="Times New Roman" w:ascii="Times New Roman" w:hAnsi="Times New Roman"/>
          <w:b w:val="false"/>
          <w:bCs w:val="false"/>
          <w:sz w:val="24"/>
          <w:szCs w:val="24"/>
        </w:rPr>
        <w:t>ompany</w:t>
      </w:r>
      <w:r>
        <w:rPr>
          <w:rFonts w:cs="Times New Roman" w:ascii="Times New Roman" w:hAnsi="Times New Roman"/>
          <w:b w:val="false"/>
          <w:bCs w:val="false"/>
          <w:sz w:val="24"/>
          <w:szCs w:val="24"/>
        </w:rPr>
        <w:t>_n</w:t>
      </w:r>
      <w:r>
        <w:rPr>
          <w:rFonts w:cs="Times New Roman" w:ascii="Times New Roman" w:hAnsi="Times New Roman"/>
          <w:b w:val="false"/>
          <w:bCs w:val="false"/>
          <w:sz w:val="24"/>
          <w:szCs w:val="24"/>
        </w:rPr>
        <w:t>ame }}</w:t>
      </w:r>
      <w:r>
        <w:rPr>
          <w:rFonts w:cs="Times New Roman" w:ascii="Times New Roman" w:hAnsi="Times New Roman"/>
          <w:b/>
          <w:bCs/>
          <w:sz w:val="24"/>
          <w:szCs w:val="24"/>
        </w:rPr>
        <w:t xml:space="preserve"> </w:t>
      </w:r>
      <w:r>
        <w:rPr>
          <w:rFonts w:cs="Times New Roman" w:ascii="Times New Roman" w:hAnsi="Times New Roman"/>
          <w:sz w:val="24"/>
          <w:szCs w:val="24"/>
        </w:rPr>
        <w:t xml:space="preserve">(hereinafter, the “Company”) with an address of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w:t>
      </w:r>
      <w:r>
        <w:rPr>
          <w:rFonts w:cs="Times New Roman" w:ascii="Times New Roman" w:hAnsi="Times New Roman"/>
          <w:b w:val="false"/>
          <w:bCs w:val="false"/>
          <w:sz w:val="24"/>
          <w:szCs w:val="24"/>
        </w:rPr>
        <w:t>lient</w:t>
      </w:r>
      <w:r>
        <w:rPr>
          <w:rFonts w:cs="Times New Roman" w:ascii="Times New Roman" w:hAnsi="Times New Roman"/>
          <w:b w:val="false"/>
          <w:bCs w:val="false"/>
          <w:sz w:val="24"/>
          <w:szCs w:val="24"/>
        </w:rPr>
        <w:t>_a</w:t>
      </w:r>
      <w:r>
        <w:rPr>
          <w:rFonts w:cs="Times New Roman" w:ascii="Times New Roman" w:hAnsi="Times New Roman"/>
          <w:b w:val="false"/>
          <w:bCs w:val="false"/>
          <w:sz w:val="24"/>
          <w:szCs w:val="24"/>
        </w:rPr>
        <w:t>ddress }}</w:t>
      </w:r>
      <w:r>
        <w:rPr>
          <w:rFonts w:cs="Times New Roman" w:ascii="Times New Roman" w:hAnsi="Times New Roman"/>
          <w:sz w:val="24"/>
          <w:szCs w:val="24"/>
        </w:rPr>
        <w:t xml:space="preserve">. The Consultancy and Company may be referred to collectively as the “Parties.” For good and valuable consideration, receipt of which is hereby acknowledged, the Parties agree as follows: </w:t>
      </w:r>
    </w:p>
    <w:p>
      <w:pPr>
        <w:pStyle w:val="Normal"/>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Engagement:</w:t>
      </w:r>
      <w:r>
        <w:rPr>
          <w:rFonts w:cs="Times New Roman" w:ascii="Times New Roman" w:hAnsi="Times New Roman"/>
          <w:sz w:val="24"/>
          <w:szCs w:val="24"/>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bCs/>
          <w:sz w:val="24"/>
          <w:szCs w:val="24"/>
        </w:rPr>
        <w:t>Term:</w:t>
      </w:r>
      <w:r>
        <w:rPr>
          <w:rFonts w:cs="Times New Roman" w:ascii="Times New Roman" w:hAnsi="Times New Roman"/>
          <w:sz w:val="24"/>
          <w:szCs w:val="24"/>
        </w:rPr>
        <w:t xml:space="preserve"> The term of this Agreement shall commence on the Effective Date and continue until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contract_end </w:t>
      </w:r>
      <w:r>
        <w:rPr>
          <w:rFonts w:cs="Times New Roman" w:ascii="Times New Roman" w:hAnsi="Times New Roman"/>
          <w:b w:val="false"/>
          <w:bCs w:val="false"/>
          <w:sz w:val="24"/>
          <w:szCs w:val="24"/>
        </w:rPr>
        <w:t>}}</w:t>
      </w:r>
      <w:r>
        <w:rPr>
          <w:rFonts w:cs="Times New Roman" w:ascii="Times New Roman" w:hAnsi="Times New Roman"/>
          <w:sz w:val="24"/>
          <w:szCs w:val="24"/>
        </w:rPr>
        <w:t xml:space="preserve">, unless otherwise modified by mutual, written agreement of the parties or terminated as set forth herein. The agreement fully covers the prototype &amp; and requirements that are covered in the “Proposal” document.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bCs/>
          <w:sz w:val="24"/>
          <w:szCs w:val="24"/>
        </w:rPr>
        <w:t>Compensation</w:t>
      </w:r>
      <w:r>
        <w:rPr>
          <w:rFonts w:cs="Times New Roman" w:ascii="Times New Roman" w:hAnsi="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pPr>
        <w:pStyle w:val="Normal"/>
        <w:rPr>
          <w:rFonts w:ascii="Times New Roman" w:hAnsi="Times New Roman" w:cs="Times New Roman"/>
          <w:sz w:val="24"/>
          <w:szCs w:val="24"/>
        </w:rPr>
      </w:pPr>
      <w:r>
        <w:rPr>
          <w:rFonts w:cs="Times New Roman" w:ascii="Times New Roman" w:hAnsi="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pPr>
        <w:pStyle w:val="Normal"/>
        <w:rPr>
          <w:rFonts w:ascii="Times New Roman" w:hAnsi="Times New Roman" w:cs="Times New Roman"/>
          <w:sz w:val="24"/>
          <w:szCs w:val="24"/>
        </w:rPr>
      </w:pPr>
      <w:r>
        <w:rPr>
          <w:rFonts w:cs="Times New Roman" w:ascii="Times New Roman" w:hAnsi="Times New Roman"/>
          <w:sz w:val="24"/>
          <w:szCs w:val="24"/>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b/>
          <w:bCs/>
          <w:sz w:val="24"/>
          <w:szCs w:val="24"/>
        </w:rPr>
        <w:t>Independent Contractor</w:t>
      </w:r>
      <w:r>
        <w:rPr>
          <w:rFonts w:cs="Times New Roman" w:ascii="Times New Roman" w:hAnsi="Times New Roman"/>
          <w:sz w:val="24"/>
          <w:szCs w:val="24"/>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5. </w:t>
      </w:r>
      <w:r>
        <w:rPr>
          <w:rFonts w:cs="Times New Roman" w:ascii="Times New Roman" w:hAnsi="Times New Roman"/>
          <w:b/>
          <w:bCs/>
          <w:sz w:val="24"/>
          <w:szCs w:val="24"/>
        </w:rPr>
        <w:t>Audit</w:t>
      </w:r>
      <w:r>
        <w:rPr>
          <w:rFonts w:cs="Times New Roman" w:ascii="Times New Roman" w:hAnsi="Times New Roman"/>
          <w:sz w:val="24"/>
          <w:szCs w:val="24"/>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pPr>
        <w:pStyle w:val="Normal"/>
        <w:rPr>
          <w:rFonts w:ascii="Times New Roman" w:hAnsi="Times New Roman" w:cs="Times New Roman"/>
          <w:sz w:val="24"/>
          <w:szCs w:val="24"/>
        </w:rPr>
      </w:pPr>
      <w:r>
        <w:rPr>
          <w:rFonts w:cs="Times New Roman" w:ascii="Times New Roman" w:hAnsi="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6. </w:t>
      </w:r>
      <w:r>
        <w:rPr>
          <w:rFonts w:cs="Times New Roman" w:ascii="Times New Roman" w:hAnsi="Times New Roman"/>
          <w:b/>
          <w:bCs/>
          <w:sz w:val="24"/>
          <w:szCs w:val="24"/>
        </w:rPr>
        <w:t>Confidentiality</w:t>
      </w:r>
      <w:r>
        <w:rPr>
          <w:rFonts w:cs="Times New Roman" w:ascii="Times New Roman" w:hAnsi="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pPr>
        <w:pStyle w:val="Normal"/>
        <w:rPr>
          <w:rFonts w:ascii="Times New Roman" w:hAnsi="Times New Roman" w:cs="Times New Roman"/>
          <w:sz w:val="24"/>
          <w:szCs w:val="24"/>
        </w:rPr>
      </w:pPr>
      <w:r>
        <w:rPr>
          <w:rFonts w:cs="Times New Roman" w:ascii="Times New Roman" w:hAnsi="Times New Roman"/>
          <w:sz w:val="24"/>
          <w:szCs w:val="24"/>
        </w:rPr>
        <w:t xml:space="preserve">(i) is stamped or otherwise marked as being confidential or proprietary, whether in written or electronic form, </w:t>
      </w:r>
    </w:p>
    <w:p>
      <w:pPr>
        <w:pStyle w:val="Normal"/>
        <w:rPr>
          <w:rFonts w:ascii="Times New Roman" w:hAnsi="Times New Roman" w:cs="Times New Roman"/>
          <w:sz w:val="24"/>
          <w:szCs w:val="24"/>
        </w:rPr>
      </w:pPr>
      <w:r>
        <w:rPr>
          <w:rFonts w:cs="Times New Roman" w:ascii="Times New Roman" w:hAnsi="Times New Roman"/>
          <w:sz w:val="24"/>
          <w:szCs w:val="24"/>
        </w:rPr>
        <w:t xml:space="preserve">(ii) pertains in any way to such party’s (or its affiliates) business plans or methods, or </w:t>
      </w:r>
    </w:p>
    <w:p>
      <w:pPr>
        <w:pStyle w:val="Normal"/>
        <w:rPr>
          <w:rFonts w:ascii="Times New Roman" w:hAnsi="Times New Roman" w:cs="Times New Roman"/>
          <w:sz w:val="24"/>
          <w:szCs w:val="24"/>
        </w:rPr>
      </w:pPr>
      <w:r>
        <w:rPr>
          <w:rFonts w:cs="Times New Roman" w:ascii="Times New Roman" w:hAnsi="Times New Roman"/>
          <w:sz w:val="24"/>
          <w:szCs w:val="24"/>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pPr>
        <w:pStyle w:val="Normal"/>
        <w:rPr>
          <w:rFonts w:ascii="Times New Roman" w:hAnsi="Times New Roman" w:cs="Times New Roman"/>
          <w:sz w:val="24"/>
          <w:szCs w:val="24"/>
        </w:rPr>
      </w:pPr>
      <w:r>
        <w:rPr>
          <w:rFonts w:cs="Times New Roman" w:ascii="Times New Roman" w:hAnsi="Times New Roman"/>
          <w:sz w:val="24"/>
          <w:szCs w:val="24"/>
        </w:rPr>
        <w:t xml:space="preserve">The restrictions of this Section shall not apply to any information: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 xml:space="preserve">lawfully received from another source free of restriction and without breach of this Agreement,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 xml:space="preserve">that is published or becomes generally available to the public without breach of this Agreement,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known by the receiving party before the time of disclosure,</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independently developed by the receiving party without resort or access to the Proprietary Information; or</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that the disclosing party has approved for further release by the receiving party.</w:t>
      </w:r>
    </w:p>
    <w:p>
      <w:pPr>
        <w:pStyle w:val="Normal"/>
        <w:ind w:left="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pPr>
        <w:pStyle w:val="Normal"/>
        <w:ind w:left="36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7. </w:t>
      </w:r>
      <w:r>
        <w:rPr>
          <w:rFonts w:cs="Times New Roman" w:ascii="Times New Roman" w:hAnsi="Times New Roman"/>
          <w:b/>
          <w:bCs/>
          <w:sz w:val="24"/>
          <w:szCs w:val="24"/>
        </w:rPr>
        <w:t>Intellectual Property Rights</w:t>
      </w:r>
      <w:r>
        <w:rPr>
          <w:rFonts w:cs="Times New Roman" w:ascii="Times New Roman" w:hAnsi="Times New Roman"/>
          <w:sz w:val="24"/>
          <w:szCs w:val="24"/>
        </w:rPr>
        <w:t xml:space="preserve">: </w:t>
      </w:r>
    </w:p>
    <w:p>
      <w:pPr>
        <w:pStyle w:val="ListParagraph"/>
        <w:numPr>
          <w:ilvl w:val="0"/>
          <w:numId w:val="4"/>
        </w:numPr>
        <w:rPr>
          <w:rFonts w:ascii="Times New Roman" w:hAnsi="Times New Roman" w:cs="Times New Roman"/>
          <w:sz w:val="24"/>
          <w:szCs w:val="24"/>
        </w:rPr>
      </w:pPr>
      <w:r>
        <w:rPr>
          <w:rFonts w:cs="Times New Roman" w:ascii="Times New Roman" w:hAnsi="Times New Roman"/>
          <w:b/>
          <w:bCs/>
          <w:sz w:val="24"/>
          <w:szCs w:val="24"/>
        </w:rPr>
        <w:t xml:space="preserve">Inventions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
        </w:numPr>
        <w:rPr>
          <w:rFonts w:ascii="Times New Roman" w:hAnsi="Times New Roman" w:cs="Times New Roman"/>
          <w:sz w:val="24"/>
          <w:szCs w:val="24"/>
        </w:rPr>
      </w:pPr>
      <w:r>
        <w:rPr>
          <w:rFonts w:cs="Times New Roman" w:ascii="Times New Roman" w:hAnsi="Times New Roman"/>
          <w:sz w:val="24"/>
          <w:szCs w:val="24"/>
        </w:rPr>
        <w:t>Consultancy shall promptly disclose to Company all inventions, software, development, improvements, and contrivances (hereinafter “Inventions”) in Consultancy’s field of endeavor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pPr>
        <w:pStyle w:val="ListParagraph"/>
        <w:ind w:left="144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
        </w:numPr>
        <w:rPr>
          <w:rFonts w:ascii="Times New Roman" w:hAnsi="Times New Roman" w:cs="Times New Roman"/>
          <w:sz w:val="24"/>
          <w:szCs w:val="24"/>
        </w:rPr>
      </w:pPr>
      <w:r>
        <w:rPr>
          <w:rFonts w:cs="Times New Roman" w:ascii="Times New Roman" w:hAnsi="Times New Roman"/>
          <w:sz w:val="24"/>
          <w:szCs w:val="24"/>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
        </w:numPr>
        <w:rPr>
          <w:rFonts w:ascii="Times New Roman" w:hAnsi="Times New Roman" w:cs="Times New Roman"/>
          <w:sz w:val="24"/>
          <w:szCs w:val="24"/>
        </w:rPr>
      </w:pPr>
      <w:r>
        <w:rPr>
          <w:rFonts w:cs="Times New Roman" w:ascii="Times New Roman" w:hAnsi="Times New Roman"/>
          <w:sz w:val="24"/>
          <w:szCs w:val="24"/>
        </w:rPr>
        <w:t xml:space="preserve">Consultancy shall make no applications for patents on any such Inventions except authorised by the company as herein provided. </w:t>
      </w:r>
    </w:p>
    <w:p>
      <w:pPr>
        <w:pStyle w:val="ListParagrap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b/>
          <w:bCs/>
          <w:sz w:val="24"/>
          <w:szCs w:val="24"/>
        </w:rPr>
        <w:t>Cooperation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
        </w:numPr>
        <w:rPr>
          <w:rFonts w:ascii="Times New Roman" w:hAnsi="Times New Roman" w:cs="Times New Roman"/>
          <w:sz w:val="24"/>
          <w:szCs w:val="24"/>
        </w:rPr>
      </w:pPr>
      <w:r>
        <w:rPr>
          <w:rFonts w:cs="Times New Roman" w:ascii="Times New Roman" w:hAnsi="Times New Roman"/>
          <w:sz w:val="24"/>
          <w:szCs w:val="24"/>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
        </w:numPr>
        <w:rPr>
          <w:rFonts w:ascii="Times New Roman" w:hAnsi="Times New Roman" w:cs="Times New Roman"/>
          <w:sz w:val="24"/>
          <w:szCs w:val="24"/>
        </w:rPr>
      </w:pPr>
      <w:r>
        <w:rPr>
          <w:rFonts w:cs="Times New Roman" w:ascii="Times New Roman" w:hAnsi="Times New Roman"/>
          <w:sz w:val="24"/>
          <w:szCs w:val="24"/>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
        </w:numPr>
        <w:rPr>
          <w:rFonts w:ascii="Times New Roman" w:hAnsi="Times New Roman" w:cs="Times New Roman"/>
          <w:sz w:val="24"/>
          <w:szCs w:val="24"/>
        </w:rPr>
      </w:pPr>
      <w:r>
        <w:rPr>
          <w:rFonts w:cs="Times New Roman" w:ascii="Times New Roman" w:hAnsi="Times New Roman"/>
          <w:sz w:val="24"/>
          <w:szCs w:val="24"/>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8. </w:t>
      </w:r>
      <w:r>
        <w:rPr>
          <w:rFonts w:cs="Times New Roman" w:ascii="Times New Roman" w:hAnsi="Times New Roman"/>
          <w:b/>
          <w:bCs/>
          <w:sz w:val="24"/>
          <w:szCs w:val="24"/>
        </w:rPr>
        <w:t>Representations &amp; Warranties</w:t>
      </w:r>
      <w:r>
        <w:rPr>
          <w:rFonts w:cs="Times New Roman" w:ascii="Times New Roman" w:hAnsi="Times New Roman"/>
          <w:sz w:val="24"/>
          <w:szCs w:val="24"/>
        </w:rPr>
        <w:t xml:space="preserve">: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Shall comply with all applicable Australian federal and other jurisdictional laws, including local laws, in performing the Services.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It has the authority and capacity to enter into this Agreement and it is not subject to any restrictive covenant or other legal obligation which prohibits the Consultancy from performing the Services;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9. </w:t>
      </w:r>
      <w:r>
        <w:rPr>
          <w:rFonts w:cs="Times New Roman" w:ascii="Times New Roman" w:hAnsi="Times New Roman"/>
          <w:b/>
          <w:bCs/>
          <w:sz w:val="24"/>
          <w:szCs w:val="24"/>
        </w:rPr>
        <w:t>Safety</w:t>
      </w:r>
      <w:r>
        <w:rPr>
          <w:rFonts w:cs="Times New Roman" w:ascii="Times New Roman" w:hAnsi="Times New Roman"/>
          <w:sz w:val="24"/>
          <w:szCs w:val="24"/>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10. </w:t>
      </w:r>
      <w:r>
        <w:rPr>
          <w:rFonts w:cs="Times New Roman" w:ascii="Times New Roman" w:hAnsi="Times New Roman"/>
          <w:b/>
          <w:bCs/>
          <w:sz w:val="24"/>
          <w:szCs w:val="24"/>
        </w:rPr>
        <w:t>Publicity</w:t>
      </w:r>
      <w:r>
        <w:rPr>
          <w:rFonts w:cs="Times New Roman" w:ascii="Times New Roman" w:hAnsi="Times New Roman"/>
          <w:sz w:val="24"/>
          <w:szCs w:val="24"/>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11. </w:t>
      </w:r>
      <w:r>
        <w:rPr>
          <w:rFonts w:cs="Times New Roman" w:ascii="Times New Roman" w:hAnsi="Times New Roman"/>
          <w:b/>
          <w:bCs/>
          <w:sz w:val="24"/>
          <w:szCs w:val="24"/>
        </w:rPr>
        <w:t>Termination</w:t>
      </w:r>
      <w:r>
        <w:rPr>
          <w:rFonts w:cs="Times New Roman" w:ascii="Times New Roman" w:hAnsi="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pPr>
        <w:pStyle w:val="Normal"/>
        <w:rPr>
          <w:rFonts w:ascii="Times New Roman" w:hAnsi="Times New Roman" w:cs="Times New Roman"/>
          <w:sz w:val="24"/>
          <w:szCs w:val="24"/>
        </w:rPr>
      </w:pPr>
      <w:r>
        <w:rPr>
          <w:rFonts w:cs="Times New Roman" w:ascii="Times New Roman" w:hAnsi="Times New Roman"/>
          <w:sz w:val="24"/>
          <w:szCs w:val="24"/>
        </w:rPr>
        <w:t xml:space="preserve">Either party may terminate this Agreement, upon notice and without liability, in the event the other party: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Files a petition in bankruptcy;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Has filed against it an involuntary petition in bankruptcy not dismissed within sixty (60) days;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The company needs to pay the full amount mentioned in the Statement of Work/Proposal. OR</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12. </w:t>
      </w:r>
      <w:r>
        <w:rPr>
          <w:rFonts w:cs="Times New Roman" w:ascii="Times New Roman" w:hAnsi="Times New Roman"/>
          <w:b/>
          <w:bCs/>
          <w:sz w:val="24"/>
          <w:szCs w:val="24"/>
        </w:rPr>
        <w:t>Liability and Indemnification</w:t>
      </w:r>
      <w:r>
        <w:rPr>
          <w:rFonts w:cs="Times New Roman" w:ascii="Times New Roman" w:hAnsi="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13. </w:t>
      </w:r>
      <w:r>
        <w:rPr>
          <w:rFonts w:cs="Times New Roman" w:ascii="Times New Roman" w:hAnsi="Times New Roman"/>
          <w:b/>
          <w:bCs/>
          <w:sz w:val="24"/>
          <w:szCs w:val="24"/>
        </w:rPr>
        <w:t>Miscellaneous</w:t>
      </w:r>
      <w:r>
        <w:rPr>
          <w:rFonts w:cs="Times New Roman" w:ascii="Times New Roman" w:hAnsi="Times New Roman"/>
          <w:sz w:val="24"/>
          <w:szCs w:val="24"/>
        </w:rPr>
        <w:t xml:space="preserve">: </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Severability</w:t>
      </w:r>
      <w:r>
        <w:rPr>
          <w:rFonts w:cs="Times New Roman" w:ascii="Times New Roman" w:hAnsi="Times New Roman"/>
          <w:sz w:val="24"/>
          <w:szCs w:val="24"/>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pPr>
        <w:pStyle w:val="ListParagraph"/>
        <w:ind w:left="108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Governing Law.</w:t>
      </w:r>
      <w:r>
        <w:rPr>
          <w:rFonts w:cs="Times New Roman" w:ascii="Times New Roman" w:hAnsi="Times New Roman"/>
          <w:sz w:val="24"/>
          <w:szCs w:val="24"/>
        </w:rPr>
        <w:t xml:space="preserve"> The validity, interpretation and/or enforcement of this Agreement shall be governed by the laws of </w:t>
      </w:r>
      <w:r>
        <w:rPr>
          <w:rFonts w:cs="Times New Roman" w:ascii="Times New Roman" w:hAnsi="Times New Roman"/>
          <w:b/>
          <w:bCs/>
          <w:sz w:val="24"/>
          <w:szCs w:val="24"/>
        </w:rPr>
        <w:t>India</w:t>
      </w:r>
      <w:r>
        <w:rPr>
          <w:rFonts w:cs="Times New Roman" w:ascii="Times New Roman" w:hAnsi="Times New Roman"/>
          <w:sz w:val="24"/>
          <w:szCs w:val="24"/>
        </w:rPr>
        <w:t xml:space="preserve">, including its recognition of applicable federal law, but excluding such jurisdiction’s choice of law rules.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No Waiver.</w:t>
      </w:r>
      <w:r>
        <w:rPr>
          <w:rFonts w:cs="Times New Roman" w:ascii="Times New Roman" w:hAnsi="Times New Roman"/>
          <w:sz w:val="24"/>
          <w:szCs w:val="24"/>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Survival.</w:t>
      </w:r>
      <w:r>
        <w:rPr>
          <w:rFonts w:cs="Times New Roman" w:ascii="Times New Roman" w:hAnsi="Times New Roman"/>
          <w:sz w:val="24"/>
          <w:szCs w:val="24"/>
        </w:rPr>
        <w:t xml:space="preserve"> The obligations in this Agreement that by their terms naturally survive the expiration or termination of this Agreement shall so survive, including without limitation Sections 5, 6, 7, 8, 11, 12, and 13.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Contradictory Terms.</w:t>
      </w:r>
      <w:r>
        <w:rPr>
          <w:rFonts w:cs="Times New Roman" w:ascii="Times New Roman" w:hAnsi="Times New Roman"/>
          <w:sz w:val="24"/>
          <w:szCs w:val="24"/>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Anti-Assignment.</w:t>
      </w:r>
      <w:r>
        <w:rPr>
          <w:rFonts w:cs="Times New Roman" w:ascii="Times New Roman" w:hAnsi="Times New Roman"/>
          <w:sz w:val="24"/>
          <w:szCs w:val="24"/>
        </w:rPr>
        <w:t xml:space="preserve"> Neither party may assign, subcontract, or otherwise transfer its rights or obligations under this without the prior written consent of the other party, which shall not be unreasonably withheld.</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Integration/Modification</w:t>
      </w:r>
      <w:r>
        <w:rPr>
          <w:rFonts w:cs="Times New Roman" w:ascii="Times New Roman" w:hAnsi="Times New Roman"/>
          <w:sz w:val="24"/>
          <w:szCs w:val="24"/>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Disputes.</w:t>
      </w:r>
      <w:r>
        <w:rPr>
          <w:rFonts w:cs="Times New Roman" w:ascii="Times New Roman" w:hAnsi="Times New Roman"/>
          <w:sz w:val="24"/>
          <w:szCs w:val="24"/>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Pr>
          <w:rFonts w:cs="Times New Roman" w:ascii="Times New Roman" w:hAnsi="Times New Roman"/>
          <w:b/>
          <w:bCs/>
          <w:sz w:val="24"/>
          <w:szCs w:val="24"/>
        </w:rPr>
        <w:t>India</w:t>
      </w:r>
      <w:r>
        <w:rPr>
          <w:rFonts w:cs="Times New Roman" w:ascii="Times New Roman" w:hAnsi="Times New Roman"/>
          <w:sz w:val="24"/>
          <w:szCs w:val="24"/>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pPr>
        <w:pStyle w:val="ListParagraph"/>
        <w:ind w:left="108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Counterparts.</w:t>
      </w:r>
      <w:r>
        <w:rPr>
          <w:rFonts w:cs="Times New Roman" w:ascii="Times New Roman" w:hAnsi="Times New Roman"/>
          <w:sz w:val="24"/>
          <w:szCs w:val="24"/>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Acknowledgement.</w:t>
      </w:r>
      <w:r>
        <w:rPr>
          <w:rFonts w:cs="Times New Roman" w:ascii="Times New Roman" w:hAnsi="Times New Roman"/>
          <w:sz w:val="24"/>
          <w:szCs w:val="24"/>
        </w:rPr>
        <w:t xml:space="preserve"> The parties acknowledge that they have read and understand this Agreement, and agree to be bound by its terms and conditions in their entirety.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This Agreement is duly executed by the duly authorized representatives of the parties as set forth below:</w:t>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Signature Details:</w:t>
      </w:r>
    </w:p>
    <w:p>
      <w:pPr>
        <w:pStyle w:val="Normal"/>
        <w:rPr>
          <w:rFonts w:ascii="Times New Roman" w:hAnsi="Times New Roman" w:cs="Times New Roman"/>
        </w:rPr>
      </w:pPr>
      <w:r>
        <w:rPr>
          <w:rFonts w:cs="Times New Roman" w:ascii="Times New Roman" w:hAnsi="Times New Roman"/>
        </w:rPr>
      </w:r>
    </w:p>
    <w:p>
      <w:pPr>
        <w:pStyle w:val="Normal"/>
        <w:rPr>
          <w:rFonts w:ascii="Bradley Hand ITC" w:hAnsi="Bradley Hand ITC" w:cs="Times New Roman"/>
          <w:sz w:val="32"/>
          <w:szCs w:val="32"/>
        </w:rPr>
      </w:pPr>
      <w:r>
        <w:rPr>
          <w:rFonts w:cs="Times New Roman" w:ascii="Times New Roman" w:hAnsi="Times New Roman"/>
        </w:rPr>
        <w:tab/>
        <w:tab/>
        <w:tab/>
        <w:tab/>
        <w:tab/>
        <w:tab/>
        <w:tab/>
        <w:tab/>
        <w:tab/>
        <w:tab/>
      </w:r>
      <w:r>
        <w:rPr>
          <w:rFonts w:cs="Times New Roman" w:ascii="Bradley Hand ITC" w:hAnsi="Bradley Hand ITC"/>
          <w:sz w:val="32"/>
          <w:szCs w:val="32"/>
        </w:rPr>
        <w:t>Hardik Vij</w: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34925" distL="0" distR="21590" simplePos="0" locked="0" layoutInCell="0" allowOverlap="1" relativeHeight="14" wp14:anchorId="41A8B634">
                <wp:simplePos x="0" y="0"/>
                <wp:positionH relativeFrom="margin">
                  <wp:posOffset>4301490</wp:posOffset>
                </wp:positionH>
                <wp:positionV relativeFrom="paragraph">
                  <wp:posOffset>119380</wp:posOffset>
                </wp:positionV>
                <wp:extent cx="1559560" cy="3810"/>
                <wp:effectExtent l="6350" t="6350" r="6350" b="6350"/>
                <wp:wrapNone/>
                <wp:docPr id="2" name="Rectangle 3"/>
                <a:graphic xmlns:a="http://schemas.openxmlformats.org/drawingml/2006/main">
                  <a:graphicData uri="http://schemas.microsoft.com/office/word/2010/wordprocessingShape">
                    <wps:wsp>
                      <wps:cNvSpPr/>
                      <wps:spPr>
                        <a:xfrm flipV="1" rot="10800000">
                          <a:off x="0" y="0"/>
                          <a:ext cx="1559520" cy="3960"/>
                        </a:xfrm>
                        <a:prstGeom prst="rect">
                          <a:avLst/>
                        </a:prstGeom>
                        <a:solidFill>
                          <a:schemeClr val="tx1"/>
                        </a:solidFill>
                        <a:ln>
                          <a:solidFill>
                            <a:srgbClr val="000000"/>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3" path="m0,0l-2147483645,0l-2147483645,-2147483646l0,-2147483646xe" fillcolor="black" stroked="t" o:allowincell="f" style="position:absolute;margin-left:338.7pt;margin-top:9.4pt;width:122.75pt;height:0.25pt;flip:y;mso-wrap-style:none;v-text-anchor:middle;rotation:180;mso-position-horizontal-relative:margin" wp14:anchorId="41A8B634">
                <v:fill o:detectmouseclick="t" type="solid" color2="white"/>
                <v:stroke color="black" weight="12600" joinstyle="miter" endcap="flat"/>
                <w10:wrap type="none"/>
              </v:rect>
            </w:pict>
          </mc:Fallback>
        </mc:AlternateContent>
        <mc:AlternateContent>
          <mc:Choice Requires="wps">
            <w:drawing>
              <wp:anchor behindDoc="0" distT="0" distB="34925" distL="0" distR="21590" simplePos="0" locked="0" layoutInCell="0" allowOverlap="1" relativeHeight="15" wp14:anchorId="4F683A69">
                <wp:simplePos x="0" y="0"/>
                <wp:positionH relativeFrom="margin">
                  <wp:posOffset>110490</wp:posOffset>
                </wp:positionH>
                <wp:positionV relativeFrom="paragraph">
                  <wp:posOffset>119380</wp:posOffset>
                </wp:positionV>
                <wp:extent cx="1559560" cy="3810"/>
                <wp:effectExtent l="6350" t="6350" r="6350" b="6350"/>
                <wp:wrapNone/>
                <wp:docPr id="3" name="Rectangle 4"/>
                <a:graphic xmlns:a="http://schemas.openxmlformats.org/drawingml/2006/main">
                  <a:graphicData uri="http://schemas.microsoft.com/office/word/2010/wordprocessingShape">
                    <wps:wsp>
                      <wps:cNvSpPr/>
                      <wps:spPr>
                        <a:xfrm flipV="1" rot="10800000">
                          <a:off x="0" y="0"/>
                          <a:ext cx="1559520" cy="3960"/>
                        </a:xfrm>
                        <a:prstGeom prst="rect">
                          <a:avLst/>
                        </a:prstGeom>
                        <a:solidFill>
                          <a:schemeClr val="tx1"/>
                        </a:solidFill>
                        <a:ln>
                          <a:solidFill>
                            <a:srgbClr val="000000"/>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4" path="m0,0l-2147483645,0l-2147483645,-2147483646l0,-2147483646xe" fillcolor="black" stroked="t" o:allowincell="f" style="position:absolute;margin-left:8.7pt;margin-top:9.4pt;width:122.75pt;height:0.25pt;flip:y;mso-wrap-style:none;v-text-anchor:middle;rotation:180;mso-position-horizontal-relative:margin" wp14:anchorId="4F683A69">
                <v:fill o:detectmouseclick="t" type="solid" color2="white"/>
                <v:stroke color="black" weight="12600" joinstyle="miter" endcap="flat"/>
                <w10:wrap type="none"/>
              </v:rect>
            </w:pict>
          </mc:Fallback>
        </mc:AlternateConten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Name Surname</w:t>
        <w:tab/>
        <w:tab/>
        <w:tab/>
        <w:tab/>
        <w:tab/>
        <w:t xml:space="preserve">                                             Hardik Vij</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10-09-2023</w:t>
        <w:tab/>
        <w:tab/>
        <w:tab/>
        <w:tab/>
        <w:tab/>
        <w:tab/>
        <w:tab/>
        <w:tab/>
        <w:t xml:space="preserve">     10-09-2023</w:t>
      </w:r>
    </w:p>
    <w:p>
      <w:pPr>
        <w:pStyle w:val="Normal"/>
        <w:spacing w:before="0" w:after="160"/>
        <w:rPr>
          <w:rFonts w:ascii="Times New Roman" w:hAnsi="Times New Roman" w:cs="Times New Roman"/>
        </w:rPr>
      </w:pPr>
      <w:r>
        <w:rPr>
          <w:rFonts w:cs="Times New Roman" w:ascii="Times New Roman" w:hAnsi="Times New Roman"/>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247" w:right="1247" w:gutter="0" w:header="709" w:top="2098"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radley Hand IT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t>+91-9773603818</w:t>
      <w:tab/>
      <w:tab/>
    </w:r>
    <w:hyperlink r:id="rId1">
      <w:r>
        <w:rPr>
          <w:rStyle w:val="Hyperlink"/>
          <w:lang w:val="en-US"/>
        </w:rPr>
        <w:t>www.hvtechnologies.app</w:t>
      </w:r>
    </w:hyperlink>
  </w:p>
  <w:p>
    <w:pPr>
      <w:pStyle w:val="Footer"/>
      <w:rPr>
        <w:lang w:val="en-US"/>
      </w:rPr>
    </w:pPr>
    <w:r>
      <w:rPr>
        <w:lang w:val="en-US"/>
      </w:rPr>
      <w:t>+91-8588099741</w:t>
      <w:tab/>
      <w:tab/>
      <w:t>hardik@hvtechnologies.app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t>+91-9773603818</w:t>
      <w:tab/>
      <w:tab/>
    </w:r>
    <w:hyperlink r:id="rId1">
      <w:r>
        <w:rPr>
          <w:rStyle w:val="Hyperlink"/>
          <w:lang w:val="en-US"/>
        </w:rPr>
        <w:t>www.hvtechnologies.app</w:t>
      </w:r>
    </w:hyperlink>
  </w:p>
  <w:p>
    <w:pPr>
      <w:pStyle w:val="Footer"/>
      <w:rPr>
        <w:lang w:val="en-US"/>
      </w:rPr>
    </w:pPr>
    <w:r>
      <w:rPr>
        <w:lang w:val="en-US"/>
      </w:rPr>
      <w:t>+91-8588099741</w:t>
      <w:tab/>
      <w:tab/>
      <w:t>hardik@hvtechnologies.app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7556500" cy="10692765"/>
              <wp:effectExtent l="0" t="0" r="0" b="0"/>
              <wp:wrapNone/>
              <wp:docPr id="4" name="WordPictureWatermark1152333485"/>
              <a:graphic xmlns:a="http://schemas.openxmlformats.org/drawingml/2006/main">
                <a:graphicData uri="http://schemas.openxmlformats.org/drawingml/2006/picture">
                  <pic:pic xmlns:pic="http://schemas.openxmlformats.org/drawingml/2006/picture">
                    <pic:nvPicPr>
                      <pic:cNvPr id="5" name="WordPictureWatermark1152333485" descr=""/>
                      <pic:cNvPicPr/>
                    </pic:nvPicPr>
                    <pic:blipFill>
                      <a:blip r:embed="rId1"/>
                      <a:stretch/>
                    </pic:blipFill>
                    <pic:spPr>
                      <a:xfrm>
                        <a:off x="0" y="0"/>
                        <a:ext cx="7556400" cy="10692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shape_0" stroked="f" o:allowincell="f" style="position:absolute;margin-left:0.05pt;margin-top:0pt;width:594.95pt;height:841.9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b/>
        <w:bCs/>
        <w:lang w:val="en-US"/>
      </w:rPr>
    </w:pPr>
    <w:r>
      <mc:AlternateContent>
        <mc:Choice Requires="wps">
          <w:drawing>
            <wp:anchor behindDoc="1" distT="0" distB="0" distL="0" distR="0" simplePos="0" locked="0" layoutInCell="0" allowOverlap="1" relativeHeight="12">
              <wp:simplePos x="0" y="0"/>
              <wp:positionH relativeFrom="margin">
                <wp:posOffset>-792480</wp:posOffset>
              </wp:positionH>
              <wp:positionV relativeFrom="margin">
                <wp:posOffset>-1472565</wp:posOffset>
              </wp:positionV>
              <wp:extent cx="7558405" cy="10695940"/>
              <wp:effectExtent l="0" t="0" r="0" b="0"/>
              <wp:wrapNone/>
              <wp:docPr id="6" name="WordPictureWatermark1152333486"/>
              <a:graphic xmlns:a="http://schemas.openxmlformats.org/drawingml/2006/main">
                <a:graphicData uri="http://schemas.openxmlformats.org/drawingml/2006/picture">
                  <pic:pic xmlns:pic="http://schemas.openxmlformats.org/drawingml/2006/picture">
                    <pic:nvPicPr>
                      <pic:cNvPr id="7" name="WordPictureWatermark1152333486" descr=""/>
                      <pic:cNvPicPr/>
                    </pic:nvPicPr>
                    <pic:blipFill>
                      <a:blip r:embed="rId1"/>
                      <a:stretch/>
                    </pic:blipFill>
                    <pic:spPr>
                      <a:xfrm>
                        <a:off x="0" y="0"/>
                        <a:ext cx="7558560" cy="10695960"/>
                      </a:xfrm>
                      <a:prstGeom prst="rect">
                        <a:avLst/>
                      </a:prstGeom>
                      <a:noFill/>
                      <a:ln w="0">
                        <a:noFill/>
                      </a:ln>
                    </pic:spPr>
                  </pic:pic>
                </a:graphicData>
              </a:graphic>
            </wp:anchor>
          </w:drawing>
        </mc:Choice>
        <mc:Fallback>
          <w:pict>
            <v:shape id="WordPictureWatermark1152333486" o:spid="shape_0" stroked="f" o:allowincell="f" style="position:absolute;margin-left:-62.4pt;margin-top:-115.95pt;width:595.1pt;height:842.15pt;mso-wrap-style:none;v-text-anchor:middle;mso-position-horizontal-relative:margin;mso-position-vertical-relative:margin" type="_x0000_t75">
              <v:imagedata r:id="rId2" o:detectmouseclick="t"/>
              <v:stroke color="#3465a4" joinstyle="round" endcap="flat"/>
              <w10:wrap type="none"/>
            </v:shape>
          </w:pict>
        </mc:Fallback>
      </mc:AlternateContent>
    </w:r>
    <w:r>
      <w:rPr>
        <w:lang w:val="en-US"/>
      </w:rPr>
      <w:t xml:space="preserve">                                                                                                                                                       </w:t>
    </w:r>
    <w:r>
      <w:rPr>
        <w:b/>
        <w:bCs/>
        <w:lang w:val="en-US"/>
      </w:rPr>
      <w:t>Hv Technologies</w:t>
    </w:r>
  </w:p>
  <w:p>
    <w:pPr>
      <w:pStyle w:val="Normal"/>
      <w:spacing w:lineRule="auto" w:line="240" w:before="0" w:after="0"/>
      <w:jc w:val="center"/>
      <w:rPr>
        <w:sz w:val="18"/>
        <w:szCs w:val="18"/>
        <w:lang w:val="en-US"/>
      </w:rPr>
    </w:pPr>
    <w:r>
      <w:rPr>
        <w:lang w:val="en-US"/>
      </w:rPr>
      <w:t xml:space="preserve">                                                                                                                                                  </w:t>
    </w:r>
    <w:r>
      <w:rPr>
        <w:sz w:val="18"/>
        <w:szCs w:val="18"/>
        <w:lang w:val="en-US"/>
      </w:rPr>
      <w:t>RTB -111, Royal Tower</w:t>
    </w:r>
  </w:p>
  <w:p>
    <w:pPr>
      <w:pStyle w:val="Normal"/>
      <w:spacing w:lineRule="auto" w:line="240" w:before="0" w:after="0"/>
      <w:jc w:val="center"/>
      <w:rPr>
        <w:sz w:val="18"/>
        <w:szCs w:val="18"/>
        <w:lang w:val="en-US"/>
      </w:rPr>
    </w:pPr>
    <w:r>
      <w:rPr>
        <w:sz w:val="18"/>
        <w:szCs w:val="18"/>
        <w:lang w:val="en-US"/>
      </w:rPr>
      <w:t xml:space="preserve">                                                                                                                                                                                        </w:t>
    </w:r>
    <w:r>
      <w:rPr>
        <w:sz w:val="18"/>
        <w:szCs w:val="18"/>
        <w:lang w:val="en-US"/>
      </w:rPr>
      <w:t>Basement, Shipra SunCity</w:t>
    </w:r>
  </w:p>
  <w:p>
    <w:pPr>
      <w:pStyle w:val="Normal"/>
      <w:spacing w:lineRule="auto" w:line="240" w:before="0" w:after="0"/>
      <w:jc w:val="center"/>
      <w:rPr>
        <w:sz w:val="18"/>
        <w:szCs w:val="18"/>
        <w:lang w:val="en-US"/>
      </w:rPr>
    </w:pPr>
    <w:r>
      <w:rPr>
        <w:sz w:val="18"/>
        <w:szCs w:val="18"/>
        <w:lang w:val="en-US"/>
      </w:rPr>
      <w:t xml:space="preserve">                                                                                                                                                                                       </w:t>
    </w:r>
    <w:r>
      <w:rPr>
        <w:sz w:val="18"/>
        <w:szCs w:val="18"/>
        <w:lang w:val="en-US"/>
      </w:rPr>
      <w:t>Indirapuram, Ghaziabad,</w:t>
    </w:r>
  </w:p>
  <w:p>
    <w:pPr>
      <w:pStyle w:val="Header"/>
      <w:tabs>
        <w:tab w:val="clear" w:pos="4513"/>
        <w:tab w:val="clear" w:pos="9026"/>
        <w:tab w:val="left" w:pos="6249" w:leader="none"/>
      </w:tabs>
      <w:rPr/>
    </w:pPr>
    <w:r>
      <w:rPr>
        <w:sz w:val="18"/>
        <w:szCs w:val="18"/>
        <w:lang w:val="en-US"/>
      </w:rPr>
      <w:t xml:space="preserve">                                                                                                                                                                                         </w:t>
    </w:r>
    <w:r>
      <w:rPr>
        <w:sz w:val="18"/>
        <w:szCs w:val="18"/>
        <w:lang w:val="en-US"/>
      </w:rPr>
      <w:t>Uttar Pradesh - 201014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b/>
        <w:bCs/>
        <w:lang w:val="en-US"/>
      </w:rPr>
    </w:pPr>
    <w:r>
      <mc:AlternateContent>
        <mc:Choice Requires="wps">
          <w:drawing>
            <wp:anchor behindDoc="1" distT="0" distB="0" distL="0" distR="0" simplePos="0" locked="0" layoutInCell="0" allowOverlap="1" relativeHeight="12">
              <wp:simplePos x="0" y="0"/>
              <wp:positionH relativeFrom="margin">
                <wp:posOffset>-792480</wp:posOffset>
              </wp:positionH>
              <wp:positionV relativeFrom="margin">
                <wp:posOffset>-1472565</wp:posOffset>
              </wp:positionV>
              <wp:extent cx="7558405" cy="10695940"/>
              <wp:effectExtent l="0" t="0" r="0" b="0"/>
              <wp:wrapNone/>
              <wp:docPr id="8" name="WordPictureWatermark1152333486"/>
              <a:graphic xmlns:a="http://schemas.openxmlformats.org/drawingml/2006/main">
                <a:graphicData uri="http://schemas.openxmlformats.org/drawingml/2006/picture">
                  <pic:pic xmlns:pic="http://schemas.openxmlformats.org/drawingml/2006/picture">
                    <pic:nvPicPr>
                      <pic:cNvPr id="9" name="WordPictureWatermark1152333486" descr=""/>
                      <pic:cNvPicPr/>
                    </pic:nvPicPr>
                    <pic:blipFill>
                      <a:blip r:embed="rId1"/>
                      <a:stretch/>
                    </pic:blipFill>
                    <pic:spPr>
                      <a:xfrm>
                        <a:off x="0" y="0"/>
                        <a:ext cx="7558560" cy="10695960"/>
                      </a:xfrm>
                      <a:prstGeom prst="rect">
                        <a:avLst/>
                      </a:prstGeom>
                      <a:noFill/>
                      <a:ln w="0">
                        <a:noFill/>
                      </a:ln>
                    </pic:spPr>
                  </pic:pic>
                </a:graphicData>
              </a:graphic>
            </wp:anchor>
          </w:drawing>
        </mc:Choice>
        <mc:Fallback>
          <w:pict>
            <v:shape id="WordPictureWatermark1152333486" o:spid="shape_0" stroked="f" o:allowincell="f" style="position:absolute;margin-left:-62.4pt;margin-top:-115.95pt;width:595.1pt;height:842.15pt;mso-wrap-style:none;v-text-anchor:middle;mso-position-horizontal-relative:margin;mso-position-vertical-relative:margin" type="_x0000_t75">
              <v:imagedata r:id="rId2" o:detectmouseclick="t"/>
              <v:stroke color="#3465a4" joinstyle="round" endcap="flat"/>
              <w10:wrap type="none"/>
            </v:shape>
          </w:pict>
        </mc:Fallback>
      </mc:AlternateContent>
    </w:r>
    <w:r>
      <w:rPr>
        <w:lang w:val="en-US"/>
      </w:rPr>
      <w:t xml:space="preserve">                                                                                                                                                       </w:t>
    </w:r>
    <w:r>
      <w:rPr>
        <w:b/>
        <w:bCs/>
        <w:lang w:val="en-US"/>
      </w:rPr>
      <w:t>Hv Technologies</w:t>
    </w:r>
  </w:p>
  <w:p>
    <w:pPr>
      <w:pStyle w:val="Normal"/>
      <w:spacing w:lineRule="auto" w:line="240" w:before="0" w:after="0"/>
      <w:jc w:val="center"/>
      <w:rPr>
        <w:sz w:val="18"/>
        <w:szCs w:val="18"/>
        <w:lang w:val="en-US"/>
      </w:rPr>
    </w:pPr>
    <w:r>
      <w:rPr>
        <w:lang w:val="en-US"/>
      </w:rPr>
      <w:t xml:space="preserve">                                                                                                                                                  </w:t>
    </w:r>
    <w:r>
      <w:rPr>
        <w:sz w:val="18"/>
        <w:szCs w:val="18"/>
        <w:lang w:val="en-US"/>
      </w:rPr>
      <w:t>RTB -111, Royal Tower</w:t>
    </w:r>
  </w:p>
  <w:p>
    <w:pPr>
      <w:pStyle w:val="Normal"/>
      <w:spacing w:lineRule="auto" w:line="240" w:before="0" w:after="0"/>
      <w:jc w:val="center"/>
      <w:rPr>
        <w:sz w:val="18"/>
        <w:szCs w:val="18"/>
        <w:lang w:val="en-US"/>
      </w:rPr>
    </w:pPr>
    <w:r>
      <w:rPr>
        <w:sz w:val="18"/>
        <w:szCs w:val="18"/>
        <w:lang w:val="en-US"/>
      </w:rPr>
      <w:t xml:space="preserve">                                                                                                                                                                                        </w:t>
    </w:r>
    <w:r>
      <w:rPr>
        <w:sz w:val="18"/>
        <w:szCs w:val="18"/>
        <w:lang w:val="en-US"/>
      </w:rPr>
      <w:t>Basement, Shipra SunCity</w:t>
    </w:r>
  </w:p>
  <w:p>
    <w:pPr>
      <w:pStyle w:val="Normal"/>
      <w:spacing w:lineRule="auto" w:line="240" w:before="0" w:after="0"/>
      <w:jc w:val="center"/>
      <w:rPr>
        <w:sz w:val="18"/>
        <w:szCs w:val="18"/>
        <w:lang w:val="en-US"/>
      </w:rPr>
    </w:pPr>
    <w:r>
      <w:rPr>
        <w:sz w:val="18"/>
        <w:szCs w:val="18"/>
        <w:lang w:val="en-US"/>
      </w:rPr>
      <w:t xml:space="preserve">                                                                                                                                                                                       </w:t>
    </w:r>
    <w:r>
      <w:rPr>
        <w:sz w:val="18"/>
        <w:szCs w:val="18"/>
        <w:lang w:val="en-US"/>
      </w:rPr>
      <w:t>Indirapuram, Ghaziabad,</w:t>
    </w:r>
  </w:p>
  <w:p>
    <w:pPr>
      <w:pStyle w:val="Header"/>
      <w:tabs>
        <w:tab w:val="clear" w:pos="4513"/>
        <w:tab w:val="clear" w:pos="9026"/>
        <w:tab w:val="left" w:pos="6249" w:leader="none"/>
      </w:tabs>
      <w:rPr/>
    </w:pPr>
    <w:r>
      <w:rPr>
        <w:sz w:val="18"/>
        <w:szCs w:val="18"/>
        <w:lang w:val="en-US"/>
      </w:rPr>
      <w:t xml:space="preserve">                                                                                                                                                                                         </w:t>
    </w:r>
    <w:r>
      <w:rPr>
        <w:sz w:val="18"/>
        <w:szCs w:val="18"/>
        <w:lang w:val="en-US"/>
      </w:rPr>
      <w:t>Uttar Pradesh - 201014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left"/>
      <w:pPr>
        <w:tabs>
          <w:tab w:val="num" w:pos="0"/>
        </w:tabs>
        <w:ind w:left="1800" w:hanging="36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upperRoman"/>
      <w:lvlText w:val="%2."/>
      <w:lvlJc w:val="righ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5930b5"/>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930b5"/>
    <w:rPr>
      <w:rFonts w:ascii="Times New Roman" w:hAnsi="Times New Roman" w:eastAsia="Times New Roman" w:cs="Times New Roman"/>
      <w:b/>
      <w:bCs/>
      <w:sz w:val="36"/>
      <w:szCs w:val="36"/>
      <w:lang w:eastAsia="en-IN"/>
    </w:rPr>
  </w:style>
  <w:style w:type="character" w:styleId="HeaderChar" w:customStyle="1">
    <w:name w:val="Header Char"/>
    <w:basedOn w:val="DefaultParagraphFont"/>
    <w:link w:val="Header"/>
    <w:uiPriority w:val="99"/>
    <w:qFormat/>
    <w:rsid w:val="005c3578"/>
    <w:rPr/>
  </w:style>
  <w:style w:type="character" w:styleId="FooterChar" w:customStyle="1">
    <w:name w:val="Footer Char"/>
    <w:basedOn w:val="DefaultParagraphFont"/>
    <w:link w:val="Footer"/>
    <w:uiPriority w:val="99"/>
    <w:qFormat/>
    <w:rsid w:val="005c3578"/>
    <w:rPr/>
  </w:style>
  <w:style w:type="character" w:styleId="CommentReference">
    <w:name w:val="annotation reference"/>
    <w:basedOn w:val="DefaultParagraphFont"/>
    <w:uiPriority w:val="99"/>
    <w:semiHidden/>
    <w:unhideWhenUsed/>
    <w:qFormat/>
    <w:rsid w:val="005c3578"/>
    <w:rPr>
      <w:sz w:val="16"/>
      <w:szCs w:val="16"/>
    </w:rPr>
  </w:style>
  <w:style w:type="character" w:styleId="CommentTextChar" w:customStyle="1">
    <w:name w:val="Comment Text Char"/>
    <w:basedOn w:val="DefaultParagraphFont"/>
    <w:link w:val="CommentText"/>
    <w:uiPriority w:val="99"/>
    <w:semiHidden/>
    <w:qFormat/>
    <w:rsid w:val="005c3578"/>
    <w:rPr>
      <w:sz w:val="20"/>
      <w:szCs w:val="20"/>
    </w:rPr>
  </w:style>
  <w:style w:type="character" w:styleId="CommentSubjectChar" w:customStyle="1">
    <w:name w:val="Comment Subject Char"/>
    <w:basedOn w:val="CommentTextChar"/>
    <w:link w:val="annotationsubject"/>
    <w:uiPriority w:val="99"/>
    <w:semiHidden/>
    <w:qFormat/>
    <w:rsid w:val="005c3578"/>
    <w:rPr>
      <w:b/>
      <w:bCs/>
      <w:sz w:val="20"/>
      <w:szCs w:val="20"/>
    </w:rPr>
  </w:style>
  <w:style w:type="character" w:styleId="Hyperlink">
    <w:name w:val="Hyperlink"/>
    <w:basedOn w:val="DefaultParagraphFont"/>
    <w:uiPriority w:val="99"/>
    <w:unhideWhenUsed/>
    <w:rsid w:val="008178f7"/>
    <w:rPr>
      <w:color w:themeColor="hyperlink" w:val="0563C1"/>
      <w:u w:val="single"/>
    </w:rPr>
  </w:style>
  <w:style w:type="character" w:styleId="UnresolvedMention">
    <w:name w:val="Unresolved Mention"/>
    <w:basedOn w:val="DefaultParagraphFont"/>
    <w:uiPriority w:val="99"/>
    <w:semiHidden/>
    <w:unhideWhenUsed/>
    <w:qFormat/>
    <w:rsid w:val="008178f7"/>
    <w:rPr>
      <w:color w:val="605E5C"/>
      <w:shd w:fill="E1DFDD" w:val="clear"/>
    </w:rPr>
  </w:style>
  <w:style w:type="character" w:styleId="FollowedHyperlink">
    <w:name w:val="FollowedHyperlink"/>
    <w:basedOn w:val="DefaultParagraphFont"/>
    <w:uiPriority w:val="99"/>
    <w:semiHidden/>
    <w:unhideWhenUsed/>
    <w:rsid w:val="008178f7"/>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5930b5"/>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5c357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c3578"/>
    <w:pPr>
      <w:tabs>
        <w:tab w:val="clear" w:pos="720"/>
        <w:tab w:val="center" w:pos="4513" w:leader="none"/>
        <w:tab w:val="right" w:pos="9026" w:leader="none"/>
      </w:tabs>
      <w:spacing w:lineRule="auto" w:line="240" w:before="0" w:after="0"/>
    </w:pPr>
    <w:rPr/>
  </w:style>
  <w:style w:type="paragraph" w:styleId="CommentText">
    <w:name w:val="annotation text"/>
    <w:basedOn w:val="Normal"/>
    <w:link w:val="CommentTextChar"/>
    <w:uiPriority w:val="99"/>
    <w:semiHidden/>
    <w:unhideWhenUsed/>
    <w:rsid w:val="005c3578"/>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5c3578"/>
    <w:pPr/>
    <w:rPr>
      <w:b/>
      <w:bCs/>
    </w:rPr>
  </w:style>
  <w:style w:type="paragraph" w:styleId="ListParagraph">
    <w:name w:val="List Paragraph"/>
    <w:basedOn w:val="Normal"/>
    <w:uiPriority w:val="34"/>
    <w:qFormat/>
    <w:rsid w:val="00b3440d"/>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c39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www.hvtechnologies.app/" TargetMode="External"/>
</Relationships>
</file>

<file path=word/_rels/footer3.xml.rels><?xml version="1.0" encoding="UTF-8"?>
<Relationships xmlns="http://schemas.openxmlformats.org/package/2006/relationships"><Relationship Id="rId1" Type="http://schemas.openxmlformats.org/officeDocument/2006/relationships/hyperlink" Target="http://www.hvtechnologies.app/"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LibreOffice/25.2.3.2$Windows_X86_64 LibreOffice_project/bbb074479178df812d175f709636b368952c2ce3</Application>
  <AppVersion>15.0000</AppVersion>
  <Pages>9</Pages>
  <Words>3753</Words>
  <Characters>21089</Characters>
  <CharactersWithSpaces>25740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2023-09-09T22:42:00Z</dcterms:created>
  <dc:creator>Hardik Vij</dc:creator>
  <dc:description/>
  <dc:language>en-US</dc:language>
  <cp:lastModifiedBy/>
  <dcterms:modified xsi:type="dcterms:W3CDTF">2025-05-05T19:54:37Z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