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ЭКЗАМЕНАЦИОННАЯ МЕТОДИЧКА</w:t>
        <w:br/>
        <w:t>по экономической теории: микроэкономика</w:t>
      </w:r>
    </w:p>
    <w:p>
      <w:pPr>
        <w:jc w:val="center"/>
      </w:pPr>
      <w:r>
        <w:rPr>
          <w:rFonts w:ascii="Times New Roman" w:hAnsi="Times New Roman"/>
          <w:sz w:val="28"/>
        </w:rPr>
        <w:t>Готовые ответы по примерному перечню вопросов и образцу билета</w:t>
      </w:r>
    </w:p>
    <w:p>
      <w:r>
        <w:t>Студент: Мирон Ефимов</w:t>
      </w:r>
    </w:p>
    <w:p>
      <w:r>
        <w:t>Назначение: быстрый повтор перед экзаменом; ответы построены как устный план: определение — механизм — формулы/график — вывод.</w:t>
      </w:r>
    </w:p>
    <w:p>
      <w:r>
        <w:t>Важно: там, где вопрос предполагает график, в ответе указано, что именно нужно нарисовать и как его объяснить.</w:t>
      </w:r>
    </w:p>
    <w:p>
      <w:pPr>
        <w:pStyle w:val="Heading1"/>
      </w:pPr>
      <w:r>
        <w:t>1. Как пользоваться методичкой</w:t>
      </w:r>
    </w:p>
    <w:p>
      <w:r>
        <w:t>На экзамене лучше отвечать по схеме: 1) дать определение; 2) раскрыть механизм; 3) назвать формулы и условия равновесия; 4) показать график, если он уместен; 5) сделать экономический вывод. Ниже каждый вопрос дан именно в такой логике.</w:t>
      </w:r>
    </w:p>
    <w:p>
      <w:pPr>
        <w:pStyle w:val="Heading1"/>
      </w:pPr>
      <w:r>
        <w:t>2. Ответы на вопросы образца билета</w:t>
      </w:r>
    </w:p>
    <w:p>
      <w:pPr>
        <w:pStyle w:val="Heading2"/>
      </w:pPr>
      <w:r>
        <w:t>Билет 1. Функции предпринимательства. Шумпетер и Кирцнер</w:t>
      </w:r>
    </w:p>
    <w:p>
      <w:r>
        <w:t>Предпринимательство — инициативная деятельность по соединению ресурсов, принятию риска и получению прибыли через создание, организацию и продвижение продукта. Основные функции: ресурсная — соединение труда, капитала, земли и информации; организационная — построение фирмы и управление процессами; инновационная — внедрение новых товаров, технологий, рынков и способов организации; рисковая — принятие неопределенности; конкурентная — давление на неэффективные фирмы и обновление рынка; социальная — создание рабочих мест и налоговой базы. У Шумпетера предприниматель — новатор, осуществляющий «новые комбинации» и запускающий процесс созидательного разрушения. Его прибыль носит временный характер, пока инновация не скопирована. У Кирцнера предприниматель — прежде всего обнаруживатель возможностей: он замечает рыночные несоответствия, арбитражные разрывы и устраняет неравновесие. Различие: Шумпетер подчеркивает разрушительную инновацию и динамический прорыв, Кирцнер — бдительность, поиск прибыли и движение рынка к равновесию.</w:t>
      </w:r>
    </w:p>
    <w:p>
      <w:pPr>
        <w:pStyle w:val="Heading2"/>
      </w:pPr>
      <w:r>
        <w:t>Билет 2. Земельная рента, плодородие, удаленность и вложения</w:t>
      </w:r>
    </w:p>
    <w:p>
      <w:r>
        <w:t>Земля как фактор производства ограничена, неоднородна и пространственно закреплена. Поэтому участки различаются по плодородию и расстоянию до рынков сбыта. Дифференциальная рента I возникает из-за естественных различий участков: более плодородный или ближе расположенный участок дает меньшие средние издержки и больший излишек над предельным худшим участком. Дифференциальная рента II возникает из-за дополнительных вложений капитала в землю: удобрения, мелиорация, техника, инфраструктура. Пока предельный продукт дополнительных вложений превышает их предельные издержки, арендатор получает добавочную прибыль. Но в долгосрочном периоде при пересмотре договора собственник земли стремится включить эту добавочную прибыль в арендную плату. Следовательно, текущий эффект от улучшений может получать арендатор, но устойчивую ренту как доход от собственности в итоге присваивает землевладелец. На графике: по оси X — вложения в землю, по оси Y — доход/издержки; рента равна разнице между доходом с лучшего участка и доходом предельного участка, необходимого для покрытия рыночного спроса.</w:t>
      </w:r>
    </w:p>
    <w:p>
      <w:pPr>
        <w:pStyle w:val="Heading2"/>
      </w:pPr>
      <w:r>
        <w:t>Билет 3. Задача по фирме, финансовому результату и излишку потребителя</w:t>
      </w:r>
    </w:p>
    <w:p>
      <w:r>
        <w:t>Алгоритм решения: 1) найти оптимальный выпуск фирмы по правилу MR = MC; 2) по кривой спроса определить цену P при этом выпуске Q; 3) сравнить цену со средними издержками ATC: если P &gt; ATC, фирма получает экономическую прибыль; если P = ATC, нормальную прибыль; если AVC &lt; P &lt; ATC, минимизирует убытки; если P &lt; AVC, должна прекратить производство в краткосрочном периоде; 4) финансовый результат вычислить как π = TR - TC = (P - ATC) · Q. Может ли такая ситуация быть при монополии: да, если на графике цена определяется по спросу, а выпуск — по MR = MC; нет, если изображена горизонтальная линия спроса отдельной фирмы, потому что монополист сталкивается с нисходящим рыночным спросом. Излишек потребителя при оптимальной цене равен площади треугольника под кривой спроса и над ценой: CS = 1/2 · (Pmax - P*) · Q*, где Pmax — цена пересечения спроса с осью цены, P* и Q* — цена и выпуск в оптимуме фирмы.</w:t>
      </w:r>
    </w:p>
    <w:p>
      <w:pPr>
        <w:pStyle w:val="Heading1"/>
      </w:pPr>
      <w:r>
        <w:t>3. Готовые ответы по примерному перечню вопросов</w:t>
      </w:r>
    </w:p>
    <w:p>
      <w:pPr>
        <w:pStyle w:val="Heading2"/>
      </w:pPr>
      <w:r>
        <w:t>1. Издержки производства в краткосрочном периоде: классификация, графическая иллюстрация, расчет.</w:t>
      </w:r>
    </w:p>
    <w:p>
      <w:r>
        <w:t>Краткосрочный период — период, в котором часть факторов постоянна, а часть переменна. Издержки делятся на постоянные FC, переменные VC и общие TC = FC + VC. Средние издержки: AFC = FC/Q, AVC = VC/Q, ATC = TC/Q. Предельные издержки: MC = ΔTC/ΔQ = ΔVC/ΔQ. На графике AFC убывает, AVC и ATC имеют U-образную форму, MC сначала снижается, затем растет и пересекает AVC и ATC в их минимумах. Экономический смысл: фирма сравнивает цену с AVC и ATC, чтобы понять, производить ли и получает ли она прибыль.</w:t>
      </w:r>
    </w:p>
    <w:p>
      <w:pPr>
        <w:pStyle w:val="Heading2"/>
      </w:pPr>
      <w:r>
        <w:t>2. Издержки бухгалтерские и экономические, трансформационные и трансакционные.</w:t>
      </w:r>
    </w:p>
    <w:p>
      <w:r>
        <w:t>Бухгалтерские издержки — явные денежные расходы фирмы: сырье, зарплата, аренда, проценты. Экономические издержки включают бухгалтерские плюс альтернативные издержки собственных ресурсов предпринимателя. Поэтому экономическая прибыль обычно меньше бухгалтерской. Трансформационные издержки связаны с физическим преобразованием ресурсов в продукт. Трансакционные издержки связаны с обменом: поиск информации, переговоры, заключение и контроль договоров, защита прав собственности. Чем выше неопределенность и слабее институты, тем больше трансакционные издержки.</w:t>
      </w:r>
    </w:p>
    <w:p>
      <w:pPr>
        <w:pStyle w:val="Heading2"/>
      </w:pPr>
      <w:r>
        <w:t>3. Модель построения издержек в долгосрочном периоде.</w:t>
      </w:r>
    </w:p>
    <w:p>
      <w:r>
        <w:t>В долгосрочном периоде все факторы переменны, поэтому постоянных издержек нет. Фирма выбирает оптимальный масштаб производства. Долгосрочная средняя кривая издержек LAC строится как огибающая множества краткосрочных кривых ATC для разных размеров предприятия. Долгосрочные предельные издержки LMC показывают изменение общих издержек при увеличении выпуска на единицу при гибком масштабе. Минимум LAC соответствует оптимальному масштабу предприятия.</w:t>
      </w:r>
    </w:p>
    <w:p>
      <w:pPr>
        <w:pStyle w:val="Heading2"/>
      </w:pPr>
      <w:r>
        <w:t>4. Экономия и дезэкономия на масштабах производства и факторы, их порождающие.</w:t>
      </w:r>
    </w:p>
    <w:p>
      <w:r>
        <w:t>Экономия на масштабе означает снижение долгосрочных средних издержек при росте выпуска. Причины: специализация труда, использование более производительного оборудования, распределение постоянных расходов на больший выпуск, закупочные скидки, технологические эффекты. Постоянная отдача от масштаба означает неизменность LAC. Дезэкономия на масштабе — рост LAC при чрезмерном размере фирмы; причины: бюрократизация, управленческие ошибки, коммуникационные сбои, рост транспортных и координационных затрат.</w:t>
      </w:r>
    </w:p>
    <w:p>
      <w:pPr>
        <w:pStyle w:val="Heading2"/>
      </w:pPr>
      <w:r>
        <w:t>5. Прибыль как экономическая категория. Нормальная, бухгалтерская и экономическая прибыль.</w:t>
      </w:r>
    </w:p>
    <w:p>
      <w:r>
        <w:t>Прибыль — разница между выручкой и издержками. Бухгалтерская прибыль = выручка минус явные бухгалтерские издержки. Экономическая прибыль = выручка минус все экономические издержки, включая альтернативную стоимость собственных ресурсов. Нормальная прибыль — минимальный доход предпринимателя, необходимый для удержания его ресурсов в данном бизнесе; она входит в экономические издержки. Если экономическая прибыль равна нулю, фирма всё равно покрывает нормальную прибыль.</w:t>
      </w:r>
    </w:p>
    <w:p>
      <w:pPr>
        <w:pStyle w:val="Heading2"/>
      </w:pPr>
      <w:r>
        <w:t>6. Оптимальный размер предприятия и структура отраслей.</w:t>
      </w:r>
    </w:p>
    <w:p>
      <w:r>
        <w:t>Оптимальный размер предприятия определяется минимумом долгосрочных средних издержек. Если минимально эффективный масштаб мал относительно объема рынка, в отрасли может существовать много фирм и конкуренция. Если минимально эффективный масштаб велик, отрасль тяготеет к олигополии или естественной монополии. Структура отрасли зависит от технологии, барьеров входа, капиталоемкости, емкости спроса и степени дифференциации продукта.</w:t>
      </w:r>
    </w:p>
    <w:p>
      <w:pPr>
        <w:pStyle w:val="Heading2"/>
      </w:pPr>
      <w:r>
        <w:t>7. Понятие износа и амортизации, их виды. Амортизационная политика фирмы. Ускоренная амортизация.</w:t>
      </w:r>
    </w:p>
    <w:p>
      <w:r>
        <w:t>Износ — потеря основным капиталом стоимости и потребительских свойств. Физический износ связан с эксплуатацией и старением оборудования; моральный — с появлением более эффективной техники или удешевлением аналогов. Амортизация — денежное перенесение стоимости основного капитала на готовую продукцию. Амортизационная политика определяет нормы, методы и сроки списания стоимости. Ускоренная амортизация быстрее переносит стоимость на издержки, снижает налогооблагаемую прибыль в начале срока и стимулирует обновление фондов, но может повышать себестоимость и снижать текущую отчетную прибыль.</w:t>
      </w:r>
    </w:p>
    <w:p>
      <w:pPr>
        <w:pStyle w:val="Heading2"/>
      </w:pPr>
      <w:r>
        <w:t>8. Роль предпринимательства в рыночной экономике. Сущность предпринимательства по Шумпетеру и Кирцнеру.</w:t>
      </w:r>
    </w:p>
    <w:p>
      <w:r>
        <w:t>Предпринимательство обеспечивает обновление экономики, соединение ресурсов, принятие риска, создание рабочих мест и внедрение инноваций. У Шумпетера предприниматель — новатор, осуществляющий новые комбинации: новый продукт, технология, рынок, источник сырья или форма организации. Его роль — созидательное разрушение. У Кирцнера предприниматель — бдительный субъект, замечающий прибыльные возможности и рыночные диспропорции. Он не обязательно создает радикальную инновацию, но приводит рынок к более эффективному равновесию.</w:t>
      </w:r>
    </w:p>
    <w:p>
      <w:pPr>
        <w:pStyle w:val="Heading2"/>
      </w:pPr>
      <w:r>
        <w:t>9. Роль конкуренции в становлении разных типов рынков.</w:t>
      </w:r>
    </w:p>
    <w:p>
      <w:r>
        <w:t>Конкуренция — соперничество за покупателя, ресурсы и прибыль. При большом числе фирм, однородном продукте и свободном входе возникает совершенная конкуренция. При дифференциации продукта — монополистическая конкуренция. При небольшом числе крупных продавцов — олигополия. При единственном продавце и высоких барьерах входа — монополия. Конкуренция дисциплинирует цены, стимулирует снижение издержек и инновации, но ее форма зависит от технологии, барьеров входа, масштаба и информации.</w:t>
      </w:r>
    </w:p>
    <w:p>
      <w:pPr>
        <w:pStyle w:val="Heading2"/>
      </w:pPr>
      <w:r>
        <w:t>10. Рынок совершенной конкуренции. Поведение фирмы в краткосрочном и долгосрочном периодах.</w:t>
      </w:r>
    </w:p>
    <w:p>
      <w:r>
        <w:t>Совершенная конкуренция характеризуется множеством продавцов и покупателей, однородным продуктом, свободным входом, полной информацией и отсутствием рыночной власти. Отдельная фирма принимает цену как данность: P = MR = AR. В краткосрочном периоде она выбирает выпуск по P = MC и производит, если P ≥ AVC. В долгосрочном периоде вход и выход фирм приводят к P = MC = ATCmin, экономическая прибыль равна нулю. Рынок эффективен: достигаются производственная и распределительная эффективность.</w:t>
      </w:r>
    </w:p>
    <w:p>
      <w:pPr>
        <w:pStyle w:val="Heading2"/>
      </w:pPr>
      <w:r>
        <w:t>11. Институт банкротства и его практическое значение. Проблема банкротства в современной России.</w:t>
      </w:r>
    </w:p>
    <w:p>
      <w:r>
        <w:t>Банкротство — юридическое признание неспособности должника удовлетворить требования кредиторов. Экономическая функция банкротства — перераспределить ресурсы от неэффективных собственников к более эффективным, защитить кредиторов и очистить рынок. Практическое значение: дисциплина платежей, реструктуризация долгов, санация или ликвидация фирмы. В России проблема связана с использованием банкротства как инструмента давления, затяжными процедурами, низким возвратом долгов и сохранением неэффективных предприятий.</w:t>
      </w:r>
    </w:p>
    <w:p>
      <w:pPr>
        <w:pStyle w:val="Heading2"/>
      </w:pPr>
      <w:r>
        <w:t>12. Критические точки. Использование критических точек в практической деятельности предприятия.</w:t>
      </w:r>
    </w:p>
    <w:p>
      <w:r>
        <w:t>Критические точки показывают границы решений фирмы. Точка безубыточности: TR = TC, прибыль равна нулю; Qb = FC/(P - AVC) при постоянной цене и средних переменных издержках. Точка прекращения производства в краткосрочном периоде: P = AVCmin. Точка выхода из отрасли в долгосрочном периоде: P = ATCmin. Практически они используются для планирования объема продаж, оценки запаса финансовой прочности, ценообразования и инвестиционных решений.</w:t>
      </w:r>
    </w:p>
    <w:p>
      <w:pPr>
        <w:pStyle w:val="Heading2"/>
      </w:pPr>
      <w:r>
        <w:t>13. «Золотое правило» максимизации прибыли MR = MC.</w:t>
      </w:r>
    </w:p>
    <w:p>
      <w:r>
        <w:t>Фирма максимизирует прибыль при таком выпуске, где предельная выручка равна предельным издержкам: MR = MC. Если MR &gt; MC, дополнительная единица продукции увеличивает прибыль, выпуск надо расширять. Если MR &lt; MC, дополнительная единица уменьшает прибыль, выпуск надо сокращать. Для конкурентной фирмы MR = P, поэтому правило превращается в P = MC. Для монополии MR ниже цены, поэтому монополист производит меньше и продает дороже, чем конкурентная отрасль.</w:t>
      </w:r>
    </w:p>
    <w:p>
      <w:pPr>
        <w:pStyle w:val="Heading2"/>
      </w:pPr>
      <w:r>
        <w:t>14. Три типа рынка несовершенной конкуренции. Общие черты, особенности функционирования.</w:t>
      </w:r>
    </w:p>
    <w:p>
      <w:r>
        <w:t>К несовершенной конкуренции относятся монополистическая конкуренция, олигополия и монополия. Общая черта — фирма имеет некоторую рыночную власть и сталкивается с нисходящей кривой спроса. Монополистическая конкуренция: много фирм, дифференцированный продукт, относительно свободный вход. Олигополия: несколько крупных фирм, стратегическая взаимозависимость, высокие барьеры входа. Монополия: один продавец, уникальный продукт, очень высокие барьеры входа. Во всех случаях цена обычно выше предельных издержек.</w:t>
      </w:r>
    </w:p>
    <w:p>
      <w:pPr>
        <w:pStyle w:val="Heading2"/>
      </w:pPr>
      <w:r>
        <w:t>15. Основные черты рынка монополистической конкуренции. Теорема «избыточной мощности».</w:t>
      </w:r>
    </w:p>
    <w:p>
      <w:r>
        <w:t>Монополистическая конкуренция сочетает множество фирм и дифференциацию продукта. Фирмы конкурируют ценой, качеством, брендом, сервисом и рекламой. В краткосрочном периоде возможна экономическая прибыль, но вход новых фирм снижает спрос на продукт отдельной фирмы. В долгосрочном равновесии экономическая прибыль равна нулю, но цена превышает MC, а выпуск меньше уровня, соответствующего минимуму ATC. Это и есть избыточная мощность: фирма работает не в минимуме средних издержек, потому что продает дифференцированный продукт.</w:t>
      </w:r>
    </w:p>
    <w:p>
      <w:pPr>
        <w:pStyle w:val="Heading2"/>
      </w:pPr>
      <w:r>
        <w:t>16. Равновесие фирмы — монополистического конкурента в долгосрочном периоде.</w:t>
      </w:r>
    </w:p>
    <w:p>
      <w:r>
        <w:t>В долгосрочном периоде вход фирм продолжается, пока экономическая прибыль не исчезнет. Условие равновесия: MR = MC и одновременно кривая спроса касается ATC, поэтому P = ATC, но P &gt; MC. Статический аспект: фирма не получает экономической прибыли, однако сохраняет рыночную власть. Динамический аспект: фирмы постоянно обновляют продукт, рекламу, упаковку и сервис, чтобы временно увеличить спрос и получить прибыль.</w:t>
      </w:r>
    </w:p>
    <w:p>
      <w:pPr>
        <w:pStyle w:val="Heading2"/>
      </w:pPr>
      <w:r>
        <w:t>17. Общеэкономическое значение рекламы. Модель рекламы. Реклама в России.</w:t>
      </w:r>
    </w:p>
    <w:p>
      <w:r>
        <w:t>Реклама информирует потребителей, снижает поисковые издержки, формирует спрос, дифференцирует продукт и усиливает конкуренцию за внимание. Положительный эффект — распространение информации и стимулирование качества; отрицательный — манипуляция предпочтениями, рост барьеров входа и избыточные расходы. В модели рекламы фирма сравнивает предельную выгоду от дополнительной рекламы с ее предельными издержками. Оптимум: MR от рекламы = MC рекламы. В России реклама важна на потребительских рынках, в цифровых каналах и маркетплейсах, но требует правового контроля.</w:t>
      </w:r>
    </w:p>
    <w:p>
      <w:pPr>
        <w:pStyle w:val="Heading2"/>
      </w:pPr>
      <w:r>
        <w:t>18. Жизненный цикл продукта.</w:t>
      </w:r>
    </w:p>
    <w:p>
      <w:r>
        <w:t>Жизненный цикл продукта включает стадии: разработка, внедрение, рост, зрелость и спад. На внедрении высоки издержки и низка прибыль, реклама информирует рынок. На росте спрос быстро увеличивается, появляются конкуренты. На зрелости темпы роста падают, конкуренция усиливается, важны дифференциация и снижение издержек. На спаде спрос сокращается, фирма решает: модернизировать продукт, уйти в нишу или прекратить выпуск. Модель помогает планировать цены, рекламу, инвестиции и ассортимент.</w:t>
      </w:r>
    </w:p>
    <w:p>
      <w:pPr>
        <w:pStyle w:val="Heading2"/>
      </w:pPr>
      <w:r>
        <w:t>19. Основные черты олигополии. Разновидности: картель, картелеподобная структура, нескоординированная олигополия.</w:t>
      </w:r>
    </w:p>
    <w:p>
      <w:r>
        <w:t>Олигополия — рынок, где несколько крупных фирм контролируют значительную долю продаж. Главный признак — стратегическая взаимозависимость: решение одной фирмы влияет на остальных. Картель — явное соглашение о цене, выпуске или разделе рынка. Картелеподобная структура — неформальная координация, ценовое лидерство, параллельное поведение. Нескоординированная олигополия описывается моделями Курно, Бертрана, Штакельберга и ломаной кривой спроса. Эффективность спорна: возможны инновации и масштаб, но цены выше конкурентных.</w:t>
      </w:r>
    </w:p>
    <w:p>
      <w:pPr>
        <w:pStyle w:val="Heading2"/>
      </w:pPr>
      <w:r>
        <w:t>20. Картель: понятие и основные черты. Принципы картельного соглашения.</w:t>
      </w:r>
    </w:p>
    <w:p>
      <w:r>
        <w:t>Картель — соглашение независимых фирм об ограничении конкуренции: установлении цены, квот производства, разделе рынка или согласовании условий продаж. Основные черты: сохранение юридической самостоятельности участников, координация рыночного поведения, стремление к монопольной прибыли. Принципы: определить общую цену и выпуск, распределить квоты, создать механизм контроля, предусмотреть санкции за нарушение. Проблема картеля — стимул каждого участника тайно увеличить выпуск и получить дополнительную прибыль.</w:t>
      </w:r>
    </w:p>
    <w:p>
      <w:pPr>
        <w:pStyle w:val="Heading2"/>
      </w:pPr>
      <w:r>
        <w:t>21. Позитивные и негативные последствия олигополии. Чендлеровская экономия.</w:t>
      </w:r>
    </w:p>
    <w:p>
      <w:r>
        <w:t>Позитивные последствия олигополии: крупные фирмы имеют ресурсы для НИОКР, масштабного производства, экспорта, стабильных поставок и технологических проектов. Негативные: высокие цены, барьеры входа, сговор, ограничение выпуска, давление на поставщиков и потребителей. Чендлеровская экономия связана с преимуществами крупной корпорации: профессиональный менеджмент, вертикальная интеграция, координация сложных процессов, снижение издержек за счет масштаба и управления.</w:t>
      </w:r>
    </w:p>
    <w:p>
      <w:pPr>
        <w:pStyle w:val="Heading2"/>
      </w:pPr>
      <w:r>
        <w:t>22. Отличительные черты картелеподобной структуры рынка.</w:t>
      </w:r>
    </w:p>
    <w:p>
      <w:r>
        <w:t>Картелеподобная структура возникает без формального соглашения, но с устойчивой координацией поведения фирм. Формы: ценовое лидерство, следование за лидером, параллельное повышение цен, неявное распределение рынков. Ее отличает отсутствие письменного договора, трудность доказательства сговора, зависимость от повторяющихся взаимодействий и прозрачности рынка. Она менее устойчива, чем картель, но может приводить к похожим результатам: цене выше конкурентной и ограничению выпуска.</w:t>
      </w:r>
    </w:p>
    <w:p>
      <w:pPr>
        <w:pStyle w:val="Heading2"/>
      </w:pPr>
      <w:r>
        <w:t>23. Поведение фирмы в условиях дуополии. Модель Курно. Равновесие Курно.</w:t>
      </w:r>
    </w:p>
    <w:p>
      <w:r>
        <w:t>Дуополия — рынок двух фирм. В модели Курно фирмы одновременно выбирают объем выпуска, предполагая выпуск конкурента заданным. Рыночная цена определяется совокупным выпуском. Каждая фирма имеет функцию реакции: оптимальный выпуск в зависимости от выпуска соперника. Равновесие Курно — пересечение функций реакции; ни одна фирма не хочет менять выпуск при данном выпуске другой. Результат: цена ниже монопольной, но выше конкурентной; выпуск выше монопольного, но ниже конкурентного.</w:t>
      </w:r>
    </w:p>
    <w:p>
      <w:pPr>
        <w:pStyle w:val="Heading2"/>
      </w:pPr>
      <w:r>
        <w:t>24. Роль крупного бизнеса в экономике. Процесс концентрации производства.</w:t>
      </w:r>
    </w:p>
    <w:p>
      <w:r>
        <w:t>Крупный бизнес обеспечивает масштабные инвестиции, технологическое развитие, экспорт, занятость и налоговые поступления. Он способен финансировать НИОКР и реализовывать долгосрочные проекты. Концентрация производства — сосредоточение выпуска у небольшого числа крупных фирм через рост, слияния, поглощения и вертикальную интеграцию. Плюсы: экономия на масштабе, стабильность, инновации. Минусы: монопольная власть, снижение конкуренции, влияние на государственную политику и риск системных провалов.</w:t>
      </w:r>
    </w:p>
    <w:p>
      <w:pPr>
        <w:pStyle w:val="Heading2"/>
      </w:pPr>
      <w:r>
        <w:t>25. Акционерные общества как форма организации крупного бизнеса. Крупные предприятия как ядро экономики России.</w:t>
      </w:r>
    </w:p>
    <w:p>
      <w:r>
        <w:t>Акционерное общество позволяет объединить капитал многих собственников, ограничить риск размером вклада и обеспечить обращаемость прав собственности через акции. Это удобная форма для крупного бизнеса, требующего больших инвестиций. Крупные предприятия в России сильны масштабом, инфраструктурой, экспортным потенциалом, занятостью и технологическими цепочками. Слабые стороны: бюрократия, зависимость от государства, низкая гибкость, монопольные практики, недостаточная инновационность в отдельных секторах.</w:t>
      </w:r>
    </w:p>
    <w:p>
      <w:pPr>
        <w:pStyle w:val="Heading2"/>
      </w:pPr>
      <w:r>
        <w:t>26. Монополия ex ante и ex post. Монополистические преимущества как стимул.</w:t>
      </w:r>
    </w:p>
    <w:p>
      <w:r>
        <w:t>Монополия ex ante существует до входа конкурентов за счет исключительного доступа к ресурсу, патента, лицензии или технологии. Монополия ex post возникает как результат успешной конкуренции, инновации, сетевого эффекта или завоевания рынка. Краткосрочная монополия может быть стимулом: фирма инвестирует в инновации, ожидая временную сверхприбыль. Патентная монополия защищает изобретателя, но должна быть ограничена по времени, чтобы не подавлять распространение технологий.</w:t>
      </w:r>
    </w:p>
    <w:p>
      <w:pPr>
        <w:pStyle w:val="Heading2"/>
      </w:pPr>
      <w:r>
        <w:t>27. Основные подходы к регулированию монополий: достоинства и недостатки.</w:t>
      </w:r>
    </w:p>
    <w:p>
      <w:r>
        <w:t>Основные подходы: антимонопольное пресечение сговоров и злоупотреблений; структурное разделение компаний; регулирование цен; регулирование нормы доходности; стимулирующее регулирование; государственная собственность; поддержка конкуренции через снижение барьеров входа. Достоинства регулирования — защита потребителя и снижение потерь благосостояния. Недостатки — риск ошибок регулятора, слабые стимулы к снижению издержек, лоббизм, бюрократия и возможность недоинвестирования.</w:t>
      </w:r>
    </w:p>
    <w:p>
      <w:pPr>
        <w:pStyle w:val="Heading2"/>
      </w:pPr>
      <w:r>
        <w:t>28. Основные черты рынка монополии, X-неэффективность.</w:t>
      </w:r>
    </w:p>
    <w:p>
      <w:r>
        <w:t>Монополия — рынок одного продавца товара без близких заменителей при высоких барьерах входа. Монополист сталкивается с рыночным спросом и выбирает выпуск по MR = MC, а цену определяет по спросу. Обычно P &gt; MC, выпуск меньше конкурентного, возникает мертвый груз. X-неэффективность — внутренние потери из-за отсутствия конкурентного давления: раздутые расходы, слабая дисциплина, неэффективное управление, технологическая инерция. Поэтому монополия может быть неэффективна не только по цене, но и по издержкам.</w:t>
      </w:r>
    </w:p>
    <w:p>
      <w:pPr>
        <w:pStyle w:val="Heading2"/>
      </w:pPr>
      <w:r>
        <w:t>29. Ценовая дискриминация: предпосылки, разновидности, использование в России, модель.</w:t>
      </w:r>
    </w:p>
    <w:p>
      <w:r>
        <w:t>Ценовая дискриминация — продажа одинакового товара разным покупателям по разным ценам не из-за различий в издержках. Условия: рыночная власть, сегментация потребителей, невозможность перепродажи. Первая степень — индивидуальная цена каждому; вторая — цена зависит от объема или версии продукта; третья — разные цены для групп. Модель: фирма назначает более высокую цену группе с менее эластичным спросом. В России примеры: тарифы по категориям потребителей, скидки студентам/пенсионерам, динамическое ценообразование, разные пакеты услуг.</w:t>
      </w:r>
    </w:p>
    <w:p>
      <w:pPr>
        <w:pStyle w:val="Heading2"/>
      </w:pPr>
      <w:r>
        <w:t>30. Антимонопольная политика в отношении искусственных монополий. Особенности в России.</w:t>
      </w:r>
    </w:p>
    <w:p>
      <w:r>
        <w:t>Искусственная монополия возникает не из технологии, а из барьеров, сговоров, административных ограничений, контроля доступа или недобросовестной конкуренции. Антимонопольная политика направлена на запрет картелей, злоупотребления доминирующим положением, недобросовестной конкуренции и антиконкурентных сделок. В России важны контроль госзакупок, цифровых платформ, региональных рынков, тарифов и сговоров. Главная сложность — отличить законное доминирование от злоупотребления и обеспечить реальное снижение барьеров входа.</w:t>
      </w:r>
    </w:p>
    <w:p>
      <w:pPr>
        <w:pStyle w:val="Heading2"/>
      </w:pPr>
      <w:r>
        <w:t>31. Российские естественные монополии. Ценовое регулирование: модели, плюсы и минусы.</w:t>
      </w:r>
    </w:p>
    <w:p>
      <w:r>
        <w:t>Естественная монополия возникает, когда один производитель может обслуживать рынок с меньшими издержками, чем несколько, из-за высокой доли постоянных расходов и сетевой инфраструктуры. Примеры: железные дороги, трубопроводы, электросети, коммунальная инфраструктура. Модели регулирования: цена по средним издержкам, цена по предельным издержкам с субсидией, регулирование нормы доходности, price cap. Плюсы — защита потребителей и доступность услуг; минусы — слабые стимулы к эффективности, риск недоинвестирования и информационная асимметрия между фирмой и регулятором.</w:t>
      </w:r>
    </w:p>
    <w:p>
      <w:pPr>
        <w:pStyle w:val="Heading2"/>
      </w:pPr>
      <w:r>
        <w:t>32. Показатели измерения монопольной власти: применение и сложности подсчета.</w:t>
      </w:r>
    </w:p>
    <w:p>
      <w:r>
        <w:t>Монопольная власть измеряется индексом Лернера L = (P - MC)/P, коэффициентами концентрации CR3/CR4/CR8, индексом Херфиндаля—Хиршмана HHI = сумма квадратов рыночных долей фирм. Также используют долю рынка, барьеры входа, эластичность спроса и контроль над ресурсами. Сложности: трудно определить границы рынка, товарные заменители и географию; MC часто неизвестны; доли быстро меняются; цифровые рынки могут иметь нулевые цены, сетевые эффекты и данные как источник власти.</w:t>
      </w:r>
    </w:p>
    <w:p>
      <w:pPr>
        <w:pStyle w:val="Heading2"/>
      </w:pPr>
      <w:r>
        <w:t>33. Сравнительный анализ монополистической конкуренции, олигополии, монополии.</w:t>
      </w:r>
    </w:p>
    <w:p>
      <w:r>
        <w:t>Монополистическая конкуренция: много фирм, дифференцированный продукт, свободный вход, небольшая рыночная власть, долгосрочная нулевая экономическая прибыль, избыточная мощность. Олигополия: несколько крупных фирм, стратегическая взаимозависимость, высокие барьеры входа, возможны сговор и ценовое лидерство. Монополия: один продавец, уникальный продукт, максимальные барьеры входа, высокая рыночная власть. По эффективности: совершенная конкуренция наиболее эффективна статически, монополия — наименее, олигополия может быть сильна динамически за счет инноваций.</w:t>
      </w:r>
    </w:p>
    <w:p>
      <w:pPr>
        <w:pStyle w:val="Heading2"/>
      </w:pPr>
      <w:r>
        <w:t>34. Особенности рынка факторов производства. Правило MRP = MRC.</w:t>
      </w:r>
    </w:p>
    <w:p>
      <w:r>
        <w:t>Рынки факторов производства производны от спроса на конечные товары: фирма покупает труд, капитал, землю и информацию потому, что они создают продукт. Предельный доходный продукт ресурса MRP = MP · MR показывает прирост выручки от дополнительной единицы ресурса. Предельные издержки ресурса MRC — прирост затрат на ресурс. Максимизация прибыли: нанимать ресурс до MRP = MRC. Если MRP &gt; MRC, ресурс выгодно увеличить; если MRP &lt; MRC, сократить.</w:t>
      </w:r>
    </w:p>
    <w:p>
      <w:pPr>
        <w:pStyle w:val="Heading2"/>
      </w:pPr>
      <w:r>
        <w:t>35. Спрос на экономические ресурсы. Определение оптимального объема спроса на ресурс.</w:t>
      </w:r>
    </w:p>
    <w:p>
      <w:r>
        <w:t>Спрос на ресурс зависит от производительности ресурса, цены готового продукта, цены самого ресурса, цен заменителей и дополняющих факторов, технологии. Для конкурентной фирмы MRP = MP · P. Оптимальный объем найма ресурса определяется равенством MRP = MRC. При совершенной конкуренции на рынке ресурса MRC равна цене ресурса. Кривая спроса на ресурс убывает из-за закона убывающей предельной производительности: каждая дополнительная единица ресурса приносит меньший вклад в выпуск.</w:t>
      </w:r>
    </w:p>
    <w:p>
      <w:pPr>
        <w:pStyle w:val="Heading2"/>
      </w:pPr>
      <w:r>
        <w:t>36. Рынок труда: особенности функционирования. Структура занятости в мире и России.</w:t>
      </w:r>
    </w:p>
    <w:p>
      <w:r>
        <w:t>Рынок труда отличается тем, что объектом сделки являются услуги труда, неотделимые от человека. На него влияют не только зарплата, но и условия труда, социальные гарантии, квалификация, мобильность, институты, профсоюзы и государство. Спрос на труд предъявляют фирмы, предложение формируют работники. Структура занятости в развитых экономиках смещена к сфере услуг и интеллектуальному труду; в России важны государственный сектор, промышленность, добывающие отрасли, услуги, бюджетная сфера и региональные различия.</w:t>
      </w:r>
    </w:p>
    <w:p>
      <w:pPr>
        <w:pStyle w:val="Heading2"/>
      </w:pPr>
      <w:r>
        <w:t>37. Заработная плата с позиций фирмы: формы, системы, управление персоналом.</w:t>
      </w:r>
    </w:p>
    <w:p>
      <w:r>
        <w:t>Для фирмы заработная плата — цена труда и элемент издержек, но одновременно инструмент мотивации. Формы оплаты: повременная, сдельная, окладная, премиальная, комиссионная, смешанная. Системы оплаты должны учитывать производительность, квалификацию, ответственность и рыночную цену труда. Управление персоналом включает подбор, обучение, оценку, мотивацию, карьерное развитие и удержание работников. Экономическая задача фирмы — добиться, чтобы вклад работника в выручку был не ниже затрат на него.</w:t>
      </w:r>
    </w:p>
    <w:p>
      <w:pPr>
        <w:pStyle w:val="Heading2"/>
      </w:pPr>
      <w:r>
        <w:t>38. Рынок труда при совершенной конкуренции, монополии и монопсонии. Взаимная монополия.</w:t>
      </w:r>
    </w:p>
    <w:p>
      <w:r>
        <w:t>При совершенной конкуренции отдельная фирма принимает ставку зарплаты как данность и нанимает труд до MRP = W. При монопсонии фирма — единственный крупный покупатель труда; чтобы нанять больше работников, она повышает зарплату всем, поэтому MRC &gt; W. Монопсония нанимает меньше труда и платит ниже конкурентной зарплаты. При монополии на товарном рынке MRP ниже из-за MR &lt; P, поэтому спрос на труд ниже. Взаимная монополия возникает при сильном работодателе и сильном профсоюзе; итог зависит от переговорной силы сторон.</w:t>
      </w:r>
    </w:p>
    <w:p>
      <w:pPr>
        <w:pStyle w:val="Heading2"/>
      </w:pPr>
      <w:r>
        <w:t>39. Инвестирование в человеческий капитал. Специфический и общий тренинг. Рутины.</w:t>
      </w:r>
    </w:p>
    <w:p>
      <w:r>
        <w:t>Человеческий капитал — знания, навыки, здоровье и опыт, повышающие производительность. Инвестиции: образование, обучение, медицина, мобильность, профессиональная практика. Общий тренинг полезен многим работодателям, поэтому работник чаще сам несет его издержки. Специфический тренинг ценен главным образом внутри конкретной фирмы, поэтому издержки и выгоды часто делят работник и работодатель. Рутины — устойчивые способы выполнения задач в организации; они снижают неопределенность, закрепляют опыт и делают фирму носителем коллективного знания.</w:t>
      </w:r>
    </w:p>
    <w:p>
      <w:pPr>
        <w:pStyle w:val="Heading2"/>
      </w:pPr>
      <w:r>
        <w:t>40. Капитал как фактор производства. Капитал предприятия, структура. Дисконтирование.</w:t>
      </w:r>
    </w:p>
    <w:p>
      <w:r>
        <w:t>Капитал — произведенные средства производства и финансовые ресурсы, используемые для получения дохода. Капитал предприятия делится на основной и оборотный, собственный и заемный, реальный и финансовый. Основной капитал служит долго и переносит стоимость постепенно; оборотный полностью потребляется в одном цикле. Дисконтирование — приведение будущих денежных потоков к текущей стоимости: PV = FV/(1 + r)^t. Оно необходимо, потому что деньги сегодня ценнее денег в будущем из-за альтернативной доходности и риска.</w:t>
      </w:r>
    </w:p>
    <w:p>
      <w:pPr>
        <w:pStyle w:val="Heading2"/>
      </w:pPr>
      <w:r>
        <w:t>41. Рынок оборотного капитала, показатели ликвидности.</w:t>
      </w:r>
    </w:p>
    <w:p>
      <w:r>
        <w:t>Оборотный капитал — средства, обслуживающие текущую деятельность: запасы, дебиторская задолженность, денежные средства, краткосрочные финансовые вложения. Его рынок связан с краткосрочным кредитованием, коммерческим кредитом, факторингом, управлением запасами и платежами. Ликвидность показывает способность фирмы выполнять краткосрочные обязательства. Показатели: текущая ликвидность = оборотные активы / краткосрочные обязательства; быстрая ликвидность = (оборотные активы - запасы) / краткосрочные обязательства; абсолютная ликвидность = денежные средства / краткосрочные обязательства.</w:t>
      </w:r>
    </w:p>
    <w:p>
      <w:pPr>
        <w:pStyle w:val="Heading2"/>
      </w:pPr>
      <w:r>
        <w:t>42. Инвестиционный проект и критерии его экономической обоснованности.</w:t>
      </w:r>
    </w:p>
    <w:p>
      <w:r>
        <w:t>Инвестиционный проект — вложение ресурсов сегодня ради будущих доходов. Экономическая обоснованность оценивается через денежные потоки, риск и альтернативную стоимость капитала. Главный критерий — чистая приведенная стоимость NPV = сумма CFt/(1+r)^t - I0. Если NPV &gt; 0, проект увеличивает стоимость фирмы; если NPV &lt; 0, проект отвергается. Также оценивают индекс прибыльности PI, срок окупаемости, IRR, чувствительность к рискам и стратегический эффект.</w:t>
      </w:r>
    </w:p>
    <w:p>
      <w:pPr>
        <w:pStyle w:val="Heading2"/>
      </w:pPr>
      <w:r>
        <w:t>43. Вторичные критерии оценки проекта: IRR и PP.</w:t>
      </w:r>
    </w:p>
    <w:p>
      <w:r>
        <w:t>IRR — внутренняя норма рентабельности, ставка дисконтирования, при которой NPV = 0. Проект принимают, если IRR выше стоимости капитала. Преимущество IRR — понятность как процента доходности; недостатки — возможны несколько IRR при нестандартных потоках и игнорирование масштаба проекта. PP — срок окупаемости, время возврата первоначальных инвестиций. Плюс — простота и учет ликвидности; минус — не учитывает доходы после окупаемости и временную стоимость денег, если используется простой PP.</w:t>
      </w:r>
    </w:p>
    <w:p>
      <w:pPr>
        <w:pStyle w:val="Heading2"/>
      </w:pPr>
      <w:r>
        <w:t>44. Источники инвестиционных ресурсов фирмы: самофинансирование и финансовый рынок.</w:t>
      </w:r>
    </w:p>
    <w:p>
      <w:r>
        <w:t>Самофинансирование включает нераспределенную прибыль и амортизационные отчисления. Его плюсы: независимость, отсутствие процентных выплат, меньший риск потери контроля. Минусы: ограниченность ресурсов и медленный рост. Финансовый рынок предоставляет кредиты, облигации, акции, лизинг, венчурный капитал. Плюсы: быстрый доступ к крупным ресурсам; минусы: проценты, долговая нагрузка, разводнение собственности, требования инвесторов и рыночные риски.</w:t>
      </w:r>
    </w:p>
    <w:p>
      <w:pPr>
        <w:pStyle w:val="Heading2"/>
      </w:pPr>
      <w:r>
        <w:t>45. Источники инвестиционных ресурсов: самофинансирование, кредиты, эмиссия ценных бумаг.</w:t>
      </w:r>
    </w:p>
    <w:p>
      <w:r>
        <w:t>Самофинансирование — внутренний источник за счет прибыли и амортизации. Кредиты — заемные средства банков или иных кредиторов; дают финансовый рычаг, но требуют процентов и возврата. Эмиссия облигаций — привлечение долга через рынок ценных бумаг. Эмиссия акций — привлечение собственного капитала без обязательного возврата, но с возможной потерей доли контроля. Выбор источника зависит от стоимости капитала, риска проекта, структуры баланса и стадии развития фирмы.</w:t>
      </w:r>
    </w:p>
    <w:p>
      <w:pPr>
        <w:pStyle w:val="Heading2"/>
      </w:pPr>
      <w:r>
        <w:t>46. Бюджетирование капитала фирмой.</w:t>
      </w:r>
    </w:p>
    <w:p>
      <w:r>
        <w:t>Бюджетирование капитала — процесс отбора долгосрочных инвестиционных проектов. Этапы: поиск проектов, прогноз денежных потоков, оценка риска, выбор ставки дисконтирования, расчет NPV/IRR/PI/PP, ранжирование, принятие решения, контроль исполнения. Цель — направить ограниченный капитал в проекты, максимизирующие стоимость фирмы. Важны не бухгалтерская прибыль, а денежные потоки, альтернативная стоимость капитала и учет риска.</w:t>
      </w:r>
    </w:p>
    <w:p>
      <w:pPr>
        <w:pStyle w:val="Heading2"/>
      </w:pPr>
      <w:r>
        <w:t>47. Рынок ценных бумаг и его функции. Ценные бумаги. Фондовая биржа.</w:t>
      </w:r>
    </w:p>
    <w:p>
      <w:r>
        <w:t>Рынок ценных бумаг перераспределяет капитал от инвесторов к эмитентам, обеспечивает ликвидность, оценку стоимости компаний, диверсификацию риска и корпоративный контроль. Ценные бумаги: акции, облигации, векселя, паи, производные инструменты. Акция дает право на долю собственности и дивиденды; облигация — долговое требование и процент. Фондовая биржа организует торги, обеспечивает прозрачность, котировки, клиринг и правила. В России рынок зависит от регулирования, санкционных ограничений, роли государства и структуры крупных эмитентов.</w:t>
      </w:r>
    </w:p>
    <w:p>
      <w:pPr>
        <w:pStyle w:val="Heading2"/>
      </w:pPr>
      <w:r>
        <w:t>48. Рынок природных ресурсов. Земельная рента и ее виды.</w:t>
      </w:r>
    </w:p>
    <w:p>
      <w:r>
        <w:t>В широком смысле рынок природных ресурсов включает землю, воду, леса, полезные ископаемые, энергетические ресурсы. В узком смысле часто рассматривается рынок земли. Земельная рента — доход собственника земли как ограниченного и неоднородного ресурса. Абсолютная рента связана с частной собственностью и ограниченностью земли. Дифференциальная рента I возникает из-за различий плодородия и местоположения. Дифференциальная рента II — из-за дополнительных капиталовложений в землю. Монопольная рента возможна при уникальных свойствах участка.</w:t>
      </w:r>
    </w:p>
    <w:p>
      <w:pPr>
        <w:pStyle w:val="Heading2"/>
      </w:pPr>
      <w:r>
        <w:t>49. Невозобновляемые природные ресурсы. Равновесие на рынке невозобновляемых ресурсов.</w:t>
      </w:r>
    </w:p>
    <w:p>
      <w:r>
        <w:t>Невозобновляемые ресурсы ограничены запасом и не восстанавливаются в хозяйственно значимые сроки: нефть, газ, уголь, руды. Особенность: решение о добыче сегодня влияет на возможность добычи завтра. Владелец сравнивает текущую цену с ожидаемой будущей ценой, учитывая процентную ставку. По правилу Хотеллинга чистая цена ресурса должна расти темпом, равным ставке процента, если рынок эффективен. Равновесие зависит от запасов, технологий, заменителей, ожиданий и регулирования.</w:t>
      </w:r>
    </w:p>
    <w:p>
      <w:pPr>
        <w:pStyle w:val="Heading2"/>
      </w:pPr>
      <w:r>
        <w:t>50. Объективные и субъективные причины трудностей в российском аграрном секторе.</w:t>
      </w:r>
    </w:p>
    <w:p>
      <w:r>
        <w:t>Объективные причины: климатические риски, сезонность, зависимость от природных условий, большие расстояния, инфраструктурные ограничения, высокая капиталоемкость, ценовая волатильность. Субъективные причины: управленческая неэффективность, слабая кооперация, недостаток инвестиций, износ техники, кадровые проблемы, институциональные барьеры, слабая защита прав собственности. Дополнительно аграрный сектор зависит от господдержки, логистики, доступа к кредиту и внешнеторговых условий.</w:t>
      </w:r>
    </w:p>
    <w:p>
      <w:pPr>
        <w:pStyle w:val="Heading2"/>
      </w:pPr>
      <w:r>
        <w:t>51. Земля как фактор производства. Равновесие на рынке земли, цена земли.</w:t>
      </w:r>
    </w:p>
    <w:p>
      <w:r>
        <w:t>Земля как фактор производства ограничена, неподвижна, неоднородна и не создается трудом человека. Предложение земли в целом почти абсолютно неэластично, поэтому цена пользования землей определяется спросом. Спрос зависит от предельной доходности земли в сельском хозяйстве, строительстве, добыче и иной деятельности. Земельная рента — цена услуг земли. Цена земли как актива равна капитализированной ренте: PL = R / i, где R — годовая рента, i — ставка процента. Чем выше рента и ниже ставка процента, тем выше цена земли.</w:t>
      </w:r>
    </w:p>
    <w:p>
      <w:pPr>
        <w:pStyle w:val="Heading2"/>
      </w:pPr>
      <w:r>
        <w:t>52. Особенности развития аграрного рынка в современной отечественной экономике.</w:t>
      </w:r>
    </w:p>
    <w:p>
      <w:r>
        <w:t>Аграрный рынок характеризуется сезонностью, зависимостью от природных условий, высокой ролью государства, длинными производственными циклами и социальным значением продовольствия. В России важны крупные агрохолдинги, фермерские хозяйства, импортозамещение, экспорт зерна, развитие логистики и переработки. Проблемы: диспаритет цен, дорогие кредиты, инфраструктурные ограничения, зависимость от техники и технологий, кадровый дефицит. Перспективы связаны с цифровизацией, селекцией, кооперацией и повышением добавленной стоимости.</w:t>
      </w:r>
    </w:p>
    <w:p>
      <w:pPr>
        <w:pStyle w:val="Heading2"/>
      </w:pPr>
      <w:r>
        <w:t>53. Информация как ресурс: экономическая сущность, причины и последствия неполноты.</w:t>
      </w:r>
    </w:p>
    <w:p>
      <w:r>
        <w:t>Информация — ресурс, снижающий неопределенность и позволяющий принимать решения. Она имеет особые свойства: может многократно использоваться, трудно отчуждается, часто имеет высокие издержки создания и низкие издержки копирования. Неполнота информации возникает из-за ограниченной рациональности, затрат поиска, скрытых характеристик и скрытых действий. Последствия: ошибки выбора, неблагоприятный отбор, моральный риск, недоверие, рост трансакционных издержек и провалы рынка.</w:t>
      </w:r>
    </w:p>
    <w:p>
      <w:pPr>
        <w:pStyle w:val="Heading2"/>
      </w:pPr>
      <w:r>
        <w:t>54. Асимметрия информации и рынок «лимонов». Фиаско на рынке «лимонов».</w:t>
      </w:r>
    </w:p>
    <w:p>
      <w:r>
        <w:t>Асимметрия информации означает, что одна сторона сделки знает больше другой. В модели рынка «лимонов» продавцы подержанных автомобилей знают качество товара, а покупатели — нет. Покупатель готов платить среднюю цену, поэтому владельцы качественных товаров уходят с рынка, а остаются низкокачественные. Это неблагоприятный отбор. Фиаско рынка состоит в том, что взаимовыгодные сделки с качественными товарами не происходят. Способы решения: гарантии, репутация, сертификация, страхование, стандарты и государственное регулирование.</w:t>
      </w:r>
    </w:p>
    <w:p>
      <w:pPr>
        <w:pStyle w:val="Heading2"/>
      </w:pPr>
      <w:r>
        <w:t>55. Малый бизнес: формы и роль в экономике. Развитие в мире и России.</w:t>
      </w:r>
    </w:p>
    <w:p>
      <w:r>
        <w:t>Малый бизнес — сектор небольших фирм с ограниченным числом работников, оборотом и активами. Формы: индивидуальное предпринимательство, хозяйственные общества, семейный бизнес, микропредприятия, франчайзинг. Роль: занятость, конкуренция, гибкость, инновации, насыщение локальных рынков, социальная мобильность. В мире малый бизнес часто является основой занятости и предпринимательства. В России проблемы: административная нагрузка, налоги, доступ к финансированию, проверки, конкуренция с крупными сетями; преимущества — гибкость и развитие нишевых рынков.</w:t>
      </w:r>
    </w:p>
    <w:p>
      <w:pPr>
        <w:pStyle w:val="Heading2"/>
      </w:pPr>
      <w:r>
        <w:t>56. Трансакционные издержки: классификация и источники возникновения.</w:t>
      </w:r>
    </w:p>
    <w:p>
      <w:r>
        <w:t>Трансакционные издержки — затраты, связанные не с производством продукта, а с осуществлением обмена и защитой прав. Классификация: издержки поиска информации, переговоров, заключения договоров, измерения качества, контроля исполнения, защиты прав собственности, оппортунистического поведения. Источники: неопределенность, ограниченная рациональность, асимметрия информации, специфичность активов, слабость институтов. Снижение трансакционных издержек объясняет существование фирм, долгосрочных контрактов и вертикальной интеграции.</w:t>
      </w:r>
    </w:p>
    <w:p>
      <w:pPr>
        <w:pStyle w:val="Heading2"/>
      </w:pPr>
      <w:r>
        <w:t>57. Методы снижения риска. Методы управления риском.</w:t>
      </w:r>
    </w:p>
    <w:p>
      <w:r>
        <w:t>Риск — вероятность неблагоприятного отклонения результата от ожидаемого. Методы снижения: диверсификация, страхование, хеджирование, резервирование, лимитирование, распределение риска между участниками, сбор информации, стандартизация процессов, долгосрочные контракты. Управление риском включает идентификацию, оценку вероятности и ущерба, выбор стратегии: избегание, снижение, передача или принятие риска. Предприниматель не устраняет риск полностью, а сопоставляет ожидаемую доходность с уровнем риска.</w:t>
      </w:r>
    </w:p>
    <w:p>
      <w:pPr>
        <w:pStyle w:val="Heading2"/>
      </w:pPr>
      <w:r>
        <w:t>58. Организационно-правовые формы предприятий.</w:t>
      </w:r>
    </w:p>
    <w:p>
      <w:r>
        <w:t>Организационно-правовая форма определяет собственность, ответственность, управление и распределение прибыли. Основные формы: индивидуальный предприниматель, хозяйственные товарищества, общества с ограниченной ответственностью, акционерные общества, производственные кооперативы, унитарные предприятия. ИП прост и гибок, но риск выше. ООО ограничивает ответственность вкладом и удобно для малого и среднего бизнеса. АО подходит для крупного капитала и привлечения инвесторов. Унитарные предприятия связаны с государственной или муниципальной собственностью.</w:t>
      </w:r>
    </w:p>
    <w:p>
      <w:pPr>
        <w:pStyle w:val="Heading2"/>
      </w:pPr>
      <w:r>
        <w:t>59. Отношение к риску и предпринимательство.</w:t>
      </w:r>
    </w:p>
    <w:p>
      <w:r>
        <w:t>Экономические субъекты различаются по отношению к риску. Неприятие риска означает предпочтение гарантированного результата равной ожидаемой ценности; такие субъекты требуют премию за риск. Нейтральность к риску означает ориентацию только на математическое ожидание. Предпочтение риска означает готовность выбрать более неопределенный вариант. Предпринимательство связано с принятием риска, но рациональный предприниматель не просто «любит риск», а управляет им, рассчитывая ожидаемую прибыль, вероятность потерь и способы защиты.</w:t>
      </w:r>
    </w:p>
    <w:p>
      <w:pPr>
        <w:pStyle w:val="Heading2"/>
      </w:pPr>
      <w:r>
        <w:t>60. Природа фирмы как экономического субъекта. Почему фирма стала господствующей формой организации производства?</w:t>
      </w:r>
    </w:p>
    <w:p>
      <w:r>
        <w:t>Фирма — организация, координирующая ресурсы для производства товаров и услуг. Согласно институциональному подходу, фирма возникает потому, что рыночные сделки имеют трансакционные издержки. Внутри фирмы часть координации заменяется административным управлением, что снижает издержки поиска, переговоров и контроля. Фирма господствует в рыночной экономике, потому что позволяет специализировать труд, накапливать капитал, использовать технологии, распределять риск, сохранять знания и координировать сложное производство эффективнее, чем множество разовых контрактов.</w:t>
      </w:r>
    </w:p>
    <w:p>
      <w:pPr>
        <w:pStyle w:val="Heading2"/>
      </w:pPr>
      <w:r>
        <w:t>61. Государство как предприниматель. Формы государственного предпринимательства. Государственный сектор в России.</w:t>
      </w:r>
    </w:p>
    <w:p>
      <w:r>
        <w:t>Государство как предприниматель участвует в производстве товаров и услуг, владеет предприятиями, инвестирует, управляет инфраструктурой и стратегическими отраслями. Формы: государственные корпорации, унитарные предприятия, акционерные общества с госучастием, концессии, государственно-частное партнерство, бюджетные учреждения. Причины: естественные монополии, общественные блага, стратегическая безопасность, крупные инфраструктурные проекты. В России государственный сектор значителен в энергетике, транспорте, финансах, обороне и инфраструктуре; проблема — баланс эффективности и общественных задач.</w:t>
      </w:r>
    </w:p>
    <w:p>
      <w:pPr>
        <w:pStyle w:val="Heading2"/>
      </w:pPr>
      <w:r>
        <w:t>62. Сущность и особенности информации как экономического ресурса.</w:t>
      </w:r>
    </w:p>
    <w:p>
      <w:r>
        <w:t>Информация как ресурс используется для принятия решений, координации, инноваций и снижения неопределенности. Ее особенности: нематериальность, возможность многократного использования, высокая стоимость создания, низкая стоимость копирования, трудность защиты прав, зависимость ценности от своевременности и достоверности. Информация может быть частным благом, общественным благом или клубным благом. В современной экономике данные, алгоритмы, репутация и знания становятся самостоятельными источниками конкурентного преимущества.</w:t>
      </w:r>
    </w:p>
    <w:p>
      <w:pPr>
        <w:pStyle w:val="Heading2"/>
      </w:pPr>
      <w:r>
        <w:t>63. Франчайзинг. Особенности развития франчайзинга в мире и России.</w:t>
      </w:r>
    </w:p>
    <w:p>
      <w:r>
        <w:t>Франчайзинг — форма предпринимательства, при которой франчайзер предоставляет франчайзи право использовать бренд, бизнес-модель, технологии, стандарты и поддержку за паушальный взнос и роялти. Плюсы для франчайзи: готовая модель, узнаваемый бренд, обучение, снижение риска. Плюсы для франчайзера: быстрое расширение сети с меньшими инвестициями. Минусы: зависимость от стандартов, платежи, риск репутационных потерь. В мире франчайзинг развит в общепите, рознице, услугах; в России он растет, но сталкивается с проблемами качества контроля, правовой грамотности и региональной неоднородности.</w:t>
      </w:r>
    </w:p>
    <w:p>
      <w:pPr>
        <w:pStyle w:val="Heading1"/>
      </w:pPr>
      <w:r>
        <w:t>4. Мини-шпаргалка формул и графиков</w:t>
      </w:r>
    </w:p>
    <w:tbl>
      <w:tblPr>
        <w:tblStyle w:val="TableGrid"/>
        <w:tblW w:type="auto" w:w="0"/>
        <w:tblLook w:firstColumn="1" w:firstRow="1" w:lastColumn="0" w:lastRow="0" w:noHBand="0" w:noVBand="1" w:val="04A0"/>
      </w:tblPr>
      <w:tblGrid>
        <w:gridCol w:w="5128"/>
        <w:gridCol w:w="5128"/>
      </w:tblGrid>
      <w:tr>
        <w:tc>
          <w:tcPr>
            <w:tcW w:type="dxa" w:w="5128"/>
            <w:shd w:fill="D9EAF7"/>
          </w:tcPr>
          <w:p>
            <w:pPr>
              <w:jc w:val="center"/>
            </w:pPr>
            <w:r>
              <w:rPr>
                <w:rFonts w:ascii="Times New Roman" w:hAnsi="Times New Roman"/>
                <w:b/>
                <w:sz w:val="22"/>
              </w:rPr>
              <w:t>Блок</w:t>
            </w:r>
          </w:p>
        </w:tc>
        <w:tc>
          <w:tcPr>
            <w:tcW w:type="dxa" w:w="5128"/>
            <w:shd w:fill="D9EAF7"/>
          </w:tcPr>
          <w:p>
            <w:pPr>
              <w:jc w:val="center"/>
            </w:pPr>
            <w:r>
              <w:rPr>
                <w:rFonts w:ascii="Times New Roman" w:hAnsi="Times New Roman"/>
                <w:b/>
                <w:sz w:val="22"/>
              </w:rPr>
              <w:t>Формулы / смысл</w:t>
            </w:r>
          </w:p>
        </w:tc>
      </w:tr>
      <w:tr>
        <w:tc>
          <w:tcPr>
            <w:tcW w:type="dxa" w:w="5128"/>
          </w:tcPr>
          <w:p>
            <w:r>
              <w:rPr>
                <w:rFonts w:ascii="Times New Roman" w:hAnsi="Times New Roman"/>
                <w:sz w:val="22"/>
              </w:rPr>
              <w:t>Издержки</w:t>
            </w:r>
          </w:p>
        </w:tc>
        <w:tc>
          <w:tcPr>
            <w:tcW w:type="dxa" w:w="5128"/>
          </w:tcPr>
          <w:p>
            <w:r>
              <w:rPr>
                <w:rFonts w:ascii="Times New Roman" w:hAnsi="Times New Roman"/>
                <w:sz w:val="22"/>
              </w:rPr>
              <w:t>TC = FC + VC; ATC = TC/Q; AFC = FC/Q; AVC = VC/Q; MC = ΔTC/ΔQ.</w:t>
            </w:r>
          </w:p>
        </w:tc>
      </w:tr>
      <w:tr>
        <w:tc>
          <w:tcPr>
            <w:tcW w:type="dxa" w:w="5128"/>
          </w:tcPr>
          <w:p>
            <w:r>
              <w:rPr>
                <w:rFonts w:ascii="Times New Roman" w:hAnsi="Times New Roman"/>
                <w:sz w:val="22"/>
              </w:rPr>
              <w:t>Прибыль</w:t>
            </w:r>
          </w:p>
        </w:tc>
        <w:tc>
          <w:tcPr>
            <w:tcW w:type="dxa" w:w="5128"/>
          </w:tcPr>
          <w:p>
            <w:r>
              <w:rPr>
                <w:rFonts w:ascii="Times New Roman" w:hAnsi="Times New Roman"/>
                <w:sz w:val="22"/>
              </w:rPr>
              <w:t>π = TR - TC = (P - ATC)·Q; бухгалтерская прибыль = выручка - явные издержки; экономическая прибыль = выручка - явные и неявные издержки.</w:t>
            </w:r>
          </w:p>
        </w:tc>
      </w:tr>
      <w:tr>
        <w:tc>
          <w:tcPr>
            <w:tcW w:type="dxa" w:w="5128"/>
          </w:tcPr>
          <w:p>
            <w:r>
              <w:rPr>
                <w:rFonts w:ascii="Times New Roman" w:hAnsi="Times New Roman"/>
                <w:sz w:val="22"/>
              </w:rPr>
              <w:t>Максимизация прибыли</w:t>
            </w:r>
          </w:p>
        </w:tc>
        <w:tc>
          <w:tcPr>
            <w:tcW w:type="dxa" w:w="5128"/>
          </w:tcPr>
          <w:p>
            <w:r>
              <w:rPr>
                <w:rFonts w:ascii="Times New Roman" w:hAnsi="Times New Roman"/>
                <w:sz w:val="22"/>
              </w:rPr>
              <w:t>MR = MC. Для совершенной конкуренции: P = MC. Для монополии: MR = MC, цена берется по спросу.</w:t>
            </w:r>
          </w:p>
        </w:tc>
      </w:tr>
      <w:tr>
        <w:tc>
          <w:tcPr>
            <w:tcW w:type="dxa" w:w="5128"/>
          </w:tcPr>
          <w:p>
            <w:r>
              <w:rPr>
                <w:rFonts w:ascii="Times New Roman" w:hAnsi="Times New Roman"/>
                <w:sz w:val="22"/>
              </w:rPr>
              <w:t>Критические точки</w:t>
            </w:r>
          </w:p>
        </w:tc>
        <w:tc>
          <w:tcPr>
            <w:tcW w:type="dxa" w:w="5128"/>
          </w:tcPr>
          <w:p>
            <w:r>
              <w:rPr>
                <w:rFonts w:ascii="Times New Roman" w:hAnsi="Times New Roman"/>
                <w:sz w:val="22"/>
              </w:rPr>
              <w:t>Безубыточность: TR = TC. Прекращение производства: P = AVCmin. Долгосрочный выход: P = ATCmin.</w:t>
            </w:r>
          </w:p>
        </w:tc>
      </w:tr>
      <w:tr>
        <w:tc>
          <w:tcPr>
            <w:tcW w:type="dxa" w:w="5128"/>
          </w:tcPr>
          <w:p>
            <w:r>
              <w:rPr>
                <w:rFonts w:ascii="Times New Roman" w:hAnsi="Times New Roman"/>
                <w:sz w:val="22"/>
              </w:rPr>
              <w:t>Монопольная власть</w:t>
            </w:r>
          </w:p>
        </w:tc>
        <w:tc>
          <w:tcPr>
            <w:tcW w:type="dxa" w:w="5128"/>
          </w:tcPr>
          <w:p>
            <w:r>
              <w:rPr>
                <w:rFonts w:ascii="Times New Roman" w:hAnsi="Times New Roman"/>
                <w:sz w:val="22"/>
              </w:rPr>
              <w:t>Индекс Лернера: L = (P - MC)/P. HHI = сумма квадратов рыночных долей.</w:t>
            </w:r>
          </w:p>
        </w:tc>
      </w:tr>
      <w:tr>
        <w:tc>
          <w:tcPr>
            <w:tcW w:type="dxa" w:w="5128"/>
          </w:tcPr>
          <w:p>
            <w:r>
              <w:rPr>
                <w:rFonts w:ascii="Times New Roman" w:hAnsi="Times New Roman"/>
                <w:sz w:val="22"/>
              </w:rPr>
              <w:t>Факторы производства</w:t>
            </w:r>
          </w:p>
        </w:tc>
        <w:tc>
          <w:tcPr>
            <w:tcW w:type="dxa" w:w="5128"/>
          </w:tcPr>
          <w:p>
            <w:r>
              <w:rPr>
                <w:rFonts w:ascii="Times New Roman" w:hAnsi="Times New Roman"/>
                <w:sz w:val="22"/>
              </w:rPr>
              <w:t>MRP = MP·MR; оптимум ресурса: MRP = MRC.</w:t>
            </w:r>
          </w:p>
        </w:tc>
      </w:tr>
      <w:tr>
        <w:tc>
          <w:tcPr>
            <w:tcW w:type="dxa" w:w="5128"/>
          </w:tcPr>
          <w:p>
            <w:r>
              <w:rPr>
                <w:rFonts w:ascii="Times New Roman" w:hAnsi="Times New Roman"/>
                <w:sz w:val="22"/>
              </w:rPr>
              <w:t>Инвестиции</w:t>
            </w:r>
          </w:p>
        </w:tc>
        <w:tc>
          <w:tcPr>
            <w:tcW w:type="dxa" w:w="5128"/>
          </w:tcPr>
          <w:p>
            <w:r>
              <w:rPr>
                <w:rFonts w:ascii="Times New Roman" w:hAnsi="Times New Roman"/>
                <w:sz w:val="22"/>
              </w:rPr>
              <w:t>PV = FV/(1+r)^t; NPV = Σ CFt/(1+r)^t - I0; IRR: NPV = 0.</w:t>
            </w:r>
          </w:p>
        </w:tc>
      </w:tr>
      <w:tr>
        <w:tc>
          <w:tcPr>
            <w:tcW w:type="dxa" w:w="5128"/>
          </w:tcPr>
          <w:p>
            <w:r>
              <w:rPr>
                <w:rFonts w:ascii="Times New Roman" w:hAnsi="Times New Roman"/>
                <w:sz w:val="22"/>
              </w:rPr>
              <w:t>Земля</w:t>
            </w:r>
          </w:p>
        </w:tc>
        <w:tc>
          <w:tcPr>
            <w:tcW w:type="dxa" w:w="5128"/>
          </w:tcPr>
          <w:p>
            <w:r>
              <w:rPr>
                <w:rFonts w:ascii="Times New Roman" w:hAnsi="Times New Roman"/>
                <w:sz w:val="22"/>
              </w:rPr>
              <w:t>Цена земли: PL = R/i; дифференциальная рента = избыток дохода лучшего участка над предельным.</w:t>
            </w:r>
          </w:p>
        </w:tc>
      </w:tr>
      <w:tr>
        <w:tc>
          <w:tcPr>
            <w:tcW w:type="dxa" w:w="5128"/>
          </w:tcPr>
          <w:p>
            <w:r>
              <w:rPr>
                <w:rFonts w:ascii="Times New Roman" w:hAnsi="Times New Roman"/>
                <w:sz w:val="22"/>
              </w:rPr>
              <w:t>Излишек потребителя</w:t>
            </w:r>
          </w:p>
        </w:tc>
        <w:tc>
          <w:tcPr>
            <w:tcW w:type="dxa" w:w="5128"/>
          </w:tcPr>
          <w:p>
            <w:r>
              <w:rPr>
                <w:rFonts w:ascii="Times New Roman" w:hAnsi="Times New Roman"/>
                <w:sz w:val="22"/>
              </w:rPr>
              <w:t>CS = 1/2·(Pmax - P*)·Q* для линейного спроса.</w:t>
            </w:r>
          </w:p>
        </w:tc>
      </w:tr>
    </w:tbl>
    <w:p>
      <w:pPr>
        <w:pStyle w:val="Heading1"/>
      </w:pPr>
      <w:r>
        <w:t>5. Что особенно проговорить на экзамене</w:t>
      </w:r>
    </w:p>
    <w:p>
      <w:r>
        <w:t>1. Почти в каждом вопросе показывай связь: «условие равновесия — график — экономический вывод».</w:t>
      </w:r>
    </w:p>
    <w:p>
      <w:r>
        <w:t>2. В теории фирмы всегда называй MR = MC, а затем отдельно проверяй P, ATC и AVC.</w:t>
      </w:r>
    </w:p>
    <w:p>
      <w:r>
        <w:t>3. В вопросах о рынках сравнивай число фирм, барьеры входа, тип продукта, рыночную власть и долгосрочную прибыль.</w:t>
      </w:r>
    </w:p>
    <w:p>
      <w:r>
        <w:t>4. В вопросах о факторах производства держи в голове производный спрос и правило MRP = MRC.</w:t>
      </w:r>
    </w:p>
    <w:p>
      <w:r>
        <w:t>5. В вопросах о земле обязательно различай дифференциальную ренту I и II, а также текущий доход арендатора и долгосрочное присвоение ренты собственником.</w:t>
      </w:r>
    </w:p>
    <w:sectPr w:rsidR="00FC693F" w:rsidRPr="0006063C" w:rsidSect="00034616">
      <w:pgSz w:w="12240" w:h="15840"/>
      <w:pgMar w:top="1134"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