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282A0" w14:textId="77777777" w:rsidR="00080D79" w:rsidRDefault="00E529C9">
      <w:pPr>
        <w:shd w:val="clear" w:color="auto" w:fill="E7E6E6"/>
        <w:spacing w:line="240" w:lineRule="auto"/>
        <w:jc w:val="center"/>
        <w:rPr>
          <w:b/>
          <w:sz w:val="32"/>
          <w:szCs w:val="32"/>
        </w:rPr>
      </w:pPr>
      <w:r>
        <w:rPr>
          <w:b/>
          <w:sz w:val="32"/>
          <w:szCs w:val="32"/>
        </w:rPr>
        <w:t>TACS Challenge Documents</w:t>
      </w:r>
    </w:p>
    <w:p w14:paraId="369A35FA" w14:textId="77777777" w:rsidR="00080D79" w:rsidRDefault="00080D79">
      <w:pPr>
        <w:spacing w:line="240" w:lineRule="auto"/>
        <w:jc w:val="both"/>
        <w:rPr>
          <w:b/>
          <w:sz w:val="24"/>
          <w:szCs w:val="24"/>
        </w:rPr>
      </w:pPr>
    </w:p>
    <w:p w14:paraId="5515896B" w14:textId="77777777" w:rsidR="00080D79" w:rsidRDefault="00E529C9">
      <w:pPr>
        <w:spacing w:line="240" w:lineRule="auto"/>
        <w:jc w:val="both"/>
        <w:rPr>
          <w:b/>
          <w:sz w:val="28"/>
          <w:szCs w:val="28"/>
        </w:rPr>
      </w:pPr>
      <w:r>
        <w:rPr>
          <w:b/>
          <w:sz w:val="28"/>
          <w:szCs w:val="28"/>
        </w:rPr>
        <w:t xml:space="preserve">SOP 4 – </w:t>
      </w:r>
      <w:proofErr w:type="spellStart"/>
      <w:r>
        <w:rPr>
          <w:b/>
          <w:sz w:val="28"/>
          <w:szCs w:val="28"/>
        </w:rPr>
        <w:t>tACS</w:t>
      </w:r>
      <w:proofErr w:type="spellEnd"/>
      <w:r>
        <w:rPr>
          <w:b/>
          <w:sz w:val="28"/>
          <w:szCs w:val="28"/>
        </w:rPr>
        <w:t xml:space="preserve"> stimulation intensity titration for phosphenes and cutaneous sensation</w:t>
      </w:r>
    </w:p>
    <w:p w14:paraId="3645A04B" w14:textId="77777777" w:rsidR="00080D79" w:rsidRDefault="00080D79">
      <w:pPr>
        <w:spacing w:line="240" w:lineRule="auto"/>
        <w:jc w:val="both"/>
        <w:rPr>
          <w:b/>
          <w:sz w:val="24"/>
          <w:szCs w:val="24"/>
        </w:rPr>
      </w:pPr>
    </w:p>
    <w:p w14:paraId="28232F98" w14:textId="77777777" w:rsidR="00080D79" w:rsidRDefault="00E529C9">
      <w:pPr>
        <w:rPr>
          <w:sz w:val="24"/>
          <w:szCs w:val="24"/>
        </w:rPr>
      </w:pPr>
      <w:r>
        <w:rPr>
          <w:b/>
          <w:sz w:val="24"/>
          <w:szCs w:val="24"/>
        </w:rPr>
        <w:t>Created by</w:t>
      </w:r>
      <w:r>
        <w:rPr>
          <w:sz w:val="24"/>
          <w:szCs w:val="24"/>
        </w:rPr>
        <w:t xml:space="preserve">: Umair Hassan; </w:t>
      </w:r>
      <w:r>
        <w:rPr>
          <w:b/>
          <w:sz w:val="24"/>
          <w:szCs w:val="24"/>
        </w:rPr>
        <w:t>Revised by</w:t>
      </w:r>
      <w:r>
        <w:rPr>
          <w:sz w:val="24"/>
          <w:szCs w:val="24"/>
        </w:rPr>
        <w:t>: Simon Hanslmayr</w:t>
      </w:r>
    </w:p>
    <w:p w14:paraId="68E5A598" w14:textId="77777777" w:rsidR="00080D79" w:rsidRDefault="00E529C9">
      <w:pPr>
        <w:spacing w:line="240" w:lineRule="auto"/>
        <w:jc w:val="both"/>
        <w:rPr>
          <w:sz w:val="24"/>
          <w:szCs w:val="24"/>
        </w:rPr>
      </w:pPr>
      <w:r>
        <w:rPr>
          <w:b/>
          <w:sz w:val="24"/>
          <w:szCs w:val="24"/>
        </w:rPr>
        <w:t xml:space="preserve">Last edited: </w:t>
      </w:r>
      <w:r>
        <w:rPr>
          <w:sz w:val="24"/>
          <w:szCs w:val="24"/>
        </w:rPr>
        <w:t>30 January 2025</w:t>
      </w:r>
    </w:p>
    <w:p w14:paraId="4D0EAE15" w14:textId="77777777" w:rsidR="00080D79" w:rsidRDefault="00080D79">
      <w:pPr>
        <w:pBdr>
          <w:bottom w:val="single" w:sz="12" w:space="1" w:color="000000"/>
        </w:pBdr>
        <w:spacing w:line="240" w:lineRule="auto"/>
        <w:jc w:val="both"/>
        <w:rPr>
          <w:sz w:val="24"/>
          <w:szCs w:val="24"/>
        </w:rPr>
      </w:pPr>
    </w:p>
    <w:p w14:paraId="47392AC1" w14:textId="77777777" w:rsidR="00080D79" w:rsidRDefault="00080D79">
      <w:pPr>
        <w:spacing w:line="240" w:lineRule="auto"/>
        <w:jc w:val="both"/>
        <w:rPr>
          <w:sz w:val="24"/>
          <w:szCs w:val="24"/>
        </w:rPr>
      </w:pPr>
    </w:p>
    <w:p w14:paraId="772A00C2" w14:textId="77777777" w:rsidR="00080D79" w:rsidRDefault="00E529C9">
      <w:pPr>
        <w:rPr>
          <w:b/>
          <w:sz w:val="24"/>
          <w:szCs w:val="24"/>
        </w:rPr>
      </w:pPr>
      <w:r>
        <w:rPr>
          <w:b/>
          <w:sz w:val="24"/>
          <w:szCs w:val="24"/>
        </w:rPr>
        <w:t>List of material / Required hardware:</w:t>
      </w:r>
    </w:p>
    <w:p w14:paraId="216BF9BB" w14:textId="77777777" w:rsidR="00080D79" w:rsidRDefault="00080D79">
      <w:pPr>
        <w:spacing w:line="240" w:lineRule="auto"/>
        <w:jc w:val="both"/>
        <w:rPr>
          <w:b/>
          <w:sz w:val="24"/>
          <w:szCs w:val="24"/>
        </w:rPr>
      </w:pPr>
    </w:p>
    <w:tbl>
      <w:tblPr>
        <w:tblStyle w:val="a2"/>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7"/>
        <w:gridCol w:w="7840"/>
      </w:tblGrid>
      <w:tr w:rsidR="00080D79" w14:paraId="0B940943" w14:textId="77777777">
        <w:tc>
          <w:tcPr>
            <w:tcW w:w="1227" w:type="dxa"/>
          </w:tcPr>
          <w:p w14:paraId="46583A19" w14:textId="77777777" w:rsidR="00080D79" w:rsidRDefault="00E529C9">
            <w:pPr>
              <w:spacing w:line="240" w:lineRule="auto"/>
              <w:jc w:val="both"/>
              <w:rPr>
                <w:b/>
              </w:rPr>
            </w:pPr>
            <w:r>
              <w:rPr>
                <w:b/>
              </w:rPr>
              <w:t>Quantity</w:t>
            </w:r>
          </w:p>
        </w:tc>
        <w:tc>
          <w:tcPr>
            <w:tcW w:w="7840" w:type="dxa"/>
          </w:tcPr>
          <w:p w14:paraId="41B9AFA4" w14:textId="77777777" w:rsidR="00080D79" w:rsidRDefault="00E529C9">
            <w:pPr>
              <w:spacing w:line="240" w:lineRule="auto"/>
              <w:jc w:val="both"/>
              <w:rPr>
                <w:b/>
              </w:rPr>
            </w:pPr>
            <w:r>
              <w:rPr>
                <w:b/>
              </w:rPr>
              <w:t>Item</w:t>
            </w:r>
          </w:p>
        </w:tc>
      </w:tr>
      <w:tr w:rsidR="00080D79" w14:paraId="11C2CD9F" w14:textId="77777777">
        <w:tc>
          <w:tcPr>
            <w:tcW w:w="1227" w:type="dxa"/>
          </w:tcPr>
          <w:p w14:paraId="49340B48" w14:textId="77777777" w:rsidR="00080D79" w:rsidRDefault="00E529C9">
            <w:pPr>
              <w:spacing w:line="240" w:lineRule="auto"/>
              <w:jc w:val="both"/>
            </w:pPr>
            <w:r>
              <w:t>1</w:t>
            </w:r>
          </w:p>
        </w:tc>
        <w:tc>
          <w:tcPr>
            <w:tcW w:w="7840" w:type="dxa"/>
          </w:tcPr>
          <w:p w14:paraId="6CA1AEFB" w14:textId="77777777" w:rsidR="00080D79" w:rsidRDefault="00E529C9">
            <w:pPr>
              <w:spacing w:line="240" w:lineRule="auto"/>
              <w:jc w:val="both"/>
            </w:pPr>
            <w:proofErr w:type="spellStart"/>
            <w:r>
              <w:t>tACS</w:t>
            </w:r>
            <w:proofErr w:type="spellEnd"/>
            <w:r>
              <w:t xml:space="preserve"> Challenge Device</w:t>
            </w:r>
          </w:p>
        </w:tc>
      </w:tr>
      <w:tr w:rsidR="00080D79" w14:paraId="215268DB" w14:textId="77777777">
        <w:tc>
          <w:tcPr>
            <w:tcW w:w="1227" w:type="dxa"/>
          </w:tcPr>
          <w:p w14:paraId="7956F8BE" w14:textId="77777777" w:rsidR="00080D79" w:rsidRDefault="00E529C9">
            <w:pPr>
              <w:spacing w:line="240" w:lineRule="auto"/>
              <w:jc w:val="both"/>
            </w:pPr>
            <w:r>
              <w:t>1</w:t>
            </w:r>
          </w:p>
        </w:tc>
        <w:tc>
          <w:tcPr>
            <w:tcW w:w="7840" w:type="dxa"/>
          </w:tcPr>
          <w:p w14:paraId="189182C4" w14:textId="77777777" w:rsidR="00080D79" w:rsidRDefault="00E529C9">
            <w:pPr>
              <w:spacing w:line="240" w:lineRule="auto"/>
              <w:jc w:val="both"/>
            </w:pPr>
            <w:r>
              <w:t>LED Array</w:t>
            </w:r>
          </w:p>
        </w:tc>
      </w:tr>
      <w:tr w:rsidR="00080D79" w14:paraId="7C30774F" w14:textId="77777777">
        <w:tc>
          <w:tcPr>
            <w:tcW w:w="1227" w:type="dxa"/>
          </w:tcPr>
          <w:p w14:paraId="718D5041" w14:textId="77777777" w:rsidR="00080D79" w:rsidRDefault="00E529C9">
            <w:pPr>
              <w:spacing w:line="240" w:lineRule="auto"/>
              <w:jc w:val="both"/>
            </w:pPr>
            <w:r>
              <w:t>2</w:t>
            </w:r>
          </w:p>
        </w:tc>
        <w:tc>
          <w:tcPr>
            <w:tcW w:w="7840" w:type="dxa"/>
          </w:tcPr>
          <w:p w14:paraId="554CBE61" w14:textId="77777777" w:rsidR="00080D79" w:rsidRDefault="00E529C9">
            <w:pPr>
              <w:spacing w:line="240" w:lineRule="auto"/>
              <w:jc w:val="both"/>
            </w:pPr>
            <w:r>
              <w:t>USB-A to Micro-USB cables</w:t>
            </w:r>
          </w:p>
        </w:tc>
      </w:tr>
      <w:tr w:rsidR="00080D79" w14:paraId="13566F85" w14:textId="77777777">
        <w:tc>
          <w:tcPr>
            <w:tcW w:w="1227" w:type="dxa"/>
          </w:tcPr>
          <w:p w14:paraId="6A5E1D5D" w14:textId="77777777" w:rsidR="00080D79" w:rsidRDefault="00E529C9">
            <w:pPr>
              <w:spacing w:line="240" w:lineRule="auto"/>
              <w:jc w:val="both"/>
            </w:pPr>
            <w:r>
              <w:t>1</w:t>
            </w:r>
          </w:p>
        </w:tc>
        <w:tc>
          <w:tcPr>
            <w:tcW w:w="7840" w:type="dxa"/>
          </w:tcPr>
          <w:p w14:paraId="379968CE" w14:textId="77777777" w:rsidR="00080D79" w:rsidRDefault="00E529C9">
            <w:pPr>
              <w:spacing w:line="240" w:lineRule="auto"/>
              <w:jc w:val="both"/>
            </w:pPr>
            <w:r>
              <w:t>6-Pin Mini DIN cable</w:t>
            </w:r>
          </w:p>
        </w:tc>
      </w:tr>
      <w:tr w:rsidR="00080D79" w14:paraId="02B8288D" w14:textId="77777777">
        <w:tc>
          <w:tcPr>
            <w:tcW w:w="1227" w:type="dxa"/>
          </w:tcPr>
          <w:p w14:paraId="7600FC22" w14:textId="77777777" w:rsidR="00080D79" w:rsidRDefault="00E529C9">
            <w:pPr>
              <w:spacing w:line="240" w:lineRule="auto"/>
              <w:jc w:val="both"/>
            </w:pPr>
            <w:r>
              <w:t>1</w:t>
            </w:r>
          </w:p>
        </w:tc>
        <w:tc>
          <w:tcPr>
            <w:tcW w:w="7840" w:type="dxa"/>
          </w:tcPr>
          <w:p w14:paraId="1ED594BF" w14:textId="77777777" w:rsidR="00080D79" w:rsidRDefault="00E529C9">
            <w:pPr>
              <w:spacing w:line="240" w:lineRule="auto"/>
              <w:jc w:val="both"/>
            </w:pPr>
            <w:r>
              <w:t>Laptop with Java Installed</w:t>
            </w:r>
          </w:p>
        </w:tc>
      </w:tr>
      <w:tr w:rsidR="00080D79" w14:paraId="74235CC5" w14:textId="77777777">
        <w:tc>
          <w:tcPr>
            <w:tcW w:w="1227" w:type="dxa"/>
          </w:tcPr>
          <w:p w14:paraId="6DF84F6F" w14:textId="77777777" w:rsidR="00080D79" w:rsidRDefault="00E529C9">
            <w:pPr>
              <w:spacing w:line="240" w:lineRule="auto"/>
              <w:jc w:val="both"/>
            </w:pPr>
            <w:r>
              <w:t>1</w:t>
            </w:r>
          </w:p>
        </w:tc>
        <w:tc>
          <w:tcPr>
            <w:tcW w:w="7840" w:type="dxa"/>
          </w:tcPr>
          <w:p w14:paraId="6A0C4797" w14:textId="77777777" w:rsidR="00080D79" w:rsidRDefault="00E529C9">
            <w:pPr>
              <w:spacing w:line="240" w:lineRule="auto"/>
              <w:jc w:val="both"/>
            </w:pPr>
            <w:r>
              <w:t>(Optional) 5V portable battery</w:t>
            </w:r>
          </w:p>
        </w:tc>
      </w:tr>
      <w:tr w:rsidR="00080D79" w14:paraId="6ADCE645" w14:textId="77777777">
        <w:tc>
          <w:tcPr>
            <w:tcW w:w="1227" w:type="dxa"/>
          </w:tcPr>
          <w:p w14:paraId="0BAAE782" w14:textId="77777777" w:rsidR="00080D79" w:rsidRDefault="00E529C9">
            <w:pPr>
              <w:spacing w:line="240" w:lineRule="auto"/>
              <w:jc w:val="both"/>
            </w:pPr>
            <w:r>
              <w:t>1</w:t>
            </w:r>
          </w:p>
        </w:tc>
        <w:tc>
          <w:tcPr>
            <w:tcW w:w="7840" w:type="dxa"/>
          </w:tcPr>
          <w:p w14:paraId="3680161B" w14:textId="77777777" w:rsidR="00080D79" w:rsidRDefault="00E529C9">
            <w:pPr>
              <w:spacing w:line="240" w:lineRule="auto"/>
              <w:jc w:val="both"/>
            </w:pPr>
            <w:proofErr w:type="spellStart"/>
            <w:r>
              <w:t>tACS</w:t>
            </w:r>
            <w:proofErr w:type="spellEnd"/>
            <w:r>
              <w:t xml:space="preserve"> device</w:t>
            </w:r>
          </w:p>
        </w:tc>
      </w:tr>
      <w:tr w:rsidR="00080D79" w14:paraId="5B9B34CF" w14:textId="77777777">
        <w:tc>
          <w:tcPr>
            <w:tcW w:w="1227" w:type="dxa"/>
          </w:tcPr>
          <w:p w14:paraId="377AC473" w14:textId="77777777" w:rsidR="00080D79" w:rsidRDefault="00E529C9">
            <w:pPr>
              <w:spacing w:line="240" w:lineRule="auto"/>
              <w:jc w:val="both"/>
            </w:pPr>
            <w:r>
              <w:t>1</w:t>
            </w:r>
          </w:p>
        </w:tc>
        <w:tc>
          <w:tcPr>
            <w:tcW w:w="7840" w:type="dxa"/>
          </w:tcPr>
          <w:p w14:paraId="7BCF5274" w14:textId="77777777" w:rsidR="00080D79" w:rsidRDefault="00E529C9">
            <w:pPr>
              <w:spacing w:line="240" w:lineRule="auto"/>
              <w:jc w:val="both"/>
            </w:pPr>
            <w:proofErr w:type="spellStart"/>
            <w:r>
              <w:t>tACS</w:t>
            </w:r>
            <w:proofErr w:type="spellEnd"/>
            <w:r>
              <w:t xml:space="preserve"> cap</w:t>
            </w:r>
          </w:p>
        </w:tc>
      </w:tr>
      <w:tr w:rsidR="00080D79" w14:paraId="7C114061" w14:textId="77777777">
        <w:tc>
          <w:tcPr>
            <w:tcW w:w="1227" w:type="dxa"/>
          </w:tcPr>
          <w:p w14:paraId="6C45CF06" w14:textId="77777777" w:rsidR="00080D79" w:rsidRDefault="00E529C9">
            <w:pPr>
              <w:spacing w:line="240" w:lineRule="auto"/>
              <w:jc w:val="both"/>
            </w:pPr>
            <w:r>
              <w:t>1</w:t>
            </w:r>
          </w:p>
        </w:tc>
        <w:tc>
          <w:tcPr>
            <w:tcW w:w="7840" w:type="dxa"/>
          </w:tcPr>
          <w:p w14:paraId="4D24139D" w14:textId="77777777" w:rsidR="00080D79" w:rsidRDefault="00E529C9">
            <w:pPr>
              <w:spacing w:line="240" w:lineRule="auto"/>
              <w:jc w:val="both"/>
            </w:pPr>
            <w:r>
              <w:t xml:space="preserve">set of all </w:t>
            </w:r>
            <w:proofErr w:type="spellStart"/>
            <w:r>
              <w:t>tACS</w:t>
            </w:r>
            <w:proofErr w:type="spellEnd"/>
            <w:r>
              <w:t xml:space="preserve"> electrodes and cables for 3 montages</w:t>
            </w:r>
          </w:p>
        </w:tc>
      </w:tr>
      <w:tr w:rsidR="00080D79" w14:paraId="36810E71" w14:textId="77777777">
        <w:tc>
          <w:tcPr>
            <w:tcW w:w="1227" w:type="dxa"/>
          </w:tcPr>
          <w:p w14:paraId="3CDFBAFB" w14:textId="77777777" w:rsidR="00080D79" w:rsidRDefault="00E529C9">
            <w:pPr>
              <w:spacing w:line="240" w:lineRule="auto"/>
              <w:jc w:val="both"/>
            </w:pPr>
            <w:r>
              <w:t>1</w:t>
            </w:r>
          </w:p>
        </w:tc>
        <w:tc>
          <w:tcPr>
            <w:tcW w:w="7840" w:type="dxa"/>
          </w:tcPr>
          <w:p w14:paraId="6E14FED4" w14:textId="77777777" w:rsidR="00080D79" w:rsidRDefault="00E529C9">
            <w:pPr>
              <w:spacing w:line="240" w:lineRule="auto"/>
              <w:jc w:val="both"/>
            </w:pPr>
            <w:r>
              <w:t xml:space="preserve">set of all EEG electrodes to record </w:t>
            </w:r>
            <w:proofErr w:type="spellStart"/>
            <w:r>
              <w:t>tACS</w:t>
            </w:r>
            <w:proofErr w:type="spellEnd"/>
            <w:r>
              <w:t xml:space="preserve"> input signal </w:t>
            </w:r>
          </w:p>
        </w:tc>
      </w:tr>
    </w:tbl>
    <w:p w14:paraId="1013CF9C" w14:textId="77777777" w:rsidR="00080D79" w:rsidRDefault="00080D79">
      <w:pPr>
        <w:spacing w:line="240" w:lineRule="auto"/>
        <w:jc w:val="both"/>
        <w:rPr>
          <w:b/>
          <w:sz w:val="24"/>
          <w:szCs w:val="24"/>
        </w:rPr>
      </w:pPr>
    </w:p>
    <w:p w14:paraId="63103CE1" w14:textId="77777777" w:rsidR="00080D79" w:rsidRDefault="00E529C9">
      <w:pPr>
        <w:spacing w:line="240" w:lineRule="auto"/>
        <w:jc w:val="both"/>
        <w:rPr>
          <w:b/>
          <w:sz w:val="24"/>
          <w:szCs w:val="24"/>
        </w:rPr>
      </w:pPr>
      <w:r>
        <w:rPr>
          <w:b/>
          <w:sz w:val="24"/>
          <w:szCs w:val="24"/>
        </w:rPr>
        <w:t>Protocol:</w:t>
      </w:r>
    </w:p>
    <w:p w14:paraId="00FC8033" w14:textId="77777777" w:rsidR="00080D79" w:rsidRDefault="00E529C9">
      <w:pPr>
        <w:numPr>
          <w:ilvl w:val="0"/>
          <w:numId w:val="1"/>
        </w:numPr>
        <w:ind w:left="284" w:firstLine="0"/>
        <w:jc w:val="both"/>
        <w:rPr>
          <w:sz w:val="24"/>
          <w:szCs w:val="24"/>
        </w:rPr>
      </w:pPr>
      <w:r>
        <w:rPr>
          <w:sz w:val="24"/>
          <w:szCs w:val="24"/>
        </w:rPr>
        <w:t xml:space="preserve">After completing the montage setup and conducting the titration procedure to determine the perceptual threshold of behavioural task (see SOP 3 - Experimental procedure), proceed to start the </w:t>
      </w:r>
      <w:proofErr w:type="spellStart"/>
      <w:r>
        <w:rPr>
          <w:sz w:val="24"/>
          <w:szCs w:val="24"/>
        </w:rPr>
        <w:t>tACS</w:t>
      </w:r>
      <w:proofErr w:type="spellEnd"/>
      <w:r>
        <w:rPr>
          <w:sz w:val="24"/>
          <w:szCs w:val="24"/>
        </w:rPr>
        <w:t xml:space="preserve"> device to adjust the intensity for inducing phosphene perception and rhythmic cutaneous sensations.</w:t>
      </w:r>
    </w:p>
    <w:p w14:paraId="71CECCB0" w14:textId="77777777" w:rsidR="00080D79" w:rsidRDefault="00080D79">
      <w:pPr>
        <w:ind w:left="284"/>
        <w:jc w:val="both"/>
        <w:rPr>
          <w:sz w:val="24"/>
          <w:szCs w:val="24"/>
        </w:rPr>
      </w:pPr>
    </w:p>
    <w:p w14:paraId="258F6391" w14:textId="77777777" w:rsidR="00080D79" w:rsidRDefault="00E529C9">
      <w:pPr>
        <w:numPr>
          <w:ilvl w:val="0"/>
          <w:numId w:val="1"/>
        </w:numPr>
        <w:ind w:left="284" w:firstLine="0"/>
        <w:jc w:val="both"/>
        <w:rPr>
          <w:sz w:val="24"/>
          <w:szCs w:val="24"/>
        </w:rPr>
      </w:pPr>
      <w:r>
        <w:rPr>
          <w:sz w:val="24"/>
          <w:szCs w:val="24"/>
        </w:rPr>
        <w:t xml:space="preserve">To establish accurate </w:t>
      </w:r>
      <w:proofErr w:type="spellStart"/>
      <w:r>
        <w:rPr>
          <w:sz w:val="24"/>
          <w:szCs w:val="24"/>
        </w:rPr>
        <w:t>tACS</w:t>
      </w:r>
      <w:proofErr w:type="spellEnd"/>
      <w:r>
        <w:rPr>
          <w:sz w:val="24"/>
          <w:szCs w:val="24"/>
        </w:rPr>
        <w:t xml:space="preserve"> intensity thresholds for each montage, conduct the complete titration process for phosphene perception and cutaneous sensations while the subject is engaged in a sample block of the behavioural task running with priorly obtained perception threshold (see SOP 3 - Experimental procedure). </w:t>
      </w:r>
    </w:p>
    <w:p w14:paraId="08EB78C9" w14:textId="77777777" w:rsidR="00080D79" w:rsidRDefault="00080D79">
      <w:pPr>
        <w:ind w:left="284"/>
        <w:jc w:val="both"/>
        <w:rPr>
          <w:sz w:val="24"/>
          <w:szCs w:val="24"/>
        </w:rPr>
      </w:pPr>
    </w:p>
    <w:p w14:paraId="4C8578F5" w14:textId="77777777" w:rsidR="00080D79" w:rsidRDefault="00E529C9">
      <w:pPr>
        <w:numPr>
          <w:ilvl w:val="0"/>
          <w:numId w:val="1"/>
        </w:numPr>
        <w:ind w:left="284" w:firstLine="0"/>
        <w:jc w:val="both"/>
        <w:rPr>
          <w:sz w:val="24"/>
          <w:szCs w:val="24"/>
        </w:rPr>
      </w:pPr>
      <w:r>
        <w:rPr>
          <w:sz w:val="24"/>
          <w:szCs w:val="24"/>
        </w:rPr>
        <w:t>Explain the procedure to the subject as described below:</w:t>
      </w:r>
    </w:p>
    <w:p w14:paraId="377E22D9" w14:textId="77777777" w:rsidR="00080D79" w:rsidRDefault="00E529C9">
      <w:pPr>
        <w:numPr>
          <w:ilvl w:val="1"/>
          <w:numId w:val="1"/>
        </w:numPr>
        <w:jc w:val="both"/>
        <w:rPr>
          <w:sz w:val="24"/>
          <w:szCs w:val="24"/>
        </w:rPr>
      </w:pPr>
      <w:r>
        <w:rPr>
          <w:sz w:val="24"/>
          <w:szCs w:val="24"/>
        </w:rPr>
        <w:t xml:space="preserve">“We will now proceed with the next phase of the experiment. During this phase, you will continue performing the task as you have been doing, and this time we will also apply some short periods of stimulation. You may experience flashes in your vision or sensations on your head, </w:t>
      </w:r>
      <w:proofErr w:type="gramStart"/>
      <w:r>
        <w:rPr>
          <w:sz w:val="24"/>
          <w:szCs w:val="24"/>
        </w:rPr>
        <w:t>similar to</w:t>
      </w:r>
      <w:proofErr w:type="gramEnd"/>
      <w:r>
        <w:rPr>
          <w:sz w:val="24"/>
          <w:szCs w:val="24"/>
        </w:rPr>
        <w:t xml:space="preserve"> the feeling of hair being pulled. While occasional sensations resembling random hair pulling are normal, we specifically request your attention to detect any rhythmic sensations of hair pulling. Please provide us feedback if you feel any such flashes or sensations by speaking out loud to us at any </w:t>
      </w:r>
      <w:r>
        <w:rPr>
          <w:sz w:val="24"/>
          <w:szCs w:val="24"/>
        </w:rPr>
        <w:lastRenderedPageBreak/>
        <w:t>time during the task. You can continue performing the behavioural task after providing feedback. We will start now… Are you experiencing any sensation?”</w:t>
      </w:r>
    </w:p>
    <w:p w14:paraId="7D0BC27C" w14:textId="77777777" w:rsidR="00080D79" w:rsidRDefault="00080D79">
      <w:pPr>
        <w:ind w:left="1440"/>
        <w:jc w:val="both"/>
        <w:rPr>
          <w:sz w:val="24"/>
          <w:szCs w:val="24"/>
        </w:rPr>
      </w:pPr>
    </w:p>
    <w:p w14:paraId="4730FF37" w14:textId="77777777" w:rsidR="00080D79" w:rsidRDefault="00E529C9">
      <w:pPr>
        <w:numPr>
          <w:ilvl w:val="0"/>
          <w:numId w:val="1"/>
        </w:numPr>
        <w:ind w:left="284" w:firstLine="0"/>
        <w:jc w:val="both"/>
        <w:rPr>
          <w:sz w:val="24"/>
          <w:szCs w:val="24"/>
        </w:rPr>
      </w:pPr>
      <w:r>
        <w:rPr>
          <w:sz w:val="24"/>
          <w:szCs w:val="24"/>
        </w:rPr>
        <w:t xml:space="preserve">The </w:t>
      </w:r>
      <w:proofErr w:type="spellStart"/>
      <w:r>
        <w:rPr>
          <w:sz w:val="24"/>
          <w:szCs w:val="24"/>
        </w:rPr>
        <w:t>tACS</w:t>
      </w:r>
      <w:proofErr w:type="spellEnd"/>
      <w:r>
        <w:rPr>
          <w:sz w:val="24"/>
          <w:szCs w:val="24"/>
        </w:rPr>
        <w:t xml:space="preserve"> intensity titration will be performed individually for each block, beginning with condition A (Occipital </w:t>
      </w:r>
      <w:proofErr w:type="spellStart"/>
      <w:r>
        <w:rPr>
          <w:sz w:val="24"/>
          <w:szCs w:val="24"/>
        </w:rPr>
        <w:t>tACS</w:t>
      </w:r>
      <w:proofErr w:type="spellEnd"/>
      <w:r>
        <w:rPr>
          <w:sz w:val="24"/>
          <w:szCs w:val="24"/>
        </w:rPr>
        <w:t xml:space="preserve">), and proceeding sequentially to condition B (Retinal control stimulation) and then condition C (Cutaneous control stimulation). </w:t>
      </w:r>
    </w:p>
    <w:p w14:paraId="3DBBB7AC" w14:textId="77777777" w:rsidR="00080D79" w:rsidRDefault="00080D79">
      <w:pPr>
        <w:ind w:left="284"/>
        <w:jc w:val="both"/>
        <w:rPr>
          <w:sz w:val="24"/>
          <w:szCs w:val="24"/>
        </w:rPr>
      </w:pPr>
    </w:p>
    <w:p w14:paraId="65822164" w14:textId="77777777" w:rsidR="00080D79" w:rsidRDefault="00E529C9">
      <w:pPr>
        <w:numPr>
          <w:ilvl w:val="0"/>
          <w:numId w:val="1"/>
        </w:numPr>
        <w:ind w:left="284" w:firstLine="0"/>
        <w:jc w:val="both"/>
        <w:rPr>
          <w:sz w:val="24"/>
          <w:szCs w:val="24"/>
        </w:rPr>
      </w:pPr>
      <w:r>
        <w:rPr>
          <w:sz w:val="24"/>
          <w:szCs w:val="24"/>
        </w:rPr>
        <w:t xml:space="preserve">Select the montage of condition A from montage switch or prepare it manually. </w:t>
      </w:r>
    </w:p>
    <w:p w14:paraId="4C47E659" w14:textId="77777777" w:rsidR="00080D79" w:rsidRDefault="00080D79">
      <w:pPr>
        <w:ind w:left="284"/>
        <w:jc w:val="both"/>
        <w:rPr>
          <w:sz w:val="24"/>
          <w:szCs w:val="24"/>
        </w:rPr>
      </w:pPr>
    </w:p>
    <w:p w14:paraId="7D5CC92F" w14:textId="77777777" w:rsidR="00080D79" w:rsidRDefault="00E529C9">
      <w:pPr>
        <w:numPr>
          <w:ilvl w:val="0"/>
          <w:numId w:val="1"/>
        </w:numPr>
        <w:ind w:left="284" w:firstLine="0"/>
        <w:jc w:val="both"/>
        <w:rPr>
          <w:sz w:val="24"/>
          <w:szCs w:val="24"/>
        </w:rPr>
      </w:pPr>
      <w:r>
        <w:rPr>
          <w:sz w:val="24"/>
          <w:szCs w:val="24"/>
        </w:rPr>
        <w:t xml:space="preserve">Set the </w:t>
      </w:r>
      <w:proofErr w:type="spellStart"/>
      <w:r>
        <w:rPr>
          <w:sz w:val="24"/>
          <w:szCs w:val="24"/>
        </w:rPr>
        <w:t>tACS</w:t>
      </w:r>
      <w:proofErr w:type="spellEnd"/>
      <w:r>
        <w:rPr>
          <w:sz w:val="24"/>
          <w:szCs w:val="24"/>
        </w:rPr>
        <w:t xml:space="preserve"> frequency to 10 Hz and intensity to 1000 µA</w:t>
      </w:r>
      <w:r>
        <w:rPr>
          <w:rFonts w:ascii="Calibri" w:eastAsia="Calibri" w:hAnsi="Calibri" w:cs="Calibri"/>
        </w:rPr>
        <w:t xml:space="preserve"> </w:t>
      </w:r>
      <w:r>
        <w:rPr>
          <w:sz w:val="24"/>
          <w:szCs w:val="24"/>
        </w:rPr>
        <w:t>peak-to-peak (500 µ</w:t>
      </w:r>
      <w:proofErr w:type="spellStart"/>
      <w:r>
        <w:rPr>
          <w:sz w:val="24"/>
          <w:szCs w:val="24"/>
        </w:rPr>
        <w:t>A</w:t>
      </w:r>
      <w:proofErr w:type="spellEnd"/>
      <w:r>
        <w:rPr>
          <w:rFonts w:ascii="Calibri" w:eastAsia="Calibri" w:hAnsi="Calibri" w:cs="Calibri"/>
        </w:rPr>
        <w:t xml:space="preserve"> </w:t>
      </w:r>
      <w:r>
        <w:rPr>
          <w:sz w:val="24"/>
          <w:szCs w:val="24"/>
        </w:rPr>
        <w:t xml:space="preserve">absolute) value. </w:t>
      </w:r>
    </w:p>
    <w:p w14:paraId="6B9EFCA5" w14:textId="77777777" w:rsidR="00080D79" w:rsidRDefault="00080D79">
      <w:pPr>
        <w:ind w:left="284"/>
        <w:jc w:val="both"/>
        <w:rPr>
          <w:sz w:val="24"/>
          <w:szCs w:val="24"/>
        </w:rPr>
      </w:pPr>
    </w:p>
    <w:p w14:paraId="4D4F276C" w14:textId="77777777" w:rsidR="00080D79" w:rsidRDefault="00E529C9">
      <w:pPr>
        <w:numPr>
          <w:ilvl w:val="0"/>
          <w:numId w:val="1"/>
        </w:numPr>
        <w:ind w:left="284" w:firstLine="0"/>
        <w:jc w:val="both"/>
        <w:rPr>
          <w:sz w:val="24"/>
          <w:szCs w:val="24"/>
        </w:rPr>
      </w:pPr>
      <w:r>
        <w:rPr>
          <w:sz w:val="24"/>
          <w:szCs w:val="24"/>
        </w:rPr>
        <w:t>Start the sample block of the behavioural task.</w:t>
      </w:r>
    </w:p>
    <w:p w14:paraId="70A84036" w14:textId="77777777" w:rsidR="00080D79" w:rsidRDefault="00080D79">
      <w:pPr>
        <w:ind w:left="284"/>
        <w:jc w:val="both"/>
        <w:rPr>
          <w:sz w:val="24"/>
          <w:szCs w:val="24"/>
        </w:rPr>
      </w:pPr>
    </w:p>
    <w:p w14:paraId="01B439A1" w14:textId="77777777" w:rsidR="00080D79" w:rsidRDefault="00E529C9">
      <w:pPr>
        <w:numPr>
          <w:ilvl w:val="0"/>
          <w:numId w:val="1"/>
        </w:numPr>
        <w:ind w:left="284" w:firstLine="0"/>
        <w:jc w:val="both"/>
        <w:rPr>
          <w:sz w:val="24"/>
          <w:szCs w:val="24"/>
        </w:rPr>
      </w:pPr>
      <w:r>
        <w:rPr>
          <w:sz w:val="24"/>
          <w:szCs w:val="24"/>
        </w:rPr>
        <w:t>Wait for 5 seconds.</w:t>
      </w:r>
    </w:p>
    <w:p w14:paraId="7A137913" w14:textId="77777777" w:rsidR="00080D79" w:rsidRDefault="00080D79">
      <w:pPr>
        <w:ind w:left="284"/>
        <w:jc w:val="both"/>
        <w:rPr>
          <w:sz w:val="24"/>
          <w:szCs w:val="24"/>
        </w:rPr>
      </w:pPr>
    </w:p>
    <w:p w14:paraId="5818D8D2" w14:textId="77777777" w:rsidR="00080D79" w:rsidRDefault="00E529C9">
      <w:pPr>
        <w:numPr>
          <w:ilvl w:val="0"/>
          <w:numId w:val="1"/>
        </w:numPr>
        <w:ind w:left="284" w:firstLine="0"/>
        <w:jc w:val="both"/>
        <w:rPr>
          <w:sz w:val="24"/>
          <w:szCs w:val="24"/>
        </w:rPr>
      </w:pPr>
      <w:r>
        <w:rPr>
          <w:sz w:val="24"/>
          <w:szCs w:val="24"/>
        </w:rPr>
        <w:t xml:space="preserve">Apply a 5 second duration block of </w:t>
      </w:r>
      <w:proofErr w:type="spellStart"/>
      <w:r>
        <w:rPr>
          <w:sz w:val="24"/>
          <w:szCs w:val="24"/>
        </w:rPr>
        <w:t>tACS</w:t>
      </w:r>
      <w:proofErr w:type="spellEnd"/>
      <w:r>
        <w:rPr>
          <w:sz w:val="24"/>
          <w:szCs w:val="24"/>
        </w:rPr>
        <w:t>.</w:t>
      </w:r>
    </w:p>
    <w:p w14:paraId="4C42D810" w14:textId="77777777" w:rsidR="00080D79" w:rsidRDefault="00080D79">
      <w:pPr>
        <w:ind w:left="284"/>
        <w:jc w:val="both"/>
        <w:rPr>
          <w:sz w:val="24"/>
          <w:szCs w:val="24"/>
        </w:rPr>
      </w:pPr>
    </w:p>
    <w:p w14:paraId="3B67CD9B" w14:textId="77777777" w:rsidR="00080D79" w:rsidRDefault="00E529C9">
      <w:pPr>
        <w:numPr>
          <w:ilvl w:val="0"/>
          <w:numId w:val="1"/>
        </w:numPr>
        <w:ind w:left="284" w:firstLine="0"/>
        <w:jc w:val="both"/>
        <w:rPr>
          <w:sz w:val="24"/>
          <w:szCs w:val="24"/>
        </w:rPr>
      </w:pPr>
      <w:r>
        <w:rPr>
          <w:sz w:val="24"/>
          <w:szCs w:val="24"/>
        </w:rPr>
        <w:t>Wait for 5 seconds.</w:t>
      </w:r>
    </w:p>
    <w:p w14:paraId="18478D73" w14:textId="77777777" w:rsidR="00080D79" w:rsidRDefault="00080D79">
      <w:pPr>
        <w:ind w:left="284"/>
        <w:jc w:val="both"/>
        <w:rPr>
          <w:sz w:val="24"/>
          <w:szCs w:val="24"/>
        </w:rPr>
      </w:pPr>
    </w:p>
    <w:p w14:paraId="0C0A3BF6" w14:textId="77777777" w:rsidR="00080D79" w:rsidRDefault="00E529C9">
      <w:pPr>
        <w:numPr>
          <w:ilvl w:val="0"/>
          <w:numId w:val="1"/>
        </w:numPr>
        <w:ind w:left="284" w:firstLine="0"/>
        <w:jc w:val="both"/>
        <w:rPr>
          <w:sz w:val="24"/>
          <w:szCs w:val="24"/>
        </w:rPr>
      </w:pPr>
      <w:r>
        <w:rPr>
          <w:sz w:val="24"/>
          <w:szCs w:val="24"/>
        </w:rPr>
        <w:t xml:space="preserve">Increase the </w:t>
      </w:r>
      <w:proofErr w:type="spellStart"/>
      <w:r>
        <w:rPr>
          <w:sz w:val="24"/>
          <w:szCs w:val="24"/>
        </w:rPr>
        <w:t>tACS</w:t>
      </w:r>
      <w:proofErr w:type="spellEnd"/>
      <w:r>
        <w:rPr>
          <w:sz w:val="24"/>
          <w:szCs w:val="24"/>
        </w:rPr>
        <w:t xml:space="preserve"> intensity manually in increments of 50 µA peak-to-peak (25 µ</w:t>
      </w:r>
      <w:proofErr w:type="spellStart"/>
      <w:r>
        <w:rPr>
          <w:sz w:val="24"/>
          <w:szCs w:val="24"/>
        </w:rPr>
        <w:t>A</w:t>
      </w:r>
      <w:proofErr w:type="spellEnd"/>
      <w:r>
        <w:rPr>
          <w:sz w:val="24"/>
          <w:szCs w:val="24"/>
        </w:rPr>
        <w:t xml:space="preserve"> absolute) value until the subject reports experiencing the target sensation (phosphene or rhythmic cutaneous sensation).</w:t>
      </w:r>
    </w:p>
    <w:p w14:paraId="7FAB1545" w14:textId="77777777" w:rsidR="00080D79" w:rsidRDefault="00080D79">
      <w:pPr>
        <w:ind w:left="284"/>
        <w:jc w:val="both"/>
        <w:rPr>
          <w:sz w:val="24"/>
          <w:szCs w:val="24"/>
        </w:rPr>
      </w:pPr>
    </w:p>
    <w:p w14:paraId="615BEE27" w14:textId="77777777" w:rsidR="00080D79" w:rsidRDefault="00E529C9">
      <w:pPr>
        <w:numPr>
          <w:ilvl w:val="0"/>
          <w:numId w:val="1"/>
        </w:numPr>
        <w:ind w:left="284" w:firstLine="0"/>
        <w:jc w:val="both"/>
        <w:rPr>
          <w:sz w:val="24"/>
          <w:szCs w:val="24"/>
        </w:rPr>
      </w:pPr>
      <w:r>
        <w:rPr>
          <w:sz w:val="24"/>
          <w:szCs w:val="24"/>
        </w:rPr>
        <w:t xml:space="preserve">After reaching the sensation threshold, increase the </w:t>
      </w:r>
      <w:proofErr w:type="spellStart"/>
      <w:r>
        <w:rPr>
          <w:sz w:val="24"/>
          <w:szCs w:val="24"/>
        </w:rPr>
        <w:t>tACS</w:t>
      </w:r>
      <w:proofErr w:type="spellEnd"/>
      <w:r>
        <w:rPr>
          <w:sz w:val="24"/>
          <w:szCs w:val="24"/>
        </w:rPr>
        <w:t xml:space="preserve"> intensity by one additional step to ensure a clear sensation. Then, decrease the intensity in steps of 25 µA peak-to-peak (12 µ</w:t>
      </w:r>
      <w:proofErr w:type="spellStart"/>
      <w:r>
        <w:rPr>
          <w:sz w:val="24"/>
          <w:szCs w:val="24"/>
        </w:rPr>
        <w:t>A</w:t>
      </w:r>
      <w:proofErr w:type="spellEnd"/>
      <w:r>
        <w:rPr>
          <w:sz w:val="24"/>
          <w:szCs w:val="24"/>
        </w:rPr>
        <w:t xml:space="preserve"> absolute) units until no sensation is perceived.</w:t>
      </w:r>
    </w:p>
    <w:p w14:paraId="1ECC3233" w14:textId="77777777" w:rsidR="00080D79" w:rsidRDefault="00080D79">
      <w:pPr>
        <w:ind w:left="284"/>
        <w:jc w:val="both"/>
        <w:rPr>
          <w:sz w:val="24"/>
          <w:szCs w:val="24"/>
        </w:rPr>
      </w:pPr>
    </w:p>
    <w:p w14:paraId="1AAE94D0" w14:textId="77777777" w:rsidR="00080D79" w:rsidRDefault="00E529C9">
      <w:pPr>
        <w:numPr>
          <w:ilvl w:val="0"/>
          <w:numId w:val="1"/>
        </w:numPr>
        <w:ind w:left="284" w:firstLine="0"/>
        <w:jc w:val="both"/>
        <w:rPr>
          <w:sz w:val="24"/>
          <w:szCs w:val="24"/>
        </w:rPr>
      </w:pPr>
      <w:r>
        <w:rPr>
          <w:sz w:val="24"/>
          <w:szCs w:val="24"/>
        </w:rPr>
        <w:t>The last intensity value with a sensation/maximum intensity value (whichever is first) is accepted as threshold, and 90% thereof (or the next lower value that is possible to select at the specific device) will be used as stimulation intensity for this montage.</w:t>
      </w:r>
    </w:p>
    <w:p w14:paraId="368FB193" w14:textId="77777777" w:rsidR="00080D79" w:rsidRDefault="00080D79">
      <w:pPr>
        <w:jc w:val="both"/>
        <w:rPr>
          <w:sz w:val="24"/>
          <w:szCs w:val="24"/>
        </w:rPr>
      </w:pPr>
    </w:p>
    <w:p w14:paraId="419C2F37" w14:textId="77777777" w:rsidR="00080D79" w:rsidRDefault="00E529C9">
      <w:pPr>
        <w:numPr>
          <w:ilvl w:val="0"/>
          <w:numId w:val="1"/>
        </w:numPr>
        <w:ind w:left="284" w:firstLine="0"/>
        <w:jc w:val="both"/>
        <w:rPr>
          <w:sz w:val="24"/>
          <w:szCs w:val="24"/>
        </w:rPr>
      </w:pPr>
      <w:r>
        <w:rPr>
          <w:sz w:val="24"/>
          <w:szCs w:val="24"/>
        </w:rPr>
        <w:t>Record this intensity value.</w:t>
      </w:r>
    </w:p>
    <w:p w14:paraId="1FCC3084" w14:textId="77777777" w:rsidR="00080D79" w:rsidRDefault="00080D79">
      <w:pPr>
        <w:ind w:left="284"/>
        <w:jc w:val="both"/>
        <w:rPr>
          <w:sz w:val="24"/>
          <w:szCs w:val="24"/>
        </w:rPr>
      </w:pPr>
    </w:p>
    <w:p w14:paraId="776E0221" w14:textId="77777777" w:rsidR="00080D79" w:rsidRDefault="00E529C9">
      <w:pPr>
        <w:numPr>
          <w:ilvl w:val="0"/>
          <w:numId w:val="1"/>
        </w:numPr>
        <w:ind w:left="284" w:firstLine="0"/>
        <w:jc w:val="both"/>
        <w:rPr>
          <w:sz w:val="24"/>
          <w:szCs w:val="24"/>
        </w:rPr>
      </w:pPr>
      <w:r>
        <w:rPr>
          <w:sz w:val="24"/>
          <w:szCs w:val="24"/>
        </w:rPr>
        <w:t>Repeat steps 5-14 for montage of condition B with the small adjustment of step 6 and step 11. Set the starting intensity at 100 µA peak-to-peak (50 µ</w:t>
      </w:r>
      <w:proofErr w:type="spellStart"/>
      <w:r>
        <w:rPr>
          <w:sz w:val="24"/>
          <w:szCs w:val="24"/>
        </w:rPr>
        <w:t>A</w:t>
      </w:r>
      <w:proofErr w:type="spellEnd"/>
      <w:r>
        <w:rPr>
          <w:sz w:val="24"/>
          <w:szCs w:val="24"/>
        </w:rPr>
        <w:t xml:space="preserve"> absolute) and in case an increase of intensity is required, only do it in steps of 25 µA peak-to-peak (12 µ</w:t>
      </w:r>
      <w:proofErr w:type="spellStart"/>
      <w:r>
        <w:rPr>
          <w:sz w:val="24"/>
          <w:szCs w:val="24"/>
        </w:rPr>
        <w:t>A</w:t>
      </w:r>
      <w:proofErr w:type="spellEnd"/>
      <w:r>
        <w:rPr>
          <w:sz w:val="24"/>
          <w:szCs w:val="24"/>
        </w:rPr>
        <w:t xml:space="preserve"> absolute).</w:t>
      </w:r>
    </w:p>
    <w:p w14:paraId="5254A572" w14:textId="77777777" w:rsidR="00080D79" w:rsidRDefault="00080D79">
      <w:pPr>
        <w:ind w:left="284"/>
        <w:jc w:val="both"/>
        <w:rPr>
          <w:sz w:val="24"/>
          <w:szCs w:val="24"/>
        </w:rPr>
      </w:pPr>
    </w:p>
    <w:p w14:paraId="145BF131" w14:textId="77777777" w:rsidR="00080D79" w:rsidRDefault="00E529C9">
      <w:pPr>
        <w:numPr>
          <w:ilvl w:val="0"/>
          <w:numId w:val="1"/>
        </w:numPr>
        <w:ind w:left="284" w:firstLine="0"/>
        <w:jc w:val="both"/>
        <w:rPr>
          <w:sz w:val="24"/>
          <w:szCs w:val="24"/>
        </w:rPr>
      </w:pPr>
      <w:r>
        <w:rPr>
          <w:sz w:val="24"/>
          <w:szCs w:val="24"/>
        </w:rPr>
        <w:lastRenderedPageBreak/>
        <w:t>Repeat steps 5-14 for montage of condition C.</w:t>
      </w:r>
    </w:p>
    <w:p w14:paraId="2640920F" w14:textId="77777777" w:rsidR="00080D79" w:rsidRDefault="00080D79">
      <w:pPr>
        <w:jc w:val="both"/>
        <w:rPr>
          <w:sz w:val="24"/>
          <w:szCs w:val="24"/>
        </w:rPr>
      </w:pPr>
    </w:p>
    <w:p w14:paraId="16301834" w14:textId="77777777" w:rsidR="00080D79" w:rsidRDefault="00080D79">
      <w:pPr>
        <w:ind w:left="284"/>
        <w:jc w:val="both"/>
        <w:rPr>
          <w:sz w:val="24"/>
          <w:szCs w:val="24"/>
        </w:rPr>
      </w:pPr>
    </w:p>
    <w:p w14:paraId="4E1D32B2" w14:textId="77777777" w:rsidR="00080D79" w:rsidRDefault="00E529C9">
      <w:pPr>
        <w:ind w:left="284"/>
        <w:jc w:val="both"/>
        <w:rPr>
          <w:sz w:val="24"/>
          <w:szCs w:val="24"/>
          <w:u w:val="single"/>
        </w:rPr>
      </w:pPr>
      <w:r>
        <w:rPr>
          <w:sz w:val="24"/>
          <w:szCs w:val="24"/>
          <w:u w:val="single"/>
        </w:rPr>
        <w:t>Important Notes:</w:t>
      </w:r>
    </w:p>
    <w:p w14:paraId="512EAC28" w14:textId="77777777" w:rsidR="00080D79" w:rsidRDefault="00E529C9">
      <w:pPr>
        <w:numPr>
          <w:ilvl w:val="0"/>
          <w:numId w:val="2"/>
        </w:numPr>
        <w:ind w:left="284" w:firstLine="0"/>
        <w:jc w:val="both"/>
        <w:rPr>
          <w:sz w:val="24"/>
          <w:szCs w:val="24"/>
        </w:rPr>
      </w:pPr>
      <w:r>
        <w:rPr>
          <w:sz w:val="24"/>
          <w:szCs w:val="24"/>
        </w:rPr>
        <w:t>Piloting data suggests that for the montage in condition A (without the use of EMLA cream) the rhythmic cutaneous sensation threshold will be reached (at ~1700-2125 µA; based on N = 4 pilot subjects) before the phosphene threshold can be reached.</w:t>
      </w:r>
    </w:p>
    <w:p w14:paraId="068F5E0A" w14:textId="77777777" w:rsidR="00080D79" w:rsidRDefault="00080D79">
      <w:pPr>
        <w:ind w:left="284"/>
        <w:jc w:val="both"/>
        <w:rPr>
          <w:sz w:val="24"/>
          <w:szCs w:val="24"/>
        </w:rPr>
      </w:pPr>
    </w:p>
    <w:p w14:paraId="45176180" w14:textId="77777777" w:rsidR="00080D79" w:rsidRDefault="00E529C9">
      <w:pPr>
        <w:numPr>
          <w:ilvl w:val="0"/>
          <w:numId w:val="2"/>
        </w:numPr>
        <w:ind w:left="284" w:firstLine="0"/>
        <w:jc w:val="both"/>
        <w:rPr>
          <w:sz w:val="24"/>
          <w:szCs w:val="24"/>
        </w:rPr>
      </w:pPr>
      <w:r>
        <w:rPr>
          <w:sz w:val="24"/>
          <w:szCs w:val="24"/>
        </w:rPr>
        <w:t>Piloting data suggests that for the montage in condition B (without the use of EMLA cream) the phosphene threshold will be reached (at ~150-300 µA; based on N = 4 pilot subjects) before the rhythmic cutaneous sensation threshold can be reached.</w:t>
      </w:r>
    </w:p>
    <w:p w14:paraId="2D044A5C" w14:textId="77777777" w:rsidR="00080D79" w:rsidRDefault="00080D79">
      <w:pPr>
        <w:ind w:left="284"/>
        <w:jc w:val="both"/>
        <w:rPr>
          <w:sz w:val="24"/>
          <w:szCs w:val="24"/>
        </w:rPr>
      </w:pPr>
    </w:p>
    <w:p w14:paraId="18A5839D" w14:textId="77777777" w:rsidR="00080D79" w:rsidRDefault="00E529C9">
      <w:pPr>
        <w:numPr>
          <w:ilvl w:val="0"/>
          <w:numId w:val="2"/>
        </w:numPr>
        <w:ind w:left="284" w:firstLine="0"/>
        <w:jc w:val="both"/>
        <w:rPr>
          <w:sz w:val="24"/>
          <w:szCs w:val="24"/>
        </w:rPr>
      </w:pPr>
      <w:r>
        <w:rPr>
          <w:sz w:val="24"/>
          <w:szCs w:val="24"/>
        </w:rPr>
        <w:t>Piloting data suggests that for the montage in condition C (without the use of EMLA cream) the rhythmic cutaneous sensation threshold will be reached (at ~1400-1700 µA; based on N = 4 pilot subjects) before the phosphene threshold can be reached.</w:t>
      </w:r>
    </w:p>
    <w:p w14:paraId="20B6EFDC" w14:textId="77777777" w:rsidR="00080D79" w:rsidRDefault="00080D79">
      <w:pPr>
        <w:spacing w:line="240" w:lineRule="auto"/>
        <w:ind w:left="284"/>
        <w:jc w:val="both"/>
        <w:rPr>
          <w:sz w:val="24"/>
          <w:szCs w:val="24"/>
        </w:rPr>
      </w:pPr>
    </w:p>
    <w:sectPr w:rsidR="00080D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6522D"/>
    <w:multiLevelType w:val="multilevel"/>
    <w:tmpl w:val="7F76679E"/>
    <w:lvl w:ilvl="0">
      <w:start w:val="1"/>
      <w:numFmt w:val="decimal"/>
      <w:lvlText w:val="%1."/>
      <w:lvlJc w:val="left"/>
      <w:pPr>
        <w:ind w:left="0" w:firstLine="9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CC62AD"/>
    <w:multiLevelType w:val="multilevel"/>
    <w:tmpl w:val="C0C02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9510791">
    <w:abstractNumId w:val="0"/>
  </w:num>
  <w:num w:numId="2" w16cid:durableId="104541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D79"/>
    <w:rsid w:val="00080D79"/>
    <w:rsid w:val="004F4E96"/>
    <w:rsid w:val="00973E28"/>
    <w:rsid w:val="00E529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C818"/>
  <w15:docId w15:val="{7C201914-837C-4CE7-80AA-F6017799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wVsFZEg+bROiFesMgSB4QWEEQ==">CgMxLjA4AHIhMVZmZC1MNUZPSHhqMFdMbGdWTjlHWjgzZzJyZXBubFot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Hanslmayr</dc:creator>
  <cp:lastModifiedBy>Simon Hanslmayr</cp:lastModifiedBy>
  <cp:revision>2</cp:revision>
  <dcterms:created xsi:type="dcterms:W3CDTF">2025-06-27T10:54:00Z</dcterms:created>
  <dcterms:modified xsi:type="dcterms:W3CDTF">2025-06-27T10:54:00Z</dcterms:modified>
</cp:coreProperties>
</file>