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84FA19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ЛИСТ ЕЖЕДНЕВНОЙ РАБОТЫ СТУДЕНТА</w:t>
      </w:r>
    </w:p>
    <w:tbl>
      <w:tblPr>
        <w:tblStyle w:val="3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6120"/>
        <w:gridCol w:w="1842"/>
      </w:tblGrid>
      <w:tr w14:paraId="647EF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</w:trPr>
        <w:tc>
          <w:tcPr>
            <w:tcW w:w="1502" w:type="dxa"/>
            <w:shd w:val="clear" w:color="auto" w:fill="auto"/>
          </w:tcPr>
          <w:p w14:paraId="50E3306C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>Дата</w:t>
            </w:r>
          </w:p>
          <w:p w14:paraId="50C5BFEE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hAnsi="Times New Roman" w:eastAsia="Times New Roman"/>
                <w:color w:val="FF0000"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20491961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>Выполненная работа студента</w:t>
            </w:r>
          </w:p>
        </w:tc>
        <w:tc>
          <w:tcPr>
            <w:tcW w:w="1842" w:type="dxa"/>
            <w:shd w:val="clear" w:color="auto" w:fill="auto"/>
          </w:tcPr>
          <w:p w14:paraId="55DFA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Оценка руководителя практики </w:t>
            </w:r>
          </w:p>
          <w:p w14:paraId="389022C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</w:p>
        </w:tc>
      </w:tr>
      <w:tr w14:paraId="0544A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6FD4D79C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25.05.2026</w:t>
            </w:r>
          </w:p>
          <w:p w14:paraId="19519323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06B0F88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DED3389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9980BA0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D11586C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8800ED4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F2AB554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DF85137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3EBC8EA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21DEDB6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64ACE5E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FE6C11C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52492D1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335780B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0BB4993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B2D8E32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E781772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E42AE3E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AFC394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1106CBF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5FF05EF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DE14B9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4B5CDF5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CA684D3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8DB845A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690AF05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E21DCCE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5E8C3AC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3310975">
            <w:pPr>
              <w:widowControl w:val="0"/>
              <w:suppressAutoHyphens/>
              <w:jc w:val="center"/>
              <w:rPr>
                <w:rFonts w:hint="default" w:ascii="Times New Roman" w:hAnsi="Times New Roman" w:eastAsia="Times New Roman"/>
                <w:i w:val="0"/>
                <w:iCs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0" w:type="dxa"/>
            <w:shd w:val="clear" w:color="auto" w:fill="auto"/>
          </w:tcPr>
          <w:p w14:paraId="2D21994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center"/>
              <w:rPr>
                <w:rFonts w:hint="default" w:ascii="Times New Roman" w:hAnsi="Times New Roman" w:eastAsia="Arial" w:cs="Times New Roman"/>
                <w:b/>
                <w:bCs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Знакомство с руководителем практики, правилами внутреннего трудового распорядка организации и рабочим местом. Инструктажи по охране труда, технике безопасности, пожарной безопасности. Знакомство с аппаратным и программным обеспечением.</w:t>
            </w:r>
          </w:p>
          <w:p w14:paraId="527733E8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В первый день производственной практики я официально оформился на предприятии и познакомился со своим непосредственным руководителем. Наша вводная встреча прошла оперативно, информативно и строго по делу. Руководитель подробно разъяснил мне внутренний регламент работы ИТ-отдела, выдал доступы к сети разработки и показал персональное рабочее место. Основная часть времени была посвящена детальному разбору индивидуального задания. Мне доходчиво объяснили логику функционирования будущего веб-приложения «Кредитный документооборот: Автозаполнение», описали схему движения данных от заёмщика к менеджеру банка, а также зафиксировали перечень из 5 документов-бланков, которые должны автоматически формироваться на выходе.</w:t>
            </w:r>
          </w:p>
          <w:p w14:paraId="19179412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Вторую половину дня я полностью посвятил подготовке программно-аппаратного комплекса. Выполнил установку и конфигурацию программного пакета Open Server, выполняющего роль локального веб-сервера, а также настроил систему управления базами данных MySQL. Дополнительно в систему был интегрирован редактор исходного кода Visual Studio Code, укомплектованный расширениями для работы с синтаксисом PHP. </w:t>
            </w:r>
          </w:p>
          <w:p w14:paraId="302A613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FF0000"/>
                <w:sz w:val="20"/>
                <w:szCs w:val="20"/>
                <w:lang w:val="ru-RU"/>
              </w:rPr>
            </w:pPr>
          </w:p>
        </w:tc>
        <w:tc>
          <w:tcPr>
            <w:tcW w:w="1842" w:type="dxa"/>
            <w:shd w:val="clear" w:color="auto" w:fill="auto"/>
          </w:tcPr>
          <w:p w14:paraId="63F4D41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</w:tc>
      </w:tr>
      <w:tr w14:paraId="33E91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75C3FD5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26.05.2026</w:t>
            </w:r>
          </w:p>
          <w:p w14:paraId="464A66D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878BA3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2866F5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68ABE6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C23E7B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4B260A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FDCF7A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83F9FD0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5A4DB7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F782F48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88B4140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C6A5DE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EEE21E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3B941F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52EC1C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708865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0BF0E20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7FA204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F747F5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D26673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D499BE3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DC8F202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9C6F002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8E70C98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2EB2733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DFF910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9C78A67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4FCD3C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D80EC98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CEAC48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EBFA72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445331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619B81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44F5204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3E00CD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2982B7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356301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37FA26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08EA01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4477449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C32640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5B06F702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9E5C053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27FFAD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iCs w:val="0"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27.05.2026</w:t>
            </w:r>
          </w:p>
          <w:p w14:paraId="51E72ED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189AFA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AB5FE04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8E8179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220A612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6B08949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D4220A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333410B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94CEAD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F42BD8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106F41A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5425247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1A6D5F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F2C3CB2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DD939E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816434A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B51994B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424731E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B713C33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48E44F4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EFEF58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4D438C3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EAB67C7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4481E59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42A0D1F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6065A79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8CDCC5D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8195298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A63D25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2B633C7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3D6C95C4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56E957B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F7C47A7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14D7679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783EDB41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22B051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05964BBB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4AB469E4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E626585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6DD7300B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664D8A6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4956F80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1E594F1C">
            <w:pPr>
              <w:widowControl w:val="0"/>
              <w:suppressAutoHyphens/>
              <w:rPr>
                <w:rFonts w:ascii="Times New Roman" w:hAnsi="Times New Roman" w:eastAsia="Times New Roman"/>
                <w:i/>
                <w:color w:val="FF0000"/>
                <w:sz w:val="20"/>
                <w:szCs w:val="20"/>
              </w:rPr>
            </w:pPr>
          </w:p>
          <w:p w14:paraId="26C60D7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28.05.2026</w:t>
            </w:r>
          </w:p>
          <w:p w14:paraId="55C6C5E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52B47F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58351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D69F33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3A75A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AB70A6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00EDF7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C8E79C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C93D2A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F1329B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DEBE67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DF6039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7174A8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C38BA2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3213F3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19B878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E358EA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A21E87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329BC5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67A122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449E27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4E897B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06CFA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ACB8AF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A8BAFA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F601AE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8703F7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EEC6EB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16D9DB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D88C92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D70461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3B1860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615A1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29.05.2026</w:t>
            </w:r>
          </w:p>
          <w:p w14:paraId="74CE40C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E6FAAF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5D9050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E1097F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39A9CB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3D84E7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57E600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17858F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8E260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127AC0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3B2518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3C69D6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144619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DCBEDC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409DC8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9D0A3A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1E13AC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A23140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D7D43F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560A09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93750B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E3FDDC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CE0D1B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276390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2A3E86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52398C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7CF575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ACC9BE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100DE3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9EA5D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6DE472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49E347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EE5CB9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30.05.2026</w:t>
            </w:r>
          </w:p>
          <w:p w14:paraId="60BB08D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AE1D14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577418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7DC923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2412D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00F4C6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9BD104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2F922B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C503EF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369207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51C997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041BDB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D42B1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14A715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4A182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DF60C5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F47BF0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D753B3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9BC59E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71BA24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1377CE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3A119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5FD044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61E07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98E1C9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79618B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B010EF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F886EA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19D1B2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ED6FD9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EFDEEC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2A529C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DD2148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31.05.2026</w:t>
            </w:r>
          </w:p>
          <w:p w14:paraId="58A8AC8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9B3504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78791B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A3BFA8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84B74B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ECDF4A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D1C78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219BBB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41B7D3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422176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748760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E7B76C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FB7183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0D175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A39820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51A57D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4F39F8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2C5979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99F75A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163D25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2A52B8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0BB468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28131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549F67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23CA16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1FFC77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1B11BF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50E751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2FDAA6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1A0E67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98F594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EC2C88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DAC9D6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01.06.2026</w:t>
            </w:r>
          </w:p>
          <w:p w14:paraId="324368D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C682BB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061853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8CFCF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966F4B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9BD31A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A14A9A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083DAA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D133D9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C2F99D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E942F4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8B7538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617098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1E0C9A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C24606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D8A0EF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3D3370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CCC1B6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231329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135EC4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AE19B4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E7791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70E3E5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BEDE92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57960B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8A2576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FC6799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7E6725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84EA9D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77A2D4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7C2672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4E5F33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0A7451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02.06.2026</w:t>
            </w:r>
          </w:p>
          <w:p w14:paraId="2490302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8DCDD4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D35023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985E52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143B25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1DD8EF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DD4A89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5B29F5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0E94BC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088FC0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4E3A2E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ECED43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E93C9B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8BAE6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5BEF1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42D6C1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73AFBD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B73673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3B7637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B751FE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2D0547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1468D6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ABBDF0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90A22A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600295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479D1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174A2C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E94330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546863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0952BA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E3382B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B3B889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39B964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03.06.2026</w:t>
            </w:r>
          </w:p>
          <w:p w14:paraId="69FB650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DE8456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606CF8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1FC05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926866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7E6EAD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92E632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AC14FE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B93D4B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7B54D4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521B4E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70FA0B8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E4F79C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7DF4F8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AC9C2E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0EA12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AE6ED9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0E59DC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009573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8C96A5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FB7755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6FA47A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982EDC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4EB526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8E2809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5DB8EA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9F57CE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DECF21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F036B0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7D6DFA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B19E7F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A61B3C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719BB8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04.06.2026</w:t>
            </w:r>
          </w:p>
          <w:p w14:paraId="044EF9D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DF37D8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F2A672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7D677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FFD32E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5325FE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D9BD5CF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A068B06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F7D235E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EE8FD7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3F7689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3BEAD6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3056B2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6B588E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1D3B69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FCD387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AEE1AF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68AB920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A2FB624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4024B85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704444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195EA573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5F7665F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2614987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5FBCA7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BE9640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C64EAC2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6E0B21A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D3CF021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7B6ECA9B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03AAF235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2F71552D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  <w:p w14:paraId="36A13EAA">
            <w:pPr>
              <w:widowControl w:val="0"/>
              <w:suppressAutoHyphens/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Times New Roman"/>
                <w:i/>
                <w:color w:val="000000" w:themeColor="text1"/>
                <w:sz w:val="28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05.06.2026</w:t>
            </w:r>
          </w:p>
        </w:tc>
        <w:tc>
          <w:tcPr>
            <w:tcW w:w="6120" w:type="dxa"/>
            <w:shd w:val="clear" w:color="auto" w:fill="auto"/>
          </w:tcPr>
          <w:p w14:paraId="7EC1B444">
            <w:pPr>
              <w:widowControl w:val="0"/>
              <w:suppressAutoHyphens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Разработать техническое задание на веб-приложение в соответствии с требованиями заказчика</w:t>
            </w:r>
          </w:p>
          <w:p w14:paraId="535A224A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Этот рабочий день был целиком посвящен глубокому анализу исходных требований к проекту и детальному проектированию архитектуры системы для последующего составления технического задания. Формирование ТЗ было необходимо для того, чтобы жестко зафиксировать все функциональные и интерфейсные параметры веб-приложения до начала написания кода. Это позволяет полностью избежать расхождений при итоговой приёмке продукта. Совместно с руководителем практики мы провели подробный построчный разбор пяти уникальных бумажных бланков-оригиналов, подлежащих автоматическому заполнению: «Анкета заемщика», «Согласие на обработку персональных данных», «Согласие БКИ», «Кредитный договор» и «Заключение о возможности предоставления кредита».</w:t>
            </w:r>
          </w:p>
          <w:p w14:paraId="55D3D865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/>
              <w:ind w:left="0" w:right="0" w:firstLine="140" w:firstLineChars="50"/>
              <w:jc w:val="both"/>
              <w:textAlignment w:val="auto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В процессе скрупулезного анализа текстовых шаблонов я выписал все информационные переменные, которые пользователю необходимо будет вводить вручную через экранные формы. Общий объем структуры данных составил более 40 уникальных полей ввода. Я произвел логическую декомпозицию и сгруппировал все поля по независимым смысловым блокам: паспортные данные, адреса регистрации и проживания, государственные идентификаторы (ИНН, СНИЛС), детальные параметры кредита, а также полные банковские реквизиты. На основе этой группировки в текст ТЗ были заложены жесткие правила валидации и маски ввода, призванные полностью исключить вероятность проникновения</w:t>
            </w:r>
            <w:r>
              <w:rPr>
                <w:rFonts w:hint="default" w:ascii="Arial" w:hAnsi="Arial" w:eastAsia="Arial" w:cs="Arial"/>
                <w:kern w:val="0"/>
                <w:sz w:val="19"/>
                <w:szCs w:val="19"/>
                <w:u w:val="none"/>
                <w:lang w:val="en-US" w:eastAsia="zh-CN" w:bidi="ar"/>
              </w:rPr>
              <w:t>.</w:t>
            </w:r>
          </w:p>
          <w:p w14:paraId="1606FF6C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В течение всего рабочего дня продолжался процесс фиксации технических требований и формирования финальной версии проектной документации. Основное внимание было сфокусировано на детальном описании архитектуры взаимодействия между клиентской стороной (фронтендом) и серверной частью (бэкендом) разрабатываемой информационной системы. В качестве фундаментального каркаса для реализации серверных алгоритмов был утвержден PHP-фреймворк Laravel 8. Выбор данной платформы обоснован наличием мощных встроенных инструментов для пошаговой валидации входящих HTTP-запросов и развитых механизмов управления сессиями, что критично для реализации сложной многостраничной анкеты.</w:t>
            </w:r>
          </w:p>
          <w:p w14:paraId="115FAEFF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Параллельно велось проектирование логической структуры базы данных. Я разработал схему для центральной таблицы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credit_applications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 СУБД MySQL, определив оптимальные типы данных для каждого из сорока полей: текст изменяемой длины (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), формат (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DATE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) для календарных сроков и числовой тип с фиксированной запятой (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DECIMAL(15,2)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) для финансовых полей, что полностью исключает ошибки округления при расчётах. Кроме того, в ТЗ были внесены строгие интерфейсные спецификации. К исходу дня текст технического задания был окончательно структурирован, проверен руководителем практики на соответствие стандартам разработки, одобрен и официально подписан к исполнению.</w:t>
            </w:r>
          </w:p>
          <w:p w14:paraId="7C599A71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417A7677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256C3F2B">
            <w:pPr>
              <w:widowControl w:val="0"/>
              <w:suppressAutoHyphens/>
              <w:spacing w:line="240" w:lineRule="auto"/>
              <w:jc w:val="both"/>
              <w:rPr>
                <w:rFonts w:ascii="SimSun" w:hAnsi="SimSun" w:eastAsia="SimSun" w:cs="SimSun"/>
                <w:sz w:val="24"/>
                <w:szCs w:val="24"/>
              </w:rPr>
            </w:pPr>
          </w:p>
          <w:p w14:paraId="7241AFD3">
            <w:pPr>
              <w:widowControl w:val="0"/>
              <w:suppressAutoHyphens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Разработать интерфейс пользователя веб-приложений в соответствии с техническим заданием</w:t>
            </w:r>
          </w:p>
          <w:p w14:paraId="7B78EFB5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  <w:shd w:val="clear" w:color="auto" w:fill="auto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 xml:space="preserve">С этого дня начался этап активного проектирования и верстки пользовательского интерфейса кредитной системы в строгом соответствии с утвержденными пунктами ТЗ. Первоочередной задачей стало создание главного родительского шаблона-каркаса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>app.blade.php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 xml:space="preserve"> в каталоге представлений фреймворка Laravel. Внедрение технологии сквозного макетирования было продиктовано стремлением оптимизировать структуру проекта и вынести все общие, повторяющиеся графические элементы в один центральный файл, что избавляет от необходимости дублировать громоздкий код верстки на каждой из семи независимых страниц приложения.</w:t>
            </w:r>
          </w:p>
          <w:p w14:paraId="61EFE55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>В структуру базового макета была интегрирована верхняя навигационная панель (хедер), содержащая графический логотип веб-приложения и блок основных управляющих кнопок: «Заполнить документы», «Очистить форму» и «Выход». Я запрограммировал логику поведения элементов так, чтобы верхняя кнопка принудительно вызывала отправку любой формы, которая в данный момент находится на экране пользователя, передавая массив данных на сервер. Ниже было размещено горизонтальное навигационное меню, состоящее из семи вкладок, соответствующих шагам заполнения анкеты, а также добавлен блок визуальных индикаторов прогресса в виде точек (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>.step-dot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 xml:space="preserve">). Все стили оформления были написаны вручную внутри тега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>&lt;style&gt;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  <w:t xml:space="preserve"> без привлечения внешних библиотек.</w:t>
            </w:r>
          </w:p>
          <w:p w14:paraId="1B822884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/>
              <w:jc w:val="left"/>
              <w:rPr>
                <w:rFonts w:hint="default" w:ascii="Arial" w:hAnsi="Arial" w:eastAsia="Arial" w:cs="Arial"/>
                <w:kern w:val="0"/>
                <w:sz w:val="19"/>
                <w:szCs w:val="19"/>
                <w:u w:val="none"/>
                <w:lang w:val="en-US" w:eastAsia="zh-CN" w:bidi="ar"/>
              </w:rPr>
            </w:pPr>
          </w:p>
          <w:p w14:paraId="752A9319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Весь рабочий день был посвящен детальной проработке цветового оформления, шрифтовых пар и визуального поведения элементов навигации. В соответствии со спецификацией дизайна, интерфейс приложения был переведен в строгий, лаконичный светлый стиль, характерный для современных премиальных банковских CRM-систем. Для создания комфортной визуальной среды и снижения утомляемости глаз операторов я установил мягкий светло-серый фон веб-страницы с оттенком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#f4f6f9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и контрастный темно-синий цвет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#2c3e50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для названий полей, подсказок и основного текста.</w:t>
            </w:r>
          </w:p>
          <w:p w14:paraId="43C4E1B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 качестве главного корпоративного цветового акцента был выбран благородный изумрудно-зеленый оттенок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#059669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 В этот цвет были окрашены ключевые кнопки действий, маркеры обязательных полей и активные элементы навигации. Я тщательно настроил стили отображения самих полей ввода, сделав их матово-белыми с аккуратными тонкими границами, которые не перегружают визуальное восприятие формы. Особое внимание было уделено интерактивности меню вкладок: с помощью кастомных CSS-правил я добился того, чтобы ссылка текущего активного шага плавно подсвечивалась пастельно-зеленым фоном с темно-зеленым текстом, позволяя пользователю моментально визуально идентифицировать свое текущее местоположение.</w:t>
            </w:r>
          </w:p>
          <w:p w14:paraId="1C46191A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5809010D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left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38D38CF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left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5A2A023F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left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0B9EE8E7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Microsoft YaHei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Этот день был полностью сфокусирован на реализации функционала визуального контроля и интерактивной индикации ошибок ввода непосредственно на стороне интерфейса. Руководствуясь требованиями технического задания, я разработал систему графического отклика полей на действия пользователя. Был написан комплекс CSS-стилей для псевдокласса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:focus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благодаря которому при клике мышкой внутрь любого поля ввода полностью блокируется стандартная, зачастую неэстетичная системная обводка браузера (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outline: none;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). Вместо неё вокруг поля плавно активируется кастомная изумрудная граница и создается мягкое внешнее неоновое свечение за счет свойства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box-shadow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</w:t>
            </w:r>
          </w:p>
          <w:p w14:paraId="4764F4DC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 w:firstLine="140" w:firstLineChars="50"/>
              <w:jc w:val="both"/>
              <w:rPr>
                <w:rFonts w:hint="default" w:ascii="Times New Roman" w:hAnsi="Times New Roman" w:eastAsia="Microsoft YaHei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Для вывода критических ошибок, возвращаемых со стороны серверной части приложения при неудачной проверке данных, я настроил интеграцию полей с Blade-директивами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@error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В случае фиксации некорректного значения, фреймворк автоматически вешает на соответствующее текстовое окно класс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.is-invalid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Данный класс мгновенно переопределяет стандартные стили и окрашивает границы поля в ярко-красный предупреждающий цвет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#ef4444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сигнализируя пользователю о необходимости исправления данных. Кроме того, в самом верху контентной области была сверстана большая розовая плашка </w:t>
            </w:r>
            <w:r>
              <w:rPr>
                <w:rStyle w:val="4"/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alert-danger</w:t>
            </w:r>
            <w:r>
              <w:rPr>
                <w:rFonts w:hint="default" w:ascii="Times New Roman" w:hAnsi="Times New Roman" w:eastAsia="Microsoft YaHei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предназначенная для вывода полного списка текстовых сообщений обо всех допущенных ошибках.</w:t>
            </w:r>
          </w:p>
          <w:p w14:paraId="74678583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left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6A0B0178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</w:pPr>
          </w:p>
          <w:p w14:paraId="4C35E3E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360" w:lineRule="auto"/>
              <w:ind w:left="0" w:right="0"/>
              <w:jc w:val="left"/>
              <w:rPr>
                <w:rFonts w:hint="default" w:ascii="Arial" w:hAnsi="Arial" w:eastAsia="Arial" w:cs="Arial"/>
                <w:kern w:val="0"/>
                <w:sz w:val="19"/>
                <w:szCs w:val="19"/>
                <w:u w:val="none"/>
                <w:lang w:val="en-US" w:eastAsia="zh-CN" w:bidi="ar"/>
              </w:rPr>
            </w:pPr>
          </w:p>
          <w:p w14:paraId="6FCD68E5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Рабочий день ознаменовался созданием и версткой первого полноценного функционального экрана системы — страницы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credit_form.blade.php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предназначенной для сбора личных данных заёмщика. Используя разработанную ранее технологию наследования шаблонов, я подключил этот файл к родительскому макету через директиву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@extends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и поместил весь уникальный контент внутрь выделенного блока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@section('content')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 На форму были вынесены все обязательные поля из первой группы ТЗ: ФИО, дата рождения, место рождения, гражданство, семейное положение и текущая дата заполнения.</w:t>
            </w:r>
          </w:p>
          <w:p w14:paraId="0754A8FA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 строгом соответствии с критериями приёмки, три отдельных поля для фамилии, имени и отчества из первоначального наброска были ликвидированы и заменены на единое текстовое окно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fio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Внутрь тега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&lt;form&gt;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была в обязательном порядке интегрирована директива безопасности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@csrf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генерирующая скрытый невидимый токен для криптографической защиты бэкенда от межсайтовых хакерских атак. Для каждого интерактивного элемента, включая выпадающий список семейного положения, я прописал вызов встроенной функции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old()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 Это гарантирует, что если заёмщик допустит ошибку в одном месте, то после перезагрузки страницы все остальные правильно заполненные поля автоматически сохранят свой текст.</w:t>
            </w:r>
          </w:p>
          <w:p w14:paraId="4A69CEC0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622C1BBD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360" w:lineRule="auto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2AA40403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5CEBB668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528FD9E5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627DFBF5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В течение всего дня велось программирование логики</w:t>
            </w:r>
            <w:r>
              <w:rPr>
                <w:rFonts w:hint="default" w:ascii="Arial" w:hAnsi="Arial" w:eastAsia="Arial" w:cs="Arial"/>
                <w:kern w:val="0"/>
                <w:sz w:val="19"/>
                <w:szCs w:val="19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межстраничных переходов и верстка последующих экранов анкеты. На стыке технологий HTML и JavaScript я написал нативный скрипт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navigateStep()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который был интегрирован в подвал главного макета. Логика работы скрипта заключается в том, что при клике пользователя по вкладкам верхнего меню или по кнопке «Далее» внизу страницы, JavaScript перехватывает событие, блокирует стандартный переход, динамически считывает значение скрытого поля текущего шага и принудительно подменяет адрес назначения формы на универсальный URL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/save?step=...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После этого форма программно отправляется методом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POST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на сервер, что позволяет сохранять промежуточные данные в оперативную память прямо на лету.</w:t>
            </w:r>
          </w:p>
          <w:p w14:paraId="3F3B923C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Используя эту готовую архитектуру, я оперативно сверстал еще два интерфейсных модуля приложения. Первым стал файл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passport_form.blade.php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(Шаг 2), вобравший в себя полный спектр полей для ввода серии, номера, даты выдачи и органа выдачи паспорта, кода подразделения, а также блоков контактной информации (телефон, email, адреса регистрации и фактического проживания). Вторым модулем стал файл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inn_snils_form.blade.php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(Шаг 3), содержащий поля для ввода ИНН, СНИЛС и скрытого пароля клиента. В верстку обоих файлов были добавлены небольшие текстовые блоки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form-text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наглядно демонстрирующие пользователю примеры правильных масок ввода государственных документов.</w:t>
            </w:r>
          </w:p>
          <w:p w14:paraId="47A1F4FD">
            <w:pPr>
              <w:keepNext w:val="0"/>
              <w:keepLines w:val="0"/>
              <w:widowControl/>
              <w:suppressLineNumbers w:val="0"/>
              <w:pBdr>
                <w:bottom w:val="none" w:color="808080" w:sz="0" w:space="0"/>
              </w:pBdr>
              <w:spacing w:before="384" w:beforeAutospacing="0" w:after="384" w:afterAutospacing="0"/>
              <w:ind w:left="0" w:right="0"/>
              <w:rPr>
                <w:rFonts w:hint="default" w:ascii="Arial" w:hAnsi="Arial" w:eastAsia="Arial" w:cs="Arial"/>
                <w:sz w:val="16"/>
                <w:szCs w:val="16"/>
                <w:u w:val="none"/>
              </w:rPr>
            </w:pPr>
          </w:p>
          <w:p w14:paraId="4EE369A1">
            <w:pPr>
              <w:keepNext w:val="0"/>
              <w:keepLines w:val="0"/>
              <w:widowControl/>
              <w:suppressLineNumbers w:val="0"/>
              <w:pBdr>
                <w:bottom w:val="none" w:color="808080" w:sz="0" w:space="0"/>
              </w:pBdr>
              <w:spacing w:before="384" w:beforeAutospacing="0" w:after="384" w:afterAutospacing="0"/>
              <w:ind w:left="0" w:right="0"/>
              <w:rPr>
                <w:rFonts w:hint="default" w:ascii="Arial" w:hAnsi="Arial" w:eastAsia="Arial" w:cs="Arial"/>
                <w:sz w:val="16"/>
                <w:szCs w:val="16"/>
                <w:u w:val="none"/>
              </w:rPr>
            </w:pPr>
          </w:p>
          <w:p w14:paraId="6CDCD106">
            <w:pPr>
              <w:keepNext w:val="0"/>
              <w:keepLines w:val="0"/>
              <w:widowControl/>
              <w:suppressLineNumbers w:val="0"/>
              <w:pBdr>
                <w:bottom w:val="none" w:color="808080" w:sz="0" w:space="0"/>
              </w:pBdr>
              <w:spacing w:before="384" w:beforeAutospacing="0" w:after="384" w:afterAutospacing="0"/>
              <w:ind w:left="0" w:right="0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Разработать веб-приложение в соответствии с техническим заданием</w:t>
            </w:r>
          </w:p>
          <w:p w14:paraId="1DB5B730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left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Рабочий день ознаменовал собой переход к полноценному программированию бэкенд-архитектуры и реализации серверной логики веб-приложения на базе фреймворка Laravel 8. Первоочередной задачей стало развертывание и конфигурация реляционной базы данных. Отказавшись от использования консольного терминала и автоматических миграций в силу специфики локального окружения, я перешел в веб-интерфейс утилиты phpMyAdmin и создал чистую базу данных под именем practic. Затем мной был составлен и успешно исполнен комплексный структурированный SQL-запрос, сформировавший в базе единую центральную таблицу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credit_applications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 В запросе были детально прописаны все сорок столбцов под будущие поля интерфейса, указаны корректные типы данных и выставлены жесткие флаги запрета на пустые значения (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) для каждого обязательного атрибута анкеты.</w:t>
            </w:r>
          </w:p>
          <w:p w14:paraId="13B88A1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После успешного создания табличной структуры я вернулся к файлам проекта и открыл в корневом каталоге конфигурационный файл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.env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В данном файле я вручную отредактировал блок параметров подключения к СУБД, указав точный IP-адрес хоста, порт, имя созданной базы данных, а также системные логин и пароль пользователя MySQL, что позволило успешно связать ядро фреймворка с базой данных. Далее я перешел к созданию слоя моделей и в папке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app/Models/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вручную запрограммировал файл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CreditApplication.php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Внутри класса модели была прописана важнейшая директива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protected $guarded = []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</w:t>
            </w:r>
          </w:p>
          <w:p w14:paraId="730166ED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19E55DE2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 w:line="240" w:lineRule="auto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39CBCB66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both"/>
              <w:textAlignment w:val="auto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Рабочий день был полностью посвящен детальному исследованию внутреннего устройства XML-структуры документов Microsoft Word для последующей реализации алгоритмов автоподстановки. Необходимость этого этапа была продиктована стремлением настроить корректное взаимодействие бэкенда с файловой системой без искажения исходного стиля документов. Я провел подробный аудит пяти бумажных бланков и определил точные места для размещения текстовых меток-заглушек. В каталоге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storage/app/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локального веб-сервера в ручном режиме создал целевую папку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templates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и переместил туда файлы шаблонов анкет, согласий и договоров, строго выверив их имена по ТЗ.</w:t>
            </w:r>
          </w:p>
          <w:p w14:paraId="0214F77C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both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Внедрил в шаблоны текстовые маркеры формата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${имя_поля}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названия которых полностью дублируют атрибуты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name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из HTML-кода созданных ранее интерфейсных страниц. Дополнительно я запрограммировал логику поведения процессора для обработки пустых значений. Если опциональное поле, такое как пароль клиента или сведения о залоге, не заполняется заёмщиком на стороне интерфейса, соответствующий маркер полностью и бесследно стирается из финального текста документа, не оставляя артефактов сырого кода и пустых висящих строк, что полностью соответствует критериям приёмки.</w:t>
            </w:r>
          </w:p>
          <w:p w14:paraId="7CE9D94E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68B4C0E5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380005B8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0945795C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479539BC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3806863E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3A9A9CC3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both"/>
              <w:textAlignment w:val="auto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Весь рабочий день был сфокусирован на программировании финального метода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generate()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 файле контроллера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CreditController.php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Этот метод предназначен для итогового сбора данных из сессии, их комплексной проверки и последующей генерации файлов. Я реализовал сквозной цикл, который вытаскивает из оперативной памяти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session()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все сорок полей анкеты, накопленные за 7 шагов, и распределяет их по переменным процессора. Была успешно подключена ручная библиотека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TemplateProcessor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к бэкенду и написан цикл подстановки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$templateProcessor-&gt;setValue()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заменяющий XML-теги в Word на реальный текст заёмщика.</w:t>
            </w:r>
          </w:p>
          <w:p w14:paraId="1BAD5FDB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both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Особое внимание в рамках этого дня я уделил реализации требований ТЗ по принудительному форматированию строк. Интегрировал в метод генерации функции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Str::title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mb_strtolower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Это обеспечило автоматическую капитализацию каждого слова в ФИО заёмщика и сотрудника банка, независимо от того, в каком регистре пользователь набрал текст в форме. Проведенные локальные тесты подтвердили стабильность обработки строк: пришедшие из сессии текстовые массивы успешно распределяются по шаблонам документов, а бэкенд корректно формирует заполненные файлы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.docx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во временном хранилище операционной системы.</w:t>
            </w:r>
          </w:p>
          <w:p w14:paraId="15C4B949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40EF3E36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1E3745B5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777BD807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72395060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178DCE0A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В течение дня велось программирование логики динамической упаковки сформированных файлов в единый скачиваемый пакет. Для этого я интегрировал встроенный PHP-класс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ZipArchive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внутрь метода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generate()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. Был написан пошаговый алгоритм, который в автоматическом режиме создает пустой архив на диске сервера по пути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storage/app/public/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открывает его для записи, считывает сгенерированные во временном хранилище заполненные бланки документов Word и поочередно добавляет их в ZIP-пакет под оригинальными именами. Это позволило выполнить требование ТЗ по выдаче пользователю всех пяти бланков за один клик.</w:t>
            </w:r>
          </w:p>
          <w:p w14:paraId="7DA47767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Для обеспечения безопасности персональных данных и оптимизации ресурсов сервера я настроил автоматическую очистку памяти. Сразу после успешного формирования ZIP-архива срабатывает команда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session()-&gt;flush()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, полностью сбрасывающая данные анкеты из текущего сеанса. В финале метода я реализовал серверный ответ </w:t>
            </w:r>
            <w:r>
              <w:rPr>
                <w:rStyle w:val="4"/>
                <w:rFonts w:hint="default" w:ascii="Times New Roman" w:hAnsi="Times New Roman" w:eastAsia="monospace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response()-&gt;download()</w:t>
            </w:r>
            <w:r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  <w:t>, который отдает готовый архив пользователю в браузер на скачивание и мгновенно стирает временный файл с диска сервера. На этом этап бэкенд-разработки ядра системы автоматического заполнения кредитных документов был успешно завершен, и приложение показало полную готовность к работе.</w:t>
            </w:r>
          </w:p>
          <w:p w14:paraId="49EEDEB6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192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15FED154">
            <w:pPr>
              <w:keepNext w:val="0"/>
              <w:keepLines w:val="0"/>
              <w:pageBreakBefore w:val="0"/>
              <w:widowControl/>
              <w:suppressLineNumbers w:val="0"/>
              <w:pBdr>
                <w:bottom w:val="none" w:color="E6E8F0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44" w:beforeAutospacing="0" w:after="0" w:afterAutospacing="0" w:line="276" w:lineRule="auto"/>
              <w:ind w:left="0" w:right="0"/>
              <w:jc w:val="left"/>
              <w:textAlignment w:val="auto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7241B76D">
            <w:pPr>
              <w:keepNext w:val="0"/>
              <w:keepLines w:val="0"/>
              <w:widowControl/>
              <w:suppressLineNumbers w:val="0"/>
              <w:pBdr>
                <w:bottom w:val="none" w:color="808080" w:sz="0" w:space="0"/>
              </w:pBdr>
              <w:spacing w:before="384" w:beforeAutospacing="0" w:after="384" w:afterAutospacing="0"/>
              <w:ind w:left="0" w:right="0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  <w:lang w:val="ru-RU"/>
              </w:rPr>
            </w:pPr>
            <w:bookmarkStart w:id="0" w:name="_GoBack"/>
            <w:bookmarkEnd w:id="0"/>
          </w:p>
          <w:p w14:paraId="15C93EEC">
            <w:pPr>
              <w:keepNext w:val="0"/>
              <w:keepLines w:val="0"/>
              <w:widowControl/>
              <w:suppressLineNumbers w:val="0"/>
              <w:pBdr>
                <w:bottom w:val="none" w:color="808080" w:sz="0" w:space="0"/>
              </w:pBdr>
              <w:spacing w:before="384" w:beforeAutospacing="0" w:after="384" w:afterAutospacing="0"/>
              <w:ind w:left="0" w:right="0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</w:p>
          <w:p w14:paraId="68267956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 w14:paraId="2B939A54">
            <w:pPr>
              <w:keepNext w:val="0"/>
              <w:keepLines w:val="0"/>
              <w:widowControl/>
              <w:suppressLineNumbers w:val="0"/>
              <w:pBdr>
                <w:bottom w:val="none" w:color="E6E8F0" w:sz="0" w:space="0"/>
              </w:pBdr>
              <w:spacing w:before="144" w:beforeAutospacing="0" w:after="192" w:afterAutospacing="0"/>
              <w:ind w:left="0" w:right="0"/>
              <w:jc w:val="both"/>
              <w:rPr>
                <w:rFonts w:hint="default" w:ascii="Times New Roman" w:hAnsi="Times New Roman" w:eastAsia="Arial" w:cs="Times New Roman"/>
                <w:kern w:val="0"/>
                <w:sz w:val="28"/>
                <w:szCs w:val="28"/>
                <w:u w:val="none"/>
                <w:shd w:val="clear" w:color="auto" w:fill="auto"/>
                <w:lang w:val="en-US" w:eastAsia="zh-CN" w:bidi="ar"/>
              </w:rPr>
            </w:pPr>
          </w:p>
          <w:p w14:paraId="15C55D6B">
            <w:pPr>
              <w:widowControl w:val="0"/>
              <w:suppressAutoHyphens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shd w:val="clear" w:color="auto" w:fill="auto"/>
          </w:tcPr>
          <w:p w14:paraId="69A63851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color w:val="FF0000"/>
                <w:sz w:val="24"/>
                <w:szCs w:val="24"/>
              </w:rPr>
            </w:pPr>
          </w:p>
        </w:tc>
      </w:tr>
      <w:tr w14:paraId="34BFC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59448A1C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0B8CC2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258FCE1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462A2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240998DB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3EAB69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8CD4FEC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6F40F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0DD1408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9CAAFEC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2C67AE7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6E706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368DFE5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97498E8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2A35884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0EC9A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1369482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630507DB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5D383370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62515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6353DFAF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2245BD4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40DE6F2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3C35D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4D7967F8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1E5FFC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67D5C3C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7E477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754AEEA8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CD5A5F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526A448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6469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07E638EC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092016B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5707E024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5AB98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1A95790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76664E4F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C995382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0266D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6B8E3E6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6701F567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4F1C0A4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32A0B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526FCFAF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DA0B12A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84BC6D4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372A2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0C4A776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1D36107A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6FE7246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773FF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30FF569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10D001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518F62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0C95E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5CA80C6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299FF1A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443CD61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5020E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3757251B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794EA8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599750A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0DFFC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23FCB881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24F94893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17064D4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11CB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2173D7E1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5768B02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2315954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7ABF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6484AE7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1100B05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6B0C4E4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18B46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7EC62160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396322A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1570E82F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64549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399B7C3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6A527DDE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0F768993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5207F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36E0CE00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28731420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579C3404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0C1F3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01D45F0A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2912D4E5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6953ED9D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44558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705DC6A6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0F72DF09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342A73F1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  <w:tr w14:paraId="5C08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shd w:val="clear" w:color="auto" w:fill="auto"/>
          </w:tcPr>
          <w:p w14:paraId="64960258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6120" w:type="dxa"/>
            <w:shd w:val="clear" w:color="auto" w:fill="auto"/>
          </w:tcPr>
          <w:p w14:paraId="4C33EDBB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14:paraId="7D95E387">
            <w:pPr>
              <w:widowControl w:val="0"/>
              <w:suppressAutoHyphens/>
              <w:jc w:val="center"/>
              <w:rPr>
                <w:rFonts w:ascii="Times New Roman" w:hAnsi="Times New Roman" w:eastAsia="Times New Roman"/>
                <w:b/>
                <w:sz w:val="24"/>
                <w:szCs w:val="24"/>
              </w:rPr>
            </w:pPr>
          </w:p>
        </w:tc>
      </w:tr>
    </w:tbl>
    <w:p w14:paraId="22A856CD">
      <w:pPr>
        <w:jc w:val="both"/>
        <w:rPr>
          <w:rFonts w:ascii="Times New Roman" w:hAnsi="Times New Roman"/>
          <w:sz w:val="24"/>
          <w:szCs w:val="20"/>
        </w:rPr>
      </w:pPr>
    </w:p>
    <w:p w14:paraId="625DA9BC">
      <w:pPr>
        <w:jc w:val="both"/>
        <w:rPr>
          <w:rFonts w:ascii="Times New Roman" w:hAnsi="Times New Roman"/>
          <w:sz w:val="24"/>
          <w:szCs w:val="20"/>
        </w:rPr>
      </w:pPr>
      <w:r>
        <w:rPr>
          <w:rFonts w:ascii="Times New Roman" w:hAnsi="Times New Roman"/>
          <w:sz w:val="24"/>
          <w:szCs w:val="20"/>
        </w:rPr>
        <w:t xml:space="preserve">Руководитель практики от </w:t>
      </w:r>
      <w:r>
        <w:rPr>
          <w:rFonts w:ascii="Times New Roman" w:hAnsi="Times New Roman"/>
          <w:sz w:val="24"/>
          <w:szCs w:val="20"/>
          <w:lang w:val="en-US"/>
        </w:rPr>
        <w:t>организации</w:t>
      </w:r>
      <w:r>
        <w:rPr>
          <w:rFonts w:ascii="Times New Roman" w:hAnsi="Times New Roman"/>
          <w:sz w:val="24"/>
          <w:szCs w:val="20"/>
        </w:rPr>
        <w:t>: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1B0149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27214335">
            <w:pPr>
              <w:spacing w:line="240" w:lineRule="auto"/>
              <w:jc w:val="center"/>
              <w:rPr>
                <w:rFonts w:ascii="Times New Roman" w:hAnsi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________________________/</w:t>
            </w:r>
          </w:p>
        </w:tc>
        <w:tc>
          <w:tcPr>
            <w:tcW w:w="4786" w:type="dxa"/>
          </w:tcPr>
          <w:p w14:paraId="495A0DAE">
            <w:pPr>
              <w:spacing w:line="240" w:lineRule="auto"/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/>
                <w:sz w:val="24"/>
                <w:szCs w:val="20"/>
                <w:lang w:val="en-US"/>
              </w:rPr>
              <w:t>Борисова Е.Ю., зам директора</w:t>
            </w:r>
          </w:p>
        </w:tc>
      </w:tr>
      <w:tr w14:paraId="2D67E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990163B">
            <w:pPr>
              <w:spacing w:line="240" w:lineRule="auto"/>
              <w:jc w:val="center"/>
              <w:rPr>
                <w:rFonts w:ascii="Times New Roman" w:hAnsi="Times New Roman"/>
                <w:sz w:val="24"/>
                <w:szCs w:val="20"/>
              </w:rPr>
            </w:pPr>
            <w:r>
              <w:rPr>
                <w:rFonts w:ascii="Times New Roman" w:hAnsi="Times New Roman"/>
                <w:i/>
                <w:szCs w:val="20"/>
              </w:rPr>
              <w:t>подпись</w:t>
            </w:r>
          </w:p>
        </w:tc>
        <w:tc>
          <w:tcPr>
            <w:tcW w:w="4786" w:type="dxa"/>
          </w:tcPr>
          <w:p w14:paraId="14687E1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i/>
                <w:szCs w:val="20"/>
              </w:rPr>
              <w:t>Ф.И.О., должность</w:t>
            </w:r>
          </w:p>
        </w:tc>
      </w:tr>
    </w:tbl>
    <w:p w14:paraId="1AD41614">
      <w:pPr>
        <w:rPr>
          <w:lang w:val="en-US"/>
        </w:rPr>
      </w:pPr>
    </w:p>
    <w:sectPr>
      <w:headerReference r:id="rId5" w:type="default"/>
      <w:headerReference r:id="rId6" w:type="even"/>
      <w:pgSz w:w="11906" w:h="16838"/>
      <w:pgMar w:top="1134" w:right="850" w:bottom="1134" w:left="1701" w:header="0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43C5F5">
    <w:pPr>
      <w:pStyle w:val="5"/>
      <w:tabs>
        <w:tab w:val="right" w:pos="10206"/>
        <w:tab w:val="clear" w:pos="9355"/>
      </w:tabs>
      <w:ind w:left="-170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0230B6">
    <w:pPr>
      <w:pStyle w:val="5"/>
    </w:pPr>
    <w:r>
      <w:rPr>
        <w:lang w:eastAsia="ru-RU"/>
      </w:rPr>
      <w:drawing>
        <wp:inline distT="0" distB="0" distL="0" distR="0">
          <wp:extent cx="5895975" cy="1352550"/>
          <wp:effectExtent l="0" t="0" r="9525" b="0"/>
          <wp:docPr id="1" name="Рисунок 2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95975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2C67"/>
    <w:rsid w:val="00002861"/>
    <w:rsid w:val="00122C67"/>
    <w:rsid w:val="003B6EB6"/>
    <w:rsid w:val="006B6C48"/>
    <w:rsid w:val="00812A77"/>
    <w:rsid w:val="00DD3A68"/>
    <w:rsid w:val="00E81FBF"/>
    <w:rsid w:val="6210452C"/>
    <w:rsid w:val="79BF6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60" w:line="276" w:lineRule="auto"/>
    </w:pPr>
    <w:rPr>
      <w:rFonts w:ascii="Calibri" w:hAnsi="Calibri" w:eastAsia="Calibri" w:cs="Times New Roman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5">
    <w:name w:val="header"/>
    <w:basedOn w:val="1"/>
    <w:link w:val="7"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6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Верхний колонтитул Знак"/>
    <w:basedOn w:val="2"/>
    <w:link w:val="5"/>
    <w:qFormat/>
    <w:uiPriority w:val="99"/>
    <w:rPr>
      <w:rFonts w:ascii="Calibri" w:hAnsi="Calibri" w:eastAsia="Calibri" w:cs="Times New Roma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1547</Words>
  <Characters>11257</Characters>
  <Lines>3</Lines>
  <Paragraphs>1</Paragraphs>
  <TotalTime>58</TotalTime>
  <ScaleCrop>false</ScaleCrop>
  <LinksUpToDate>false</LinksUpToDate>
  <CharactersWithSpaces>12766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2017-09-06T10:16:00Z</dcterms:created>
  <dc:creator>Захарова Ольга Владимировна</dc:creator>
  <cp:lastModifiedBy>Fap Fap</cp:lastModifiedBy>
  <dcterms:modified xsi:type="dcterms:W3CDTF">2026-06-08T12:00:08Z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eyJoZGlkIjoiYmU3ZWFmM2E4YjJjZjcxYjE2YmE4ZWY3OWY5NzAzYTgiLCJ1c2VySWQiOiI4NDIxMDg4MTY5ODEifQ==</vt:lpwstr>
  </property>
  <property fmtid="{D5CDD505-2E9C-101B-9397-08002B2CF9AE}" pid="3" name="KSOProductBuildVer">
    <vt:lpwstr>1049-12.1.0.26880</vt:lpwstr>
  </property>
  <property fmtid="{D5CDD505-2E9C-101B-9397-08002B2CF9AE}" pid="4" name="ICV">
    <vt:lpwstr>3B495F7FC7E14535868E604AAD87DE91_12</vt:lpwstr>
  </property>
</Properties>
</file>