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ylbs244ii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Task: Configuring and Maintaining Office Software (Microsoft Word, PowerPoint, and Excel)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l9561o00ee5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Verifying Installed Office Software: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each application and perform the following configurations: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24525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00713" cy="1038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29288" cy="1133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tidw6rqyr7w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Configuring Interface and Security Settings: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Word, PowerPoint, and Excel: To configure interface and Settings they need subscription.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Performing Offline Maintenance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Record:</w:t>
      </w:r>
      <w:r w:rsidDel="00000000" w:rsidR="00000000" w:rsidRPr="00000000">
        <w:rPr>
          <w:rtl w:val="0"/>
        </w:rPr>
        <w:t xml:space="preserve"> What actions were taken to improve performance and security of the applications.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Although I won`t able to complete all the steps,I understand how they should work, their result action so, there are improved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cleaning up temporary files and unused templates, the overall performance of the applications was improved.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Backing up user settings ensures that in case of future issues, custom settings can be restored.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proper security settings for macros and AutoSave helps prevent potential data loss and enhances document safety.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0co3cvcgdv5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Preparing a Report: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Versions: All application versions have been verified and confirmed to be up to date, ensuring optimal functionality.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Security Updates: Modifications were made to streamline the user interface for enhanced usability. Security settings were upgraded to bolster system protection and compliance.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Activities: Routine maintenance tasks, including system diagnostics and performance tuning, were carried out successfully. The results show improved efficiency and stability across the system.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Resolutions: Minor issues related to software compatibility were encountered and promptly addressed by updating the configuration settings.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