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k6j18oh6b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Configuring and Maintaining Antivirus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6fdvs58ad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1mj22pu8vp4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Verifying Installed Antivirus Software: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wnfc1nf1fqq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Configuring Security Settings and Scan Schedules: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t227t54ust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Preparing a Report: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installed antivirus software, [Security windows], was verified and its version, [1000.27703.0.1006], confirmed as functional.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Security settings were configured, enabling real-time protection, adjusting sensitivity levels, and activating threat notifications.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Scheduled offline scans were set for critical areas to run at regular intervals.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offline full system scan identified  threats, which were successfully removed or quarantined.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Minor configuration issues arose but were promptly resolved, ensuring smooth operation.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