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Data analyst with 2+ years of experience turning large datasets into decisions using SQL, Python and Tableau. Skilled at experiment design and explaining findings to non-technical teams.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Analysis: </w:t>
      </w:r>
      <w:r>
        <w:rPr>
          <w:rFonts w:ascii="Calibri" w:cs="Calibri" w:eastAsia="Calibri" w:hAnsi="Calibri"/>
          <w:sz w:val="21"/>
          <w:szCs w:val="21"/>
        </w:rPr>
        <w:t xml:space="preserve">SQL, Python, Pandas, Excel, Statistics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tools: </w:t>
      </w:r>
      <w:r>
        <w:rPr>
          <w:rFonts w:ascii="Calibri" w:cs="Calibri" w:eastAsia="Calibri" w:hAnsi="Calibri"/>
          <w:sz w:val="21"/>
          <w:szCs w:val="21"/>
        </w:rPr>
        <w:t xml:space="preserve">Tableau, Power BI, Google Analytics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Methods: </w:t>
      </w:r>
      <w:r>
        <w:rPr>
          <w:rFonts w:ascii="Calibri" w:cs="Calibri" w:eastAsia="Calibri" w:hAnsi="Calibri"/>
          <w:sz w:val="21"/>
          <w:szCs w:val="21"/>
        </w:rPr>
        <w:t xml:space="preserve">A/B testing, ETL, Data cleaning, Git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sz w:val="21"/>
          <w:szCs w:val="21"/>
        </w:rPr>
        <w:t xml:space="preserve"> | Company Name, City | Feb 2023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15 Tableau dashboards used by 6 business teams, replacing 20 hours of weekly manual reporting.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Wrote SQL queries over 40 million rows to find churn drivers, helping retention improve by 11% in two quarters.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A/B tests for checkout changes using Python and statistics, lifting conversion by 6.5%.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monthly reporting with Python and Pandas, cutting turnaround from 3 days to 4 hours.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Junior Analyst</w:t>
      </w:r>
      <w:r>
        <w:rPr>
          <w:rFonts w:ascii="Calibri" w:cs="Calibri" w:eastAsia="Calibri" w:hAnsi="Calibri"/>
          <w:sz w:val="21"/>
          <w:szCs w:val="21"/>
        </w:rPr>
        <w:t xml:space="preserve"> | Company Name, City | Jul 2021 – Jan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Cleaned and merged 8 data sources in Excel and SQL, raising report accuracy to 98%.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Presented weekly insights to 5 stakeholders, leading to 3 pricing changes that added 4% revenue.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Tracked 25 KPIs in Power BI and flagged anomalies that stopped an estimated 2% revenue leakage.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B.Sc. in Statistics</w:t>
      </w:r>
      <w:r>
        <w:rPr>
          <w:rFonts w:ascii="Calibri" w:cs="Calibri" w:eastAsia="Calibri" w:hAnsi="Calibri"/>
          <w:sz w:val="21"/>
          <w:szCs w:val="21"/>
        </w:rPr>
        <w:t xml:space="preserve"> | University Name | 2018 – 2021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2026-10-26T04:51:02.865Z</dcterms:created>
  <dcterms:modified xsi:type="dcterms:W3CDTF">2026-10-26T04:51:02.865Z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