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Your Name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you@email.com | +91 98765 43210 | linkedin.com/in/yourname | City, Country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Digital marketer with 3+ years of experience growing traffic and leads through SEO, paid search and email. Data-driven, comfortable owning budgets and reporting campaign ROI.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Channels: </w:t>
      </w:r>
      <w:r>
        <w:rPr>
          <w:rFonts w:ascii="Calibri" w:cs="Calibri" w:eastAsia="Calibri" w:hAnsi="Calibri"/>
          <w:sz w:val="21"/>
          <w:szCs w:val="21"/>
        </w:rPr>
        <w:t xml:space="preserve">SEO, Google Ads, Email marketing, Social media, Content strategy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Google Analytics, HubSpot, SEMrush, Meta Ads Manager, Canva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Methods: </w:t>
      </w:r>
      <w:r>
        <w:rPr>
          <w:rFonts w:ascii="Calibri" w:cs="Calibri" w:eastAsia="Calibri" w:hAnsi="Calibri"/>
          <w:sz w:val="21"/>
          <w:szCs w:val="21"/>
        </w:rPr>
        <w:t xml:space="preserve">A/B testing, Campaign reporting, Audience segmentation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Digital Marketing Specialist</w:t>
      </w:r>
      <w:r>
        <w:rPr>
          <w:rFonts w:ascii="Calibri" w:cs="Calibri" w:eastAsia="Calibri" w:hAnsi="Calibri"/>
          <w:sz w:val="21"/>
          <w:szCs w:val="21"/>
        </w:rPr>
        <w:t xml:space="preserve"> | Company Name, City | Apr 2022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Grew organic traffic by 85% in 12 months through SEO audits and a content plan of 60 articles.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Managed a Google Ads budget of $15,000 per month, lowering cost per lead by 27%.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HubSpot email workflows for 40,000 contacts, lifting open rates from 18% to 31%.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Reported campaign ROI in Google Analytics each week, helping leadership shift 20% of budget to top channels.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Marketing Executive</w:t>
      </w:r>
      <w:r>
        <w:rPr>
          <w:rFonts w:ascii="Calibri" w:cs="Calibri" w:eastAsia="Calibri" w:hAnsi="Calibri"/>
          <w:sz w:val="21"/>
          <w:szCs w:val="21"/>
        </w:rPr>
        <w:t xml:space="preserve"> | Company Name, City | Jun 2020 – Mar 2022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Launched 5 social media campaigns that added 18,000 followers and 1,200 qualified leads.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Ran A/B tests on 30 landing page variants, improving conversion rate by 14%.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Organized 8 webinars with 2,500 total registrants, generating 150 sales opportunities.</w:t>
      </w:r>
    </w:p>
    <w:p>
      <w:pPr>
        <w:pBdr>
          <w:bottom w:val="single" w:color="80808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B.B.A. in Marketing</w:t>
      </w:r>
      <w:r>
        <w:rPr>
          <w:rFonts w:ascii="Calibri" w:cs="Calibri" w:eastAsia="Calibri" w:hAnsi="Calibri"/>
          <w:sz w:val="21"/>
          <w:szCs w:val="21"/>
        </w:rPr>
        <w:t xml:space="preserve"> | University Name | 2017 – 2020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2026-10-26T04:51:02.907Z</dcterms:created>
  <dcterms:modified xsi:type="dcterms:W3CDTF">2026-10-26T04:51:02.907Z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