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6DAE" w14:textId="77777777" w:rsidR="00700680" w:rsidRPr="00A67179" w:rsidRDefault="00F75184" w:rsidP="00F91F93">
      <w:pPr>
        <w:rPr>
          <w:rFonts w:cs="Times New Roman"/>
        </w:rPr>
      </w:pPr>
      <w:r>
        <w:rPr>
          <w:rFonts w:cs="Times New Roman"/>
          <w:noProof/>
          <w:lang w:val="en-US"/>
        </w:rPr>
        <w:pict w14:anchorId="00B9AA8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A67179" w14:paraId="6DBBBEE6" w14:textId="77777777">
        <w:tc>
          <w:tcPr>
            <w:tcW w:w="2500" w:type="pct"/>
            <w:vAlign w:val="center"/>
          </w:tcPr>
          <w:p w14:paraId="299B9B55" w14:textId="40F11011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Группа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  <w:lang w:val="en-US"/>
              </w:rPr>
              <w:t>P3212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A2CDBD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К работе допущен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AB48BB5" w14:textId="77777777">
        <w:tc>
          <w:tcPr>
            <w:tcW w:w="2500" w:type="pct"/>
            <w:vAlign w:val="center"/>
          </w:tcPr>
          <w:p w14:paraId="56976554" w14:textId="6F0D6C8A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Студент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DA49E6">
              <w:rPr>
                <w:rFonts w:cs="Times New Roman"/>
                <w:u w:val="single"/>
              </w:rPr>
              <w:t>Балин А. А.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9173763" w14:textId="77777777" w:rsidR="00BB2675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Работа выполнена</w:t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8397D79" w14:textId="77777777">
        <w:tc>
          <w:tcPr>
            <w:tcW w:w="2500" w:type="pct"/>
            <w:vAlign w:val="center"/>
          </w:tcPr>
          <w:p w14:paraId="5B60882D" w14:textId="59E8FCAE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Преподаватель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</w:rPr>
              <w:t xml:space="preserve">Смирнов </w:t>
            </w:r>
            <w:r w:rsidR="00DA49E6" w:rsidRPr="00A67179">
              <w:rPr>
                <w:rFonts w:cs="Times New Roman"/>
                <w:u w:val="single"/>
              </w:rPr>
              <w:t>А. В.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15515FE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Отчет принят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</w:tbl>
    <w:p w14:paraId="308F80BF" w14:textId="5FEFD940" w:rsidR="0021632E" w:rsidRPr="00E83A40" w:rsidRDefault="006C48AD" w:rsidP="009257A1">
      <w:pPr>
        <w:spacing w:before="240" w:after="240"/>
        <w:jc w:val="center"/>
        <w:rPr>
          <w:rFonts w:cs="Times New Roman"/>
        </w:rPr>
      </w:pPr>
      <w:r w:rsidRPr="00A67179">
        <w:rPr>
          <w:rFonts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A67179">
        <w:rPr>
          <w:rFonts w:cs="Times New Roman"/>
          <w:b/>
          <w:spacing w:val="30"/>
          <w:sz w:val="40"/>
          <w:szCs w:val="36"/>
        </w:rPr>
        <w:br/>
      </w:r>
      <w:r w:rsidRPr="00A67179">
        <w:rPr>
          <w:rFonts w:cs="Times New Roman"/>
          <w:b/>
          <w:spacing w:val="30"/>
          <w:sz w:val="40"/>
          <w:szCs w:val="36"/>
        </w:rPr>
        <w:t>лабораторной работе №</w:t>
      </w:r>
      <w:r w:rsidR="00E83A40">
        <w:rPr>
          <w:rFonts w:cs="Times New Roman"/>
          <w:b/>
          <w:spacing w:val="30"/>
          <w:sz w:val="40"/>
          <w:szCs w:val="36"/>
        </w:rPr>
        <w:t>3.</w:t>
      </w:r>
      <w:r w:rsidR="00E83A40" w:rsidRPr="00E83A40">
        <w:rPr>
          <w:rFonts w:cs="Times New Roman"/>
          <w:b/>
          <w:spacing w:val="30"/>
          <w:sz w:val="40"/>
          <w:szCs w:val="36"/>
        </w:rPr>
        <w:t>10</w:t>
      </w:r>
    </w:p>
    <w:p w14:paraId="0C4AE78C" w14:textId="77777777" w:rsidR="009257A1" w:rsidRPr="00A67179" w:rsidRDefault="00F75184" w:rsidP="009257A1">
      <w:pPr>
        <w:rPr>
          <w:rFonts w:cs="Times New Roman"/>
        </w:rPr>
      </w:pPr>
      <w:r>
        <w:rPr>
          <w:rFonts w:cs="Times New Roman"/>
          <w:noProof/>
        </w:rPr>
        <w:pict w14:anchorId="615849DA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2B4C1741" w14:textId="77777777" w:rsidR="00E83A40" w:rsidRPr="00E83A40" w:rsidRDefault="00E83A40" w:rsidP="00E83A40">
      <w:pPr>
        <w:jc w:val="center"/>
        <w:rPr>
          <w:rFonts w:cs="Times New Roman"/>
          <w:b/>
          <w:bCs/>
        </w:rPr>
      </w:pPr>
      <w:r w:rsidRPr="00E83A40">
        <w:rPr>
          <w:rFonts w:cs="Times New Roman"/>
          <w:b/>
          <w:bCs/>
        </w:rPr>
        <w:t>Изучение свободных затухающих</w:t>
      </w:r>
    </w:p>
    <w:p w14:paraId="420E6F37" w14:textId="2124E617" w:rsidR="003F049E" w:rsidRPr="00A67179" w:rsidRDefault="00E83A40" w:rsidP="00E83A40">
      <w:pPr>
        <w:jc w:val="center"/>
        <w:rPr>
          <w:rFonts w:cs="Times New Roman"/>
        </w:rPr>
      </w:pPr>
      <w:r w:rsidRPr="00E83A40">
        <w:rPr>
          <w:rFonts w:cs="Times New Roman"/>
          <w:b/>
          <w:bCs/>
        </w:rPr>
        <w:t xml:space="preserve"> электромагнитных колебаний</w:t>
      </w:r>
      <w:r w:rsidR="00F75184">
        <w:rPr>
          <w:rFonts w:cs="Times New Roman"/>
          <w:noProof/>
        </w:rPr>
        <w:pict w14:anchorId="53CA5C0E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56CC6CDD" w14:textId="5492F017" w:rsidR="00576F72" w:rsidRPr="00B97A65" w:rsidRDefault="006C48AD" w:rsidP="00B97A65">
      <w:pPr>
        <w:pStyle w:val="ab"/>
        <w:numPr>
          <w:ilvl w:val="0"/>
          <w:numId w:val="10"/>
        </w:numPr>
        <w:rPr>
          <w:rFonts w:cs="Times New Roman"/>
        </w:rPr>
      </w:pPr>
      <w:r w:rsidRPr="00B97A65">
        <w:rPr>
          <w:rFonts w:cs="Times New Roman"/>
        </w:rPr>
        <w:t>Цел</w:t>
      </w:r>
      <w:r w:rsidR="00657941" w:rsidRPr="00B97A65">
        <w:rPr>
          <w:rFonts w:cs="Times New Roman"/>
        </w:rPr>
        <w:t>и</w:t>
      </w:r>
      <w:r w:rsidRPr="00B97A65">
        <w:rPr>
          <w:rFonts w:cs="Times New Roman"/>
        </w:rPr>
        <w:t xml:space="preserve"> работы.</w:t>
      </w:r>
    </w:p>
    <w:p w14:paraId="686A4267" w14:textId="58BD35DC" w:rsidR="00F6270B" w:rsidRDefault="00B97A65" w:rsidP="00B97A65">
      <w:pPr>
        <w:ind w:left="113" w:firstLine="0"/>
        <w:rPr>
          <w:rFonts w:cs="Times New Roman"/>
        </w:rPr>
      </w:pPr>
      <w:r>
        <w:t>Изучение основных характеристик свободных затухающих колебаний</w:t>
      </w:r>
    </w:p>
    <w:p w14:paraId="73B98E8D" w14:textId="2A4E4DFF" w:rsidR="00B97A65" w:rsidRDefault="00B97A65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>
        <w:rPr>
          <w:rFonts w:cs="Times New Roman"/>
          <w:iCs w:val="0"/>
        </w:rPr>
        <w:t>2. Измерительные приборы</w:t>
      </w:r>
    </w:p>
    <w:p w14:paraId="191300C9" w14:textId="7A9DDFAD" w:rsidR="00B97A65" w:rsidRDefault="00B97A65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>
        <w:rPr>
          <w:noProof/>
        </w:rPr>
        <w:drawing>
          <wp:inline distT="0" distB="0" distL="0" distR="0" wp14:anchorId="57312FAD" wp14:editId="25A3E629">
            <wp:extent cx="6482080" cy="711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E6D6" w14:textId="03BFDB6A" w:rsidR="00B97A65" w:rsidRDefault="00B97A65" w:rsidP="00B97A65">
      <w:pPr>
        <w:widowControl/>
        <w:shd w:val="clear" w:color="auto" w:fill="FFFFFF"/>
        <w:autoSpaceDE/>
        <w:autoSpaceDN/>
        <w:adjustRightInd/>
        <w:jc w:val="center"/>
        <w:rPr>
          <w:rFonts w:cs="Times New Roman"/>
          <w:iCs w:val="0"/>
        </w:rPr>
      </w:pPr>
      <w:r>
        <w:t>Таблица 1: Измерительные приборы</w:t>
      </w:r>
    </w:p>
    <w:p w14:paraId="11C553F5" w14:textId="37B69D33" w:rsidR="00657941" w:rsidRPr="00B97A65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 w:rsidRPr="00A67179">
        <w:rPr>
          <w:rFonts w:cs="Times New Roman"/>
          <w:iCs w:val="0"/>
        </w:rPr>
        <w:t>3</w:t>
      </w:r>
      <w:r w:rsidRPr="00B97A65">
        <w:rPr>
          <w:rFonts w:cs="Times New Roman"/>
          <w:iCs w:val="0"/>
        </w:rPr>
        <w:t xml:space="preserve">. </w:t>
      </w:r>
      <w:r w:rsidRPr="00A67179">
        <w:rPr>
          <w:rFonts w:cs="Times New Roman"/>
          <w:iCs w:val="0"/>
        </w:rPr>
        <w:t>Схема установки</w:t>
      </w:r>
      <w:r w:rsidR="0048122B" w:rsidRPr="00B97A65">
        <w:rPr>
          <w:rFonts w:cs="Times New Roman"/>
          <w:iCs w:val="0"/>
        </w:rPr>
        <w:t>.</w:t>
      </w:r>
    </w:p>
    <w:p w14:paraId="3D25CEDC" w14:textId="77777777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3A4919B0" w14:textId="7F97E61F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</w:p>
    <w:p w14:paraId="432C7E57" w14:textId="41EBE629" w:rsidR="005E5087" w:rsidRDefault="00B97A65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F44CD35" wp14:editId="2CE78D90">
            <wp:extent cx="6482080" cy="2470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7A74" w14:textId="60D8901D" w:rsidR="00B97A65" w:rsidRPr="00A67179" w:rsidRDefault="00B97A65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>
        <w:rPr>
          <w:rFonts w:cs="Times New Roman"/>
        </w:rPr>
        <w:t>Рисунок 1. Схема установки.</w:t>
      </w:r>
    </w:p>
    <w:p w14:paraId="0C269AC5" w14:textId="77777777" w:rsidR="00B97A65" w:rsidRDefault="00B97A65" w:rsidP="00B97A65">
      <w:pPr>
        <w:ind w:firstLine="0"/>
        <w:rPr>
          <w:rFonts w:cs="Times New Roman"/>
        </w:rPr>
      </w:pPr>
    </w:p>
    <w:p w14:paraId="1DACD6CA" w14:textId="77777777" w:rsidR="00B30146" w:rsidRPr="00B30146" w:rsidRDefault="00CE0B9D" w:rsidP="00B30146">
      <w:pPr>
        <w:ind w:firstLine="0"/>
        <w:rPr>
          <w:rFonts w:cs="Times New Roman"/>
        </w:rPr>
      </w:pPr>
      <w:r>
        <w:rPr>
          <w:rFonts w:cs="Times New Roman"/>
        </w:rPr>
        <w:t xml:space="preserve">4. </w:t>
      </w:r>
      <w:r w:rsidR="000E1891">
        <w:rPr>
          <w:rFonts w:cs="Times New Roman"/>
        </w:rPr>
        <w:t>Рабочие формулы</w:t>
      </w:r>
      <w:r w:rsidR="000E1891" w:rsidRPr="00B30146">
        <w:rPr>
          <w:rFonts w:cs="Times New Roman"/>
        </w:rPr>
        <w:t>:</w:t>
      </w:r>
    </w:p>
    <w:p w14:paraId="332B7F22" w14:textId="5B0F1833" w:rsidR="00B30146" w:rsidRDefault="00B30146" w:rsidP="00B30146">
      <w:pPr>
        <w:ind w:firstLine="0"/>
        <w:rPr>
          <w:rFonts w:cs="Times New Roman"/>
        </w:rPr>
      </w:pPr>
      <w:r>
        <w:rPr>
          <w:rFonts w:cs="Times New Roman"/>
        </w:rPr>
        <w:t xml:space="preserve">Логарифмический декремент </w:t>
      </w:r>
      <m:oMath>
        <m:r>
          <w:rPr>
            <w:rFonts w:ascii="Cambria Math" w:hAnsi="Cambria Math" w:cs="Times New Roman"/>
          </w:rPr>
          <m:t>λ=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i+n</m:t>
                </m:r>
              </m:sub>
            </m:sSub>
          </m:den>
        </m:f>
        <m:r>
          <w:rPr>
            <w:rFonts w:ascii="Cambria Math" w:hAnsi="Cambria Math" w:cs="Times New Roman"/>
          </w:rPr>
          <m:t>=βT=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LC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-(R/2L)^2</m:t>
                </m:r>
              </m:e>
            </m:rad>
          </m:den>
        </m:f>
      </m:oMath>
    </w:p>
    <w:p w14:paraId="6D2038C3" w14:textId="3926D0EF" w:rsidR="00B30146" w:rsidRPr="00F75184" w:rsidRDefault="00B30146" w:rsidP="00B30146">
      <w:pPr>
        <w:ind w:firstLine="0"/>
        <w:rPr>
          <w:rFonts w:cs="Times New Roman"/>
        </w:rPr>
      </w:pPr>
      <w:r>
        <w:rPr>
          <w:rFonts w:cs="Times New Roman"/>
        </w:rPr>
        <w:t xml:space="preserve">Полное сопротивление </w:t>
      </w:r>
      <m:oMath>
        <m:r>
          <w:rPr>
            <w:rFonts w:ascii="Cambria Math" w:hAnsi="Cambria Math" w:cs="Times New Roman"/>
          </w:rPr>
          <m:t>R=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м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259E7E7B" w14:textId="5A8CBB17" w:rsidR="00B30146" w:rsidRDefault="00B30146" w:rsidP="00B30146">
      <w:pPr>
        <w:ind w:firstLine="0"/>
      </w:pPr>
      <w:r>
        <w:t xml:space="preserve">Зависимость логарифмического декремента от сопротивления при малых затуханиях </w:t>
      </w:r>
      <m:oMath>
        <m:r>
          <w:rPr>
            <w:rFonts w:ascii="Cambria Math" w:hAnsi="Cambria Math" w:cs="Times New Roman"/>
          </w:rPr>
          <m:t>λ≈πR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C/L</m:t>
            </m:r>
          </m:e>
        </m:rad>
      </m:oMath>
      <w:r w:rsidR="004F208F">
        <w:t xml:space="preserve">. Тогда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63F24BD4" w14:textId="3C563DC7" w:rsidR="004F208F" w:rsidRDefault="004F208F" w:rsidP="004F208F">
      <w:pPr>
        <w:ind w:firstLine="0"/>
      </w:pPr>
      <w:r>
        <w:t xml:space="preserve">Период затухающих колебаний: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538CE085" w14:textId="117B7E50" w:rsidR="004F208F" w:rsidRDefault="004F208F" w:rsidP="004F208F">
      <w:pPr>
        <w:ind w:firstLine="0"/>
      </w:pPr>
      <w:r>
        <w:lastRenderedPageBreak/>
        <w:t>Добротность контура для малых затуханий:</w:t>
      </w:r>
      <w:r w:rsidRPr="004F208F"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L/C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-2λ</m:t>
                </m:r>
              </m:sup>
            </m:sSup>
          </m:den>
        </m:f>
      </m:oMath>
    </w:p>
    <w:p w14:paraId="49A9775D" w14:textId="3B3FF7E6" w:rsidR="004F208F" w:rsidRDefault="004F208F" w:rsidP="004F208F">
      <w:pPr>
        <w:ind w:firstLine="0"/>
      </w:pPr>
      <w:r>
        <w:t>Критическое сопротивление</w:t>
      </w:r>
      <w:r w:rsidRPr="004F208F">
        <w:t>:</w:t>
      </w:r>
      <w:r>
        <w:t xml:space="preserve"> </w:t>
      </w:r>
      <m:oMath>
        <m:r>
          <w:rPr>
            <w:rFonts w:ascii="Cambria Math" w:hAnsi="Cambria Math"/>
          </w:rPr>
          <m:t>R=2π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2015FF49" w14:textId="145F03A5" w:rsidR="004F208F" w:rsidRDefault="004F208F" w:rsidP="004F208F">
      <w:pPr>
        <w:ind w:firstLine="0"/>
      </w:pPr>
      <w:r>
        <w:t xml:space="preserve">Формула Томпсона: </w:t>
      </w: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LC</m:t>
            </m:r>
          </m:e>
        </m:rad>
      </m:oMath>
    </w:p>
    <w:p w14:paraId="1C1B7C2D" w14:textId="588CC349" w:rsidR="00C71F58" w:rsidRDefault="00C71F58" w:rsidP="004F208F">
      <w:pPr>
        <w:ind w:firstLine="0"/>
      </w:pPr>
      <w:r w:rsidRPr="00C71F58">
        <w:t xml:space="preserve">5. </w:t>
      </w:r>
      <w:r>
        <w:t>Результат прямых измерений и их обработки</w:t>
      </w: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25"/>
      </w:tblGrid>
      <w:tr w:rsidR="00C71F58" w14:paraId="036835F2" w14:textId="77777777" w:rsidTr="00DE2799">
        <w:tc>
          <w:tcPr>
            <w:tcW w:w="556" w:type="pct"/>
          </w:tcPr>
          <w:p w14:paraId="6B093842" w14:textId="35F9AD06" w:rsidR="00C71F58" w:rsidRPr="00F75184" w:rsidRDefault="00EC37CC" w:rsidP="00C71F58">
            <w:pPr>
              <w:ind w:firstLine="0"/>
              <w:jc w:val="center"/>
              <w:rPr>
                <w:lang w:val="en-US"/>
              </w:rPr>
            </w:pPr>
            <w:bookmarkStart w:id="0" w:name="_GoBack" w:colFirst="0" w:colLast="8"/>
            <w:r>
              <w:t>R, Ом</w:t>
            </w:r>
          </w:p>
        </w:tc>
        <w:tc>
          <w:tcPr>
            <w:tcW w:w="556" w:type="pct"/>
          </w:tcPr>
          <w:p w14:paraId="5BC03BBA" w14:textId="601DFB54" w:rsidR="00C71F58" w:rsidRDefault="00EC37CC" w:rsidP="00C71F58">
            <w:pPr>
              <w:ind w:firstLine="0"/>
              <w:jc w:val="center"/>
            </w:pPr>
            <w:r>
              <w:t xml:space="preserve">T, </w:t>
            </w:r>
            <w:proofErr w:type="spellStart"/>
            <w:r>
              <w:t>мс</w:t>
            </w:r>
            <w:proofErr w:type="spellEnd"/>
          </w:p>
        </w:tc>
        <w:tc>
          <w:tcPr>
            <w:tcW w:w="556" w:type="pct"/>
          </w:tcPr>
          <w:p w14:paraId="78C0433B" w14:textId="05430153" w:rsidR="00C71F58" w:rsidRPr="00EC37CC" w:rsidRDefault="00EC37CC" w:rsidP="00C71F58">
            <w:pPr>
              <w:ind w:firstLine="0"/>
              <w:jc w:val="center"/>
            </w:pPr>
            <w:r>
              <w:t>2Ui , дел</w:t>
            </w:r>
          </w:p>
        </w:tc>
        <w:tc>
          <w:tcPr>
            <w:tcW w:w="556" w:type="pct"/>
          </w:tcPr>
          <w:p w14:paraId="02E02786" w14:textId="797AC38C" w:rsidR="00C71F58" w:rsidRDefault="00EC37CC" w:rsidP="00C71F58">
            <w:pPr>
              <w:ind w:firstLine="0"/>
              <w:jc w:val="center"/>
            </w:pPr>
            <w:r>
              <w:t>2Ui+n, дел</w:t>
            </w:r>
          </w:p>
        </w:tc>
        <w:tc>
          <w:tcPr>
            <w:tcW w:w="556" w:type="pct"/>
          </w:tcPr>
          <w:p w14:paraId="6C58E12C" w14:textId="52F5EBA5" w:rsidR="00C71F58" w:rsidRDefault="00EC37CC" w:rsidP="00C71F58">
            <w:pPr>
              <w:ind w:firstLine="0"/>
              <w:jc w:val="center"/>
            </w:pPr>
            <w:r>
              <w:t>n</w:t>
            </w:r>
          </w:p>
        </w:tc>
        <w:tc>
          <w:tcPr>
            <w:tcW w:w="556" w:type="pct"/>
          </w:tcPr>
          <w:p w14:paraId="28C3363F" w14:textId="1F178DE2" w:rsidR="00C71F58" w:rsidRDefault="00EC37CC" w:rsidP="00C71F58">
            <w:pPr>
              <w:ind w:firstLine="0"/>
              <w:jc w:val="center"/>
            </w:pPr>
            <w:r>
              <w:t>λ</w:t>
            </w:r>
          </w:p>
        </w:tc>
        <w:tc>
          <w:tcPr>
            <w:tcW w:w="556" w:type="pct"/>
          </w:tcPr>
          <w:p w14:paraId="6404D099" w14:textId="06FA6C17" w:rsidR="00C71F58" w:rsidRDefault="00EC37CC" w:rsidP="00C71F58">
            <w:pPr>
              <w:ind w:firstLine="0"/>
              <w:jc w:val="center"/>
            </w:pPr>
            <w:r>
              <w:t>Q</w:t>
            </w:r>
          </w:p>
        </w:tc>
        <w:tc>
          <w:tcPr>
            <w:tcW w:w="556" w:type="pct"/>
          </w:tcPr>
          <w:p w14:paraId="27C362E3" w14:textId="5551E9B7" w:rsidR="00C71F58" w:rsidRDefault="00EC37CC" w:rsidP="00C71F58">
            <w:pPr>
              <w:ind w:firstLine="0"/>
              <w:jc w:val="center"/>
            </w:pPr>
            <w:r>
              <w:t>R, Ом</w:t>
            </w:r>
          </w:p>
        </w:tc>
        <w:tc>
          <w:tcPr>
            <w:tcW w:w="552" w:type="pct"/>
          </w:tcPr>
          <w:p w14:paraId="0DB5681F" w14:textId="4C06DE5A" w:rsidR="00C71F58" w:rsidRDefault="00EC37CC" w:rsidP="00C71F58">
            <w:pPr>
              <w:ind w:firstLine="0"/>
              <w:jc w:val="center"/>
            </w:pPr>
            <w:r>
              <w:t xml:space="preserve">L, </w:t>
            </w:r>
            <w:proofErr w:type="spellStart"/>
            <w:r>
              <w:t>мГн</w:t>
            </w:r>
            <w:proofErr w:type="spellEnd"/>
          </w:p>
        </w:tc>
      </w:tr>
      <w:tr w:rsidR="00C71F58" w14:paraId="7A678417" w14:textId="77777777" w:rsidTr="00DE2799">
        <w:tc>
          <w:tcPr>
            <w:tcW w:w="556" w:type="pct"/>
          </w:tcPr>
          <w:p w14:paraId="4FEA3FBB" w14:textId="63461A14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6" w:type="pct"/>
          </w:tcPr>
          <w:p w14:paraId="689BD953" w14:textId="023741EB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556" w:type="pct"/>
          </w:tcPr>
          <w:p w14:paraId="3DED30AD" w14:textId="1D26BEBC" w:rsidR="00C71F58" w:rsidRDefault="00053E05" w:rsidP="00C71F58">
            <w:pPr>
              <w:ind w:firstLine="0"/>
              <w:jc w:val="center"/>
            </w:pPr>
            <w:r>
              <w:t>6</w:t>
            </w:r>
            <w:r w:rsidR="00F75184">
              <w:t>,</w:t>
            </w:r>
            <w:r>
              <w:t>5</w:t>
            </w:r>
          </w:p>
        </w:tc>
        <w:tc>
          <w:tcPr>
            <w:tcW w:w="556" w:type="pct"/>
          </w:tcPr>
          <w:p w14:paraId="4F71296C" w14:textId="4EC8154F" w:rsidR="00C71F58" w:rsidRDefault="00053E05" w:rsidP="00C71F58">
            <w:pPr>
              <w:ind w:firstLine="0"/>
              <w:jc w:val="center"/>
            </w:pPr>
            <w:r>
              <w:t>2</w:t>
            </w:r>
            <w:r w:rsidR="00F75184">
              <w:t>,</w:t>
            </w:r>
            <w:r>
              <w:t>5</w:t>
            </w:r>
          </w:p>
        </w:tc>
        <w:tc>
          <w:tcPr>
            <w:tcW w:w="556" w:type="pct"/>
          </w:tcPr>
          <w:p w14:paraId="434F0680" w14:textId="21E777A5" w:rsidR="00C71F58" w:rsidRDefault="00053E05" w:rsidP="00C71F58">
            <w:pPr>
              <w:ind w:firstLine="0"/>
              <w:jc w:val="center"/>
            </w:pPr>
            <w:r>
              <w:t>3</w:t>
            </w:r>
          </w:p>
        </w:tc>
        <w:tc>
          <w:tcPr>
            <w:tcW w:w="556" w:type="pct"/>
          </w:tcPr>
          <w:p w14:paraId="49B9366A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61695925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218DDC13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5A409380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6B2FF1C1" w14:textId="77777777" w:rsidTr="00DE2799">
        <w:tc>
          <w:tcPr>
            <w:tcW w:w="556" w:type="pct"/>
          </w:tcPr>
          <w:p w14:paraId="70436A74" w14:textId="45BA98CC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6" w:type="pct"/>
          </w:tcPr>
          <w:p w14:paraId="6557C6F8" w14:textId="5D231229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73790869" w14:textId="0CDC7E2C" w:rsidR="00C71F58" w:rsidRDefault="00053E05" w:rsidP="00C71F58">
            <w:pPr>
              <w:ind w:firstLine="0"/>
              <w:jc w:val="center"/>
            </w:pPr>
            <w:r>
              <w:t>6</w:t>
            </w:r>
          </w:p>
        </w:tc>
        <w:tc>
          <w:tcPr>
            <w:tcW w:w="556" w:type="pct"/>
          </w:tcPr>
          <w:p w14:paraId="054488B4" w14:textId="3A872D11" w:rsidR="00C71F58" w:rsidRDefault="00053E05" w:rsidP="00C71F58">
            <w:pPr>
              <w:ind w:firstLine="0"/>
              <w:jc w:val="center"/>
            </w:pPr>
            <w:r>
              <w:t>2</w:t>
            </w:r>
            <w:r w:rsidR="00F75184">
              <w:t>,</w:t>
            </w:r>
            <w:r>
              <w:t>2</w:t>
            </w:r>
          </w:p>
        </w:tc>
        <w:tc>
          <w:tcPr>
            <w:tcW w:w="556" w:type="pct"/>
          </w:tcPr>
          <w:p w14:paraId="313D0BE0" w14:textId="5DFAE1B9" w:rsidR="00C71F58" w:rsidRDefault="00053E05" w:rsidP="00C71F58">
            <w:pPr>
              <w:ind w:firstLine="0"/>
              <w:jc w:val="center"/>
            </w:pPr>
            <w:r>
              <w:t>3</w:t>
            </w:r>
          </w:p>
        </w:tc>
        <w:tc>
          <w:tcPr>
            <w:tcW w:w="556" w:type="pct"/>
          </w:tcPr>
          <w:p w14:paraId="0DFD69D8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4DD2324C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13E07B9B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25F2B5AA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74D93288" w14:textId="77777777" w:rsidTr="00DE2799">
        <w:tc>
          <w:tcPr>
            <w:tcW w:w="556" w:type="pct"/>
          </w:tcPr>
          <w:p w14:paraId="295A5F64" w14:textId="607940ED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6" w:type="pct"/>
          </w:tcPr>
          <w:p w14:paraId="0B0A56EC" w14:textId="0A8CA07E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26B55C2D" w14:textId="219B99E3" w:rsidR="00C71F58" w:rsidRDefault="00053E05" w:rsidP="00C71F58">
            <w:pPr>
              <w:ind w:firstLine="0"/>
              <w:jc w:val="center"/>
            </w:pPr>
            <w:r>
              <w:t>5</w:t>
            </w:r>
            <w:r w:rsidR="00F75184">
              <w:t>,</w:t>
            </w:r>
            <w:r>
              <w:t>8</w:t>
            </w:r>
          </w:p>
        </w:tc>
        <w:tc>
          <w:tcPr>
            <w:tcW w:w="556" w:type="pct"/>
          </w:tcPr>
          <w:p w14:paraId="169DE5EB" w14:textId="2BE11B79" w:rsidR="00C71F58" w:rsidRDefault="00053E05" w:rsidP="00C71F58">
            <w:pPr>
              <w:ind w:firstLine="0"/>
              <w:jc w:val="center"/>
            </w:pPr>
            <w:r>
              <w:t>2</w:t>
            </w:r>
          </w:p>
        </w:tc>
        <w:tc>
          <w:tcPr>
            <w:tcW w:w="556" w:type="pct"/>
          </w:tcPr>
          <w:p w14:paraId="428A2B5B" w14:textId="3C6DCDC9" w:rsidR="00C71F58" w:rsidRDefault="00053E05" w:rsidP="00C71F58">
            <w:pPr>
              <w:ind w:firstLine="0"/>
              <w:jc w:val="center"/>
            </w:pPr>
            <w:r>
              <w:t>3</w:t>
            </w:r>
          </w:p>
        </w:tc>
        <w:tc>
          <w:tcPr>
            <w:tcW w:w="556" w:type="pct"/>
          </w:tcPr>
          <w:p w14:paraId="49AE2ABC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39AA3E9F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533128CF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1FF77F3E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196031ED" w14:textId="77777777" w:rsidTr="00DE2799">
        <w:tc>
          <w:tcPr>
            <w:tcW w:w="556" w:type="pct"/>
          </w:tcPr>
          <w:p w14:paraId="4B747069" w14:textId="795D35E1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" w:type="pct"/>
          </w:tcPr>
          <w:p w14:paraId="4D09404A" w14:textId="584A9EFE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76F4300B" w14:textId="57F829A7" w:rsidR="00C71F58" w:rsidRDefault="00053E05" w:rsidP="00C71F58">
            <w:pPr>
              <w:ind w:firstLine="0"/>
              <w:jc w:val="center"/>
            </w:pPr>
            <w:r>
              <w:t>5</w:t>
            </w:r>
            <w:r w:rsidR="00F75184">
              <w:t>,</w:t>
            </w:r>
            <w:r>
              <w:t>6</w:t>
            </w:r>
          </w:p>
        </w:tc>
        <w:tc>
          <w:tcPr>
            <w:tcW w:w="556" w:type="pct"/>
          </w:tcPr>
          <w:p w14:paraId="10E41C0C" w14:textId="779E8E1E" w:rsidR="00C71F58" w:rsidRDefault="00053E05" w:rsidP="00C71F58">
            <w:pPr>
              <w:ind w:firstLine="0"/>
              <w:jc w:val="center"/>
            </w:pPr>
            <w:r>
              <w:t>1</w:t>
            </w:r>
            <w:r w:rsidR="00F75184">
              <w:t>,</w:t>
            </w:r>
            <w:r>
              <w:t>8</w:t>
            </w:r>
          </w:p>
        </w:tc>
        <w:tc>
          <w:tcPr>
            <w:tcW w:w="556" w:type="pct"/>
          </w:tcPr>
          <w:p w14:paraId="1A14AA30" w14:textId="5A1338BE" w:rsidR="00C71F58" w:rsidRDefault="00053E05" w:rsidP="00C71F58">
            <w:pPr>
              <w:ind w:firstLine="0"/>
              <w:jc w:val="center"/>
            </w:pPr>
            <w:r>
              <w:t>3</w:t>
            </w:r>
          </w:p>
        </w:tc>
        <w:tc>
          <w:tcPr>
            <w:tcW w:w="556" w:type="pct"/>
          </w:tcPr>
          <w:p w14:paraId="25D1C543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B895C4D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5FA6E251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20453071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20D3B6C9" w14:textId="77777777" w:rsidTr="00DE2799">
        <w:tc>
          <w:tcPr>
            <w:tcW w:w="556" w:type="pct"/>
          </w:tcPr>
          <w:p w14:paraId="1A680088" w14:textId="20C9FAF0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56" w:type="pct"/>
          </w:tcPr>
          <w:p w14:paraId="22E9140F" w14:textId="74ECDFF3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62B35532" w14:textId="5F3692FB" w:rsidR="00C71F58" w:rsidRDefault="00053E05" w:rsidP="00C71F58">
            <w:pPr>
              <w:ind w:firstLine="0"/>
              <w:jc w:val="center"/>
            </w:pPr>
            <w:r>
              <w:t>5</w:t>
            </w:r>
            <w:r w:rsidR="00F75184">
              <w:t>,</w:t>
            </w:r>
            <w:r>
              <w:t>4</w:t>
            </w:r>
          </w:p>
        </w:tc>
        <w:tc>
          <w:tcPr>
            <w:tcW w:w="556" w:type="pct"/>
          </w:tcPr>
          <w:p w14:paraId="14D83F86" w14:textId="76A392D6" w:rsidR="00C71F58" w:rsidRDefault="00053E05" w:rsidP="00C71F58">
            <w:pPr>
              <w:ind w:firstLine="0"/>
              <w:jc w:val="center"/>
            </w:pPr>
            <w:r>
              <w:t>2</w:t>
            </w:r>
            <w:r w:rsidR="00F75184">
              <w:t>,</w:t>
            </w:r>
            <w:r>
              <w:t>4</w:t>
            </w:r>
          </w:p>
        </w:tc>
        <w:tc>
          <w:tcPr>
            <w:tcW w:w="556" w:type="pct"/>
          </w:tcPr>
          <w:p w14:paraId="4709C1C9" w14:textId="1D0A9ABF" w:rsidR="00C71F58" w:rsidRDefault="00053E05" w:rsidP="00C71F58">
            <w:pPr>
              <w:ind w:firstLine="0"/>
              <w:jc w:val="center"/>
            </w:pPr>
            <w:r>
              <w:t>2</w:t>
            </w:r>
          </w:p>
        </w:tc>
        <w:tc>
          <w:tcPr>
            <w:tcW w:w="556" w:type="pct"/>
          </w:tcPr>
          <w:p w14:paraId="5C5C0825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51B16242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1D13709F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0DD433CB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188B833D" w14:textId="77777777" w:rsidTr="00DE2799">
        <w:tc>
          <w:tcPr>
            <w:tcW w:w="556" w:type="pct"/>
          </w:tcPr>
          <w:p w14:paraId="7517EDCC" w14:textId="670BBF7A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56" w:type="pct"/>
          </w:tcPr>
          <w:p w14:paraId="320A8E77" w14:textId="00C9D60D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5A083FAC" w14:textId="64966BD3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t>5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097F9E87" w14:textId="716F6016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7FF149E0" w14:textId="3B4FBCFB" w:rsidR="00C71F58" w:rsidRDefault="00053E05" w:rsidP="00C71F58">
            <w:pPr>
              <w:ind w:firstLine="0"/>
              <w:jc w:val="center"/>
            </w:pPr>
            <w:r>
              <w:t>2</w:t>
            </w:r>
          </w:p>
        </w:tc>
        <w:tc>
          <w:tcPr>
            <w:tcW w:w="556" w:type="pct"/>
          </w:tcPr>
          <w:p w14:paraId="66AC165A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2E25DD3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1364D67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4B445C08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7BF1CB2F" w14:textId="77777777" w:rsidTr="00DE2799">
        <w:tc>
          <w:tcPr>
            <w:tcW w:w="556" w:type="pct"/>
          </w:tcPr>
          <w:p w14:paraId="3B3676F4" w14:textId="34413632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56" w:type="pct"/>
          </w:tcPr>
          <w:p w14:paraId="337E4688" w14:textId="45FC0784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0E64ABB9" w14:textId="0832395D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471C834A" w14:textId="38EBFF22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2BE598BB" w14:textId="7D478C3F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22211886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6AB6974E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9D7883D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5C92847E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67D4CB53" w14:textId="77777777" w:rsidTr="00DE2799">
        <w:tc>
          <w:tcPr>
            <w:tcW w:w="556" w:type="pct"/>
          </w:tcPr>
          <w:p w14:paraId="060CBC1E" w14:textId="26442512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56" w:type="pct"/>
          </w:tcPr>
          <w:p w14:paraId="3199900F" w14:textId="757C3159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6B385C06" w14:textId="5B4B4353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556" w:type="pct"/>
          </w:tcPr>
          <w:p w14:paraId="6C2F4471" w14:textId="710053D9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556" w:type="pct"/>
          </w:tcPr>
          <w:p w14:paraId="6C61A367" w14:textId="276FB53A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78C68619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3136BA2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4B151E1C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0431068C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114316F5" w14:textId="77777777" w:rsidTr="00DE2799">
        <w:tc>
          <w:tcPr>
            <w:tcW w:w="556" w:type="pct"/>
          </w:tcPr>
          <w:p w14:paraId="69891E45" w14:textId="57B4906C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56" w:type="pct"/>
          </w:tcPr>
          <w:p w14:paraId="4C5B2537" w14:textId="1BBBD69C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5FAF9B40" w14:textId="73A6BF0C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556" w:type="pct"/>
          </w:tcPr>
          <w:p w14:paraId="6EE3D225" w14:textId="08697F24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556" w:type="pct"/>
          </w:tcPr>
          <w:p w14:paraId="3501C4DC" w14:textId="524B5091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1FEA09A9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08154C9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2C9E8C4C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5978FB07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1C721A92" w14:textId="77777777" w:rsidTr="00DE2799">
        <w:tc>
          <w:tcPr>
            <w:tcW w:w="556" w:type="pct"/>
          </w:tcPr>
          <w:p w14:paraId="55D47F8E" w14:textId="015741CA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56" w:type="pct"/>
          </w:tcPr>
          <w:p w14:paraId="542E6086" w14:textId="5D023D98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1239CAC7" w14:textId="75CAA3EA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556" w:type="pct"/>
          </w:tcPr>
          <w:p w14:paraId="4E24DC74" w14:textId="503D400D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772A35C3" w14:textId="5FC4A05F" w:rsidR="00C71F58" w:rsidRPr="00053E05" w:rsidRDefault="00053E05" w:rsidP="00053E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295D8210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03535BFC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2FFC808E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04DC8F4C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2E2FAD15" w14:textId="77777777" w:rsidTr="00DE2799">
        <w:tc>
          <w:tcPr>
            <w:tcW w:w="556" w:type="pct"/>
          </w:tcPr>
          <w:p w14:paraId="60722336" w14:textId="416F7BB5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56" w:type="pct"/>
          </w:tcPr>
          <w:p w14:paraId="15BDB619" w14:textId="1CF62166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29FF8AA4" w14:textId="2DD7ED83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556" w:type="pct"/>
          </w:tcPr>
          <w:p w14:paraId="4B7679D6" w14:textId="77A838D2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1B2CF2CB" w14:textId="133EC3B7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266B0660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72E0664A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25C127C9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7E200A14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4911BC1A" w14:textId="77777777" w:rsidTr="00DE2799">
        <w:tc>
          <w:tcPr>
            <w:tcW w:w="556" w:type="pct"/>
          </w:tcPr>
          <w:p w14:paraId="760FD65E" w14:textId="16A72581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6" w:type="pct"/>
          </w:tcPr>
          <w:p w14:paraId="589FC8E3" w14:textId="00CE32BF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04EA864F" w14:textId="433ADDD7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342F3002" w14:textId="08B20CFE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1151961F" w14:textId="4FDDF6FC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01F8CB21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40955661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3C1F9338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225F9CDE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2F3F80D6" w14:textId="77777777" w:rsidTr="00DE2799">
        <w:tc>
          <w:tcPr>
            <w:tcW w:w="556" w:type="pct"/>
          </w:tcPr>
          <w:p w14:paraId="486A07EA" w14:textId="791688BB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556" w:type="pct"/>
          </w:tcPr>
          <w:p w14:paraId="26BE6703" w14:textId="4EF363F9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7182B11C" w14:textId="7BBCAFBF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556" w:type="pct"/>
          </w:tcPr>
          <w:p w14:paraId="3DD162E7" w14:textId="2DF7E839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556" w:type="pct"/>
          </w:tcPr>
          <w:p w14:paraId="24CC08C5" w14:textId="405969CE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427920AB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3BE71551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2B298C0F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73EEE7CC" w14:textId="77777777" w:rsidR="00C71F58" w:rsidRDefault="00C71F58" w:rsidP="00C71F58">
            <w:pPr>
              <w:ind w:firstLine="0"/>
              <w:jc w:val="center"/>
            </w:pPr>
          </w:p>
        </w:tc>
      </w:tr>
      <w:tr w:rsidR="00C71F58" w14:paraId="134590E4" w14:textId="77777777" w:rsidTr="00DE2799">
        <w:tc>
          <w:tcPr>
            <w:tcW w:w="556" w:type="pct"/>
          </w:tcPr>
          <w:p w14:paraId="323E51CF" w14:textId="076F21DF" w:rsidR="00C71F58" w:rsidRPr="00EC37CC" w:rsidRDefault="00EC37CC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56" w:type="pct"/>
          </w:tcPr>
          <w:p w14:paraId="1BD5314B" w14:textId="55616062" w:rsidR="00C71F58" w:rsidRDefault="00053E05" w:rsidP="00C71F58">
            <w:pPr>
              <w:ind w:firstLine="0"/>
              <w:jc w:val="center"/>
            </w:pPr>
            <w:r>
              <w:t>0</w:t>
            </w:r>
            <w:r w:rsidR="00F75184">
              <w:t>,</w:t>
            </w:r>
            <w:r>
              <w:t>09</w:t>
            </w:r>
          </w:p>
        </w:tc>
        <w:tc>
          <w:tcPr>
            <w:tcW w:w="556" w:type="pct"/>
          </w:tcPr>
          <w:p w14:paraId="5CD0BB79" w14:textId="190DB71D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556" w:type="pct"/>
          </w:tcPr>
          <w:p w14:paraId="4EB4F7C2" w14:textId="4C08F9B8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7518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556" w:type="pct"/>
          </w:tcPr>
          <w:p w14:paraId="0F91AF69" w14:textId="4ED4E52E" w:rsidR="00C71F58" w:rsidRPr="00053E05" w:rsidRDefault="00053E05" w:rsidP="00C71F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" w:type="pct"/>
          </w:tcPr>
          <w:p w14:paraId="63031221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07DB64AB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6" w:type="pct"/>
          </w:tcPr>
          <w:p w14:paraId="06B19E16" w14:textId="77777777" w:rsidR="00C71F58" w:rsidRDefault="00C71F58" w:rsidP="00C71F58">
            <w:pPr>
              <w:ind w:firstLine="0"/>
              <w:jc w:val="center"/>
            </w:pPr>
          </w:p>
        </w:tc>
        <w:tc>
          <w:tcPr>
            <w:tcW w:w="552" w:type="pct"/>
          </w:tcPr>
          <w:p w14:paraId="670A5AAD" w14:textId="77777777" w:rsidR="00C71F58" w:rsidRDefault="00C71F58" w:rsidP="00C71F58">
            <w:pPr>
              <w:ind w:firstLine="0"/>
              <w:jc w:val="center"/>
            </w:pPr>
          </w:p>
        </w:tc>
      </w:tr>
    </w:tbl>
    <w:bookmarkEnd w:id="0"/>
    <w:p w14:paraId="2B2CB42B" w14:textId="200C4BC8" w:rsidR="00C71F58" w:rsidRDefault="00DE2799" w:rsidP="00DE2799">
      <w:pPr>
        <w:ind w:firstLine="0"/>
        <w:jc w:val="center"/>
      </w:pPr>
      <w:r>
        <w:t>Таблица 2: Зависимость характеристик колебательного контура от сопротивления</w:t>
      </w:r>
    </w:p>
    <w:p w14:paraId="1A5AD5CD" w14:textId="21CF7615" w:rsidR="00DE2799" w:rsidRPr="00335591" w:rsidRDefault="00335591" w:rsidP="00335591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L=10мГн</m:t>
          </m:r>
        </m:oMath>
      </m:oMathPara>
    </w:p>
    <w:p w14:paraId="2EF1C737" w14:textId="37B4A976" w:rsidR="00335591" w:rsidRPr="00335591" w:rsidRDefault="00F75184" w:rsidP="00335591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022 мкФ</m:t>
          </m:r>
        </m:oMath>
      </m:oMathPara>
    </w:p>
    <w:p w14:paraId="64F7C951" w14:textId="336BBAA6" w:rsidR="00335591" w:rsidRPr="00335591" w:rsidRDefault="00F75184" w:rsidP="00335591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033 мкФ</m:t>
          </m:r>
        </m:oMath>
      </m:oMathPara>
    </w:p>
    <w:p w14:paraId="3C2E7684" w14:textId="3E9D80E0" w:rsidR="00335591" w:rsidRPr="00335591" w:rsidRDefault="00F75184" w:rsidP="00335591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047мкФ</m:t>
          </m:r>
        </m:oMath>
      </m:oMathPara>
    </w:p>
    <w:p w14:paraId="38B0AEB5" w14:textId="4CBBD428" w:rsidR="00335591" w:rsidRPr="00335591" w:rsidRDefault="00F75184" w:rsidP="0033559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47 мкФ</m:t>
          </m:r>
        </m:oMath>
      </m:oMathPara>
    </w:p>
    <w:p w14:paraId="681FBDA1" w14:textId="05FD500F" w:rsidR="00D60E8B" w:rsidRPr="00B30146" w:rsidRDefault="00CE0B9D" w:rsidP="00B30146">
      <w:pPr>
        <w:ind w:firstLine="0"/>
        <w:rPr>
          <w:rFonts w:cs="Times New Roman"/>
        </w:rPr>
      </w:pPr>
      <w:r>
        <w:t>6</w:t>
      </w:r>
      <w:r w:rsidR="00F75184">
        <w:t>,</w:t>
      </w:r>
      <w:r w:rsidR="009A413C" w:rsidRPr="00C25FE4">
        <w:t xml:space="preserve"> Обработка результатов</w:t>
      </w:r>
      <w:r w:rsidR="00F75184">
        <w:t>,</w:t>
      </w:r>
    </w:p>
    <w:p w14:paraId="2D60724D" w14:textId="572A34A9" w:rsidR="00D06A44" w:rsidRDefault="00CE0B9D" w:rsidP="00C71F58">
      <w:pPr>
        <w:spacing w:before="120"/>
        <w:ind w:firstLine="0"/>
      </w:pPr>
      <w:r>
        <w:t>7</w:t>
      </w:r>
      <w:r w:rsidR="00F75184">
        <w:t>,</w:t>
      </w:r>
      <w:r w:rsidR="004E7172" w:rsidRPr="00C25FE4">
        <w:t xml:space="preserve"> Вывод</w:t>
      </w:r>
      <w:r w:rsidR="00F75184">
        <w:t>,</w:t>
      </w:r>
      <w:r w:rsidR="00D06A44">
        <w:tab/>
      </w:r>
    </w:p>
    <w:p w14:paraId="027F4D4D" w14:textId="0A36D94C" w:rsidR="006C404B" w:rsidRPr="006C404B" w:rsidRDefault="006C404B" w:rsidP="006C404B">
      <w:pPr>
        <w:spacing w:before="120"/>
      </w:pPr>
      <w:r w:rsidRPr="006C404B">
        <w:t>В ходе работы были измерены значения температуры, тока, напряжения и рассчитаны соответствующие значения сопротивления для обоих типов образцов</w:t>
      </w:r>
      <w:r w:rsidR="00F75184">
        <w:t>,</w:t>
      </w:r>
    </w:p>
    <w:p w14:paraId="68C52A75" w14:textId="41BA102E" w:rsidR="006C404B" w:rsidRPr="006C404B" w:rsidRDefault="006C404B" w:rsidP="006C404B">
      <w:pPr>
        <w:spacing w:before="120"/>
      </w:pPr>
      <w:r w:rsidRPr="006C404B">
        <w:t xml:space="preserve">Результаты обработки данных показали сильную линейную зависимость между </w:t>
      </w:r>
      <w:proofErr w:type="spellStart"/>
      <w:r w:rsidRPr="006C404B">
        <w:t>ln</w:t>
      </w:r>
      <w:proofErr w:type="spellEnd"/>
      <w:r w:rsidRPr="006C404B">
        <w:t>(R) и 1/T</w:t>
      </w:r>
      <w:r>
        <w:t xml:space="preserve"> или </w:t>
      </w:r>
      <w:r>
        <w:rPr>
          <w:lang w:val="en-US"/>
        </w:rPr>
        <w:t>R</w:t>
      </w:r>
      <w:r w:rsidRPr="006C404B">
        <w:t>(</w:t>
      </w:r>
      <w:r>
        <w:rPr>
          <w:lang w:val="en-US"/>
        </w:rPr>
        <w:t>t</w:t>
      </w:r>
      <w:r w:rsidRPr="006C404B">
        <w:t>) для</w:t>
      </w:r>
      <w:r w:rsidR="00B23821">
        <w:t xml:space="preserve"> полупроводника и металла соответственно</w:t>
      </w:r>
      <w:r w:rsidR="00F75184">
        <w:t>,</w:t>
      </w:r>
      <w:r w:rsidRPr="006C404B">
        <w:t xml:space="preserve"> Коэффициенты корреляции и </w:t>
      </w:r>
      <w:r>
        <w:t>СКО</w:t>
      </w:r>
      <w:r w:rsidRPr="006C404B">
        <w:t xml:space="preserve"> подтверждают эту зависимость</w:t>
      </w:r>
      <w:r w:rsidR="00F75184">
        <w:t>,</w:t>
      </w:r>
    </w:p>
    <w:p w14:paraId="013F9D75" w14:textId="250777A8" w:rsidR="006C404B" w:rsidRDefault="006C404B" w:rsidP="00537E26">
      <w:pPr>
        <w:spacing w:before="120"/>
      </w:pPr>
      <w:r w:rsidRPr="006C404B">
        <w:t>Затем были проведены расчеты температурного коэффициента сопротивления металла и ширины запрещенной зоны полупроводника</w:t>
      </w:r>
      <w:r w:rsidR="00F75184">
        <w:t>,</w:t>
      </w:r>
      <w:r w:rsidRPr="006C404B">
        <w:t xml:space="preserve"> Доверительные интервалы</w:t>
      </w:r>
      <w:r w:rsidR="00D76ED8">
        <w:t xml:space="preserve"> с доверительной вероятностью </w:t>
      </w:r>
      <w:r w:rsidR="00D76ED8" w:rsidRPr="00D76ED8">
        <w:t>0,9</w:t>
      </w:r>
      <w:r w:rsidRPr="006C404B">
        <w:t xml:space="preserve"> позволили сделать вывод о том, что значения, полученные для металлического образца, соответствуют характеристикам вольфрама</w:t>
      </w:r>
      <w:r>
        <w:t>, а для полупроводника соответствуют германию</w:t>
      </w:r>
      <w:r w:rsidR="00F75184">
        <w:t>,</w:t>
      </w:r>
    </w:p>
    <w:p w14:paraId="4DCC605D" w14:textId="774A0B57" w:rsidR="00B23821" w:rsidRDefault="00B23821" w:rsidP="00537E26">
      <w:pPr>
        <w:spacing w:before="120"/>
      </w:pPr>
      <w:r>
        <w:t>Линейные зависимости, доказанные в расчётах, соответствуют теоретическим данным и зависимостям</w:t>
      </w:r>
      <w:r w:rsidR="00F75184">
        <w:t>,</w:t>
      </w:r>
    </w:p>
    <w:p w14:paraId="4AF849FD" w14:textId="5A976F2B" w:rsidR="005E4198" w:rsidRDefault="005E4198" w:rsidP="00537E26">
      <w:pPr>
        <w:spacing w:before="120"/>
      </w:pPr>
      <w:r>
        <w:t>8</w:t>
      </w:r>
      <w:r w:rsidR="00F75184">
        <w:t>,</w:t>
      </w:r>
      <w:r>
        <w:t xml:space="preserve"> Вопросы</w:t>
      </w:r>
    </w:p>
    <w:p w14:paraId="603A4708" w14:textId="5E312ACC" w:rsidR="005E4198" w:rsidRPr="005E4198" w:rsidRDefault="005E4198" w:rsidP="00537E26">
      <w:pPr>
        <w:spacing w:before="120"/>
      </w:pPr>
      <w:r>
        <w:t xml:space="preserve">1) </w:t>
      </w:r>
      <w:r w:rsidRPr="005E4198">
        <w:t>Снижение сопротивления полупроводника с ростом температуры происходит, потому что электроны получают достаточно энергии для перехода из валентной зоны в зону проводимости, увеличивая тем самым количество носителей заряда</w:t>
      </w:r>
      <w:r>
        <w:t>, что улучшает проводимость и снижает сопротивление</w:t>
      </w:r>
      <w:r w:rsidR="00F75184">
        <w:t>,</w:t>
      </w:r>
      <w:r>
        <w:t xml:space="preserve"> </w:t>
      </w:r>
      <w:proofErr w:type="gramStart"/>
      <w:r>
        <w:t>При</w:t>
      </w:r>
      <w:proofErr w:type="gramEnd"/>
      <w:r>
        <w:t xml:space="preserve"> росте температуры происходит более значительное увеличение свободных носителей, что приводит к более сильному снижению сопротивления</w:t>
      </w:r>
      <w:r w:rsidR="00F75184">
        <w:t>,</w:t>
      </w:r>
    </w:p>
    <w:p w14:paraId="2EAF82D7" w14:textId="75C88E78" w:rsidR="005E4198" w:rsidRDefault="005E4198" w:rsidP="00537E26">
      <w:pPr>
        <w:spacing w:before="120"/>
      </w:pPr>
      <w:r>
        <w:t>2) Подвижность носителей заряда – характеристика способности электронов перемещаться в полупроводнике или проводнике под действием электрического поля</w:t>
      </w:r>
      <w:r w:rsidR="00F75184">
        <w:t>,</w:t>
      </w:r>
      <w:r>
        <w:t xml:space="preserve"> Подвижность обычно уменьшается с ростом температуры, так как более интенсивные колебания частиц ведут к частым столкновениям, что рассеивает электроны и уменьшает тем самым подвижность</w:t>
      </w:r>
      <w:r w:rsidR="00F75184">
        <w:t>,</w:t>
      </w:r>
    </w:p>
    <w:p w14:paraId="0601C29E" w14:textId="506400E8" w:rsidR="00E93711" w:rsidRDefault="00E93711" w:rsidP="00537E26">
      <w:pPr>
        <w:spacing w:before="120"/>
      </w:pPr>
      <w:r>
        <w:lastRenderedPageBreak/>
        <w:t xml:space="preserve">3) </w:t>
      </w:r>
    </w:p>
    <w:p w14:paraId="2B4FA016" w14:textId="06B6C4DE" w:rsidR="00E93711" w:rsidRPr="00C96243" w:rsidRDefault="00E93711" w:rsidP="00E93711">
      <w:pPr>
        <w:spacing w:before="120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q – заряд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Кл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 – концетрация носителей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A9B97D7" w14:textId="79A1F2CC" w:rsidR="00E93711" w:rsidRPr="00C96243" w:rsidRDefault="00E93711" w:rsidP="00E93711">
      <w:pPr>
        <w:spacing w:before="120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ν – скорость упорядоченного движения зарядов </m:t>
          </m:r>
          <m:r>
            <w:rPr>
              <w:rFonts w:ascii="Cambria Math" w:hAnsi="Cambria Math"/>
              <w:lang w:val="en-US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12A4EF4B" w14:textId="25F12979" w:rsidR="00E93711" w:rsidRPr="004F20EE" w:rsidRDefault="00E93711" w:rsidP="00E93711">
      <w:pPr>
        <w:spacing w:before="120"/>
        <w:ind w:firstLine="0"/>
      </w:pPr>
      <m:oMathPara>
        <m:oMath>
          <m:r>
            <w:rPr>
              <w:rFonts w:ascii="Cambria Math" w:hAnsi="Cambria Math"/>
              <w:lang w:val="en-US"/>
            </w:rPr>
            <m:t>J=q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ν - плотность тока</m:t>
          </m:r>
          <m:r>
            <w:rPr>
              <w:rFonts w:ascii="Cambria Math" w:hAnsi="Cambria Math"/>
              <w:lang w:val="en-US"/>
            </w:rPr>
            <m:t>[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710C8AA" w14:textId="57448319" w:rsidR="004F20EE" w:rsidRDefault="004F20EE" w:rsidP="00C96243">
      <w:r>
        <w:t>Причём</w:t>
      </w:r>
    </w:p>
    <w:p w14:paraId="6EDCFAA8" w14:textId="4A7EB623" w:rsidR="004F20EE" w:rsidRPr="00C96243" w:rsidRDefault="00C96243" w:rsidP="00E93711">
      <w:pPr>
        <w:spacing w:before="120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ν= μE</m:t>
          </m:r>
        </m:oMath>
      </m:oMathPara>
    </w:p>
    <w:p w14:paraId="04736AFD" w14:textId="0994EC89" w:rsidR="00C96243" w:rsidRPr="00C96243" w:rsidRDefault="00C96243" w:rsidP="00C96243">
      <w:pPr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t xml:space="preserve"> – подвижность носителей</w:t>
      </w:r>
      <w:r w:rsidR="00F75184">
        <w:t>,</w:t>
      </w:r>
    </w:p>
    <w:p w14:paraId="2F2D9BF6" w14:textId="7A787A16" w:rsidR="00E93711" w:rsidRDefault="00E93711" w:rsidP="00E93711">
      <w:pPr>
        <w:spacing w:before="120"/>
      </w:pPr>
      <w:r>
        <w:t xml:space="preserve">4) </w:t>
      </w:r>
    </w:p>
    <w:p w14:paraId="1B4F433E" w14:textId="11016E0D" w:rsidR="00C96243" w:rsidRPr="002455C8" w:rsidRDefault="00C96243" w:rsidP="00C96243">
      <w:pPr>
        <w:spacing w:before="120"/>
      </w:pPr>
      <m:oMathPara>
        <m:oMath>
          <m: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J= -∇σ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14:paraId="69F05107" w14:textId="71FCD315" w:rsidR="002455C8" w:rsidRPr="002455C8" w:rsidRDefault="002455C8" w:rsidP="002455C8">
      <w:pPr>
        <w:spacing w:before="120"/>
      </w:pPr>
      <w:r>
        <w:t xml:space="preserve">Где </w:t>
      </w:r>
      <m:oMath>
        <m:r>
          <w:rPr>
            <w:rFonts w:ascii="Cambria Math" w:hAnsi="Cambria Math"/>
          </w:rPr>
          <m:t>σ</m:t>
        </m:r>
      </m:oMath>
      <w:r>
        <w:t xml:space="preserve"> – электропроводимость</w:t>
      </w:r>
      <w:r w:rsidR="00F75184">
        <w:t>,</w:t>
      </w:r>
    </w:p>
    <w:sectPr w:rsidR="002455C8" w:rsidRPr="002455C8" w:rsidSect="00A70DAC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5D961" w14:textId="77777777" w:rsidR="00AF0284" w:rsidRDefault="00AF0284">
      <w:r>
        <w:separator/>
      </w:r>
    </w:p>
  </w:endnote>
  <w:endnote w:type="continuationSeparator" w:id="0">
    <w:p w14:paraId="207A9BF3" w14:textId="77777777" w:rsidR="00AF0284" w:rsidRDefault="00AF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i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46087" w14:textId="77777777" w:rsidR="00F75184" w:rsidRDefault="00F75184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E281388" w14:textId="77777777" w:rsidR="00F75184" w:rsidRDefault="00F75184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BD99A" w14:textId="27F6CF0D" w:rsidR="00F75184" w:rsidRDefault="00F75184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17D4C">
      <w:rPr>
        <w:rStyle w:val="a4"/>
        <w:noProof/>
      </w:rPr>
      <w:t>3</w:t>
    </w:r>
    <w:r>
      <w:rPr>
        <w:rStyle w:val="a4"/>
      </w:rPr>
      <w:fldChar w:fldCharType="end"/>
    </w:r>
  </w:p>
  <w:p w14:paraId="0777B6F3" w14:textId="77777777" w:rsidR="00F75184" w:rsidRDefault="00F75184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DE9BE" w14:textId="77777777" w:rsidR="00AF0284" w:rsidRDefault="00AF0284">
      <w:r>
        <w:separator/>
      </w:r>
    </w:p>
  </w:footnote>
  <w:footnote w:type="continuationSeparator" w:id="0">
    <w:p w14:paraId="51AA80AA" w14:textId="77777777" w:rsidR="00AF0284" w:rsidRDefault="00AF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F75184" w:rsidRPr="00A135B8" w14:paraId="1C69A558" w14:textId="77777777" w:rsidTr="00534FDF">
      <w:tc>
        <w:tcPr>
          <w:tcW w:w="6663" w:type="dxa"/>
          <w:vAlign w:val="center"/>
        </w:tcPr>
        <w:p w14:paraId="4F2C86F7" w14:textId="77777777" w:rsidR="00F75184" w:rsidRPr="00534FDF" w:rsidRDefault="00F7518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A42917C" w14:textId="77777777" w:rsidR="00F75184" w:rsidRPr="00534FDF" w:rsidRDefault="00F7518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66D4477E" w14:textId="77777777" w:rsidR="00F75184" w:rsidRPr="00A135B8" w:rsidRDefault="00F75184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78C799F1" w14:textId="77777777" w:rsidR="00F75184" w:rsidRPr="00A135B8" w:rsidRDefault="00F75184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7B44E38" wp14:editId="2B29656E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F8DEF0" w14:textId="77777777" w:rsidR="00F75184" w:rsidRPr="00A135B8" w:rsidRDefault="00F75184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3B0"/>
    <w:multiLevelType w:val="hybridMultilevel"/>
    <w:tmpl w:val="B726E4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133940"/>
    <w:multiLevelType w:val="hybridMultilevel"/>
    <w:tmpl w:val="9C74AEF8"/>
    <w:lvl w:ilvl="0" w:tplc="0E16E47A">
      <w:start w:val="1"/>
      <w:numFmt w:val="decimal"/>
      <w:lvlText w:val="%1."/>
      <w:lvlJc w:val="left"/>
      <w:pPr>
        <w:ind w:left="720" w:hanging="360"/>
      </w:pPr>
      <w:rPr>
        <w:rFonts w:ascii="LatinS" w:hAnsi="Latin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11520E"/>
    <w:multiLevelType w:val="hybridMultilevel"/>
    <w:tmpl w:val="15C81D70"/>
    <w:lvl w:ilvl="0" w:tplc="4E1C15D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48DE3291"/>
    <w:multiLevelType w:val="hybridMultilevel"/>
    <w:tmpl w:val="0B9231EE"/>
    <w:lvl w:ilvl="0" w:tplc="E1EA8C8A">
      <w:start w:val="1"/>
      <w:numFmt w:val="decimal"/>
      <w:lvlText w:val="%1)"/>
      <w:lvlJc w:val="left"/>
      <w:pPr>
        <w:ind w:left="563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4AB428BC"/>
    <w:multiLevelType w:val="hybridMultilevel"/>
    <w:tmpl w:val="EB7A4C78"/>
    <w:lvl w:ilvl="0" w:tplc="1512D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A183F"/>
    <w:multiLevelType w:val="hybridMultilevel"/>
    <w:tmpl w:val="C2BA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A0EAB"/>
    <w:multiLevelType w:val="hybridMultilevel"/>
    <w:tmpl w:val="877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00FD3"/>
    <w:rsid w:val="00007BE4"/>
    <w:rsid w:val="00017BF0"/>
    <w:rsid w:val="00053E05"/>
    <w:rsid w:val="00057775"/>
    <w:rsid w:val="000645F3"/>
    <w:rsid w:val="000740E5"/>
    <w:rsid w:val="00074392"/>
    <w:rsid w:val="00077E29"/>
    <w:rsid w:val="00087F6B"/>
    <w:rsid w:val="000943CC"/>
    <w:rsid w:val="000D259E"/>
    <w:rsid w:val="000E1891"/>
    <w:rsid w:val="00122863"/>
    <w:rsid w:val="00140FF5"/>
    <w:rsid w:val="0014721A"/>
    <w:rsid w:val="001517DB"/>
    <w:rsid w:val="0017081E"/>
    <w:rsid w:val="00174370"/>
    <w:rsid w:val="00195377"/>
    <w:rsid w:val="001A0063"/>
    <w:rsid w:val="001A39F9"/>
    <w:rsid w:val="001A5A1A"/>
    <w:rsid w:val="001D2D0C"/>
    <w:rsid w:val="001E3AC7"/>
    <w:rsid w:val="001E5DD0"/>
    <w:rsid w:val="00200607"/>
    <w:rsid w:val="0021632E"/>
    <w:rsid w:val="002411F1"/>
    <w:rsid w:val="002455C8"/>
    <w:rsid w:val="00274C5C"/>
    <w:rsid w:val="00286744"/>
    <w:rsid w:val="002B0334"/>
    <w:rsid w:val="002B17B2"/>
    <w:rsid w:val="002B25A6"/>
    <w:rsid w:val="002B79BA"/>
    <w:rsid w:val="002D1EE3"/>
    <w:rsid w:val="002E0EEF"/>
    <w:rsid w:val="002E1865"/>
    <w:rsid w:val="002E1D14"/>
    <w:rsid w:val="002E4C57"/>
    <w:rsid w:val="002F6AA1"/>
    <w:rsid w:val="003102A4"/>
    <w:rsid w:val="00315110"/>
    <w:rsid w:val="00335591"/>
    <w:rsid w:val="00351C28"/>
    <w:rsid w:val="003631D2"/>
    <w:rsid w:val="00364883"/>
    <w:rsid w:val="00370B17"/>
    <w:rsid w:val="003C7B2F"/>
    <w:rsid w:val="003F049E"/>
    <w:rsid w:val="0040508C"/>
    <w:rsid w:val="004169FC"/>
    <w:rsid w:val="0043285B"/>
    <w:rsid w:val="00460745"/>
    <w:rsid w:val="00465CB3"/>
    <w:rsid w:val="0048122B"/>
    <w:rsid w:val="00497170"/>
    <w:rsid w:val="004A1040"/>
    <w:rsid w:val="004A2C60"/>
    <w:rsid w:val="004B52EC"/>
    <w:rsid w:val="004C44F3"/>
    <w:rsid w:val="004D4217"/>
    <w:rsid w:val="004E0655"/>
    <w:rsid w:val="004E7172"/>
    <w:rsid w:val="004E7AAB"/>
    <w:rsid w:val="004F208F"/>
    <w:rsid w:val="004F20EE"/>
    <w:rsid w:val="00507A44"/>
    <w:rsid w:val="00510814"/>
    <w:rsid w:val="00511BD4"/>
    <w:rsid w:val="0052258B"/>
    <w:rsid w:val="00531027"/>
    <w:rsid w:val="00534FDF"/>
    <w:rsid w:val="005359CF"/>
    <w:rsid w:val="00537E26"/>
    <w:rsid w:val="005452D0"/>
    <w:rsid w:val="00547899"/>
    <w:rsid w:val="00551048"/>
    <w:rsid w:val="00576F72"/>
    <w:rsid w:val="0059342B"/>
    <w:rsid w:val="005A42CA"/>
    <w:rsid w:val="005C4285"/>
    <w:rsid w:val="005D3745"/>
    <w:rsid w:val="005D4966"/>
    <w:rsid w:val="005D5F10"/>
    <w:rsid w:val="005D76D1"/>
    <w:rsid w:val="005E4198"/>
    <w:rsid w:val="005E5087"/>
    <w:rsid w:val="006253E4"/>
    <w:rsid w:val="0065184E"/>
    <w:rsid w:val="00651F9F"/>
    <w:rsid w:val="00652826"/>
    <w:rsid w:val="00657941"/>
    <w:rsid w:val="0066773E"/>
    <w:rsid w:val="006742A7"/>
    <w:rsid w:val="006844D8"/>
    <w:rsid w:val="00697AD6"/>
    <w:rsid w:val="006A1B7C"/>
    <w:rsid w:val="006A7576"/>
    <w:rsid w:val="006B159A"/>
    <w:rsid w:val="006B55C6"/>
    <w:rsid w:val="006C404B"/>
    <w:rsid w:val="006C48AD"/>
    <w:rsid w:val="006D7F35"/>
    <w:rsid w:val="006E5556"/>
    <w:rsid w:val="006F7968"/>
    <w:rsid w:val="00700680"/>
    <w:rsid w:val="00703571"/>
    <w:rsid w:val="00706ED5"/>
    <w:rsid w:val="00727C70"/>
    <w:rsid w:val="00734B27"/>
    <w:rsid w:val="00737C69"/>
    <w:rsid w:val="00744381"/>
    <w:rsid w:val="00752DE5"/>
    <w:rsid w:val="007609F8"/>
    <w:rsid w:val="00764241"/>
    <w:rsid w:val="0077212B"/>
    <w:rsid w:val="007771F5"/>
    <w:rsid w:val="00790169"/>
    <w:rsid w:val="007A6FEF"/>
    <w:rsid w:val="007B0C24"/>
    <w:rsid w:val="007B46FE"/>
    <w:rsid w:val="007C5739"/>
    <w:rsid w:val="00800301"/>
    <w:rsid w:val="0081173F"/>
    <w:rsid w:val="00817D4C"/>
    <w:rsid w:val="00821521"/>
    <w:rsid w:val="008323A5"/>
    <w:rsid w:val="00850E47"/>
    <w:rsid w:val="00875471"/>
    <w:rsid w:val="008A771C"/>
    <w:rsid w:val="008A7E8C"/>
    <w:rsid w:val="008B1A62"/>
    <w:rsid w:val="008E2288"/>
    <w:rsid w:val="008E4702"/>
    <w:rsid w:val="008F2C14"/>
    <w:rsid w:val="009135AE"/>
    <w:rsid w:val="00920819"/>
    <w:rsid w:val="00921D68"/>
    <w:rsid w:val="009257A1"/>
    <w:rsid w:val="00940CDA"/>
    <w:rsid w:val="00946C62"/>
    <w:rsid w:val="00966570"/>
    <w:rsid w:val="00970D37"/>
    <w:rsid w:val="0098367D"/>
    <w:rsid w:val="00994CD5"/>
    <w:rsid w:val="009A3B94"/>
    <w:rsid w:val="009A413C"/>
    <w:rsid w:val="009B246D"/>
    <w:rsid w:val="009C7389"/>
    <w:rsid w:val="009D5955"/>
    <w:rsid w:val="009F479D"/>
    <w:rsid w:val="009F4A4D"/>
    <w:rsid w:val="00A0045F"/>
    <w:rsid w:val="00A12871"/>
    <w:rsid w:val="00A135B8"/>
    <w:rsid w:val="00A14EAB"/>
    <w:rsid w:val="00A14F83"/>
    <w:rsid w:val="00A43B47"/>
    <w:rsid w:val="00A67179"/>
    <w:rsid w:val="00A70DAC"/>
    <w:rsid w:val="00A81449"/>
    <w:rsid w:val="00A83335"/>
    <w:rsid w:val="00A840D7"/>
    <w:rsid w:val="00AB7753"/>
    <w:rsid w:val="00AE5932"/>
    <w:rsid w:val="00AF0284"/>
    <w:rsid w:val="00AF4172"/>
    <w:rsid w:val="00B17B99"/>
    <w:rsid w:val="00B23821"/>
    <w:rsid w:val="00B30146"/>
    <w:rsid w:val="00B50728"/>
    <w:rsid w:val="00B60530"/>
    <w:rsid w:val="00B66988"/>
    <w:rsid w:val="00B82E80"/>
    <w:rsid w:val="00B859EE"/>
    <w:rsid w:val="00B97A65"/>
    <w:rsid w:val="00BA2FA5"/>
    <w:rsid w:val="00BB2675"/>
    <w:rsid w:val="00BB6374"/>
    <w:rsid w:val="00BB72EE"/>
    <w:rsid w:val="00BC509A"/>
    <w:rsid w:val="00BE367C"/>
    <w:rsid w:val="00BF1F49"/>
    <w:rsid w:val="00BF3FAF"/>
    <w:rsid w:val="00BF4C1E"/>
    <w:rsid w:val="00BF624D"/>
    <w:rsid w:val="00C139CF"/>
    <w:rsid w:val="00C17F98"/>
    <w:rsid w:val="00C23682"/>
    <w:rsid w:val="00C244EC"/>
    <w:rsid w:val="00C25FE4"/>
    <w:rsid w:val="00C32E38"/>
    <w:rsid w:val="00C361FA"/>
    <w:rsid w:val="00C377E4"/>
    <w:rsid w:val="00C41DEC"/>
    <w:rsid w:val="00C52C39"/>
    <w:rsid w:val="00C6066D"/>
    <w:rsid w:val="00C6507E"/>
    <w:rsid w:val="00C658E7"/>
    <w:rsid w:val="00C71F58"/>
    <w:rsid w:val="00C83565"/>
    <w:rsid w:val="00C96243"/>
    <w:rsid w:val="00CB38C4"/>
    <w:rsid w:val="00CD1974"/>
    <w:rsid w:val="00CE0B9D"/>
    <w:rsid w:val="00CF1DF5"/>
    <w:rsid w:val="00D06A44"/>
    <w:rsid w:val="00D07932"/>
    <w:rsid w:val="00D11668"/>
    <w:rsid w:val="00D23606"/>
    <w:rsid w:val="00D24563"/>
    <w:rsid w:val="00D32A24"/>
    <w:rsid w:val="00D60E8B"/>
    <w:rsid w:val="00D62DDC"/>
    <w:rsid w:val="00D725DC"/>
    <w:rsid w:val="00D75A54"/>
    <w:rsid w:val="00D76ED8"/>
    <w:rsid w:val="00D81A36"/>
    <w:rsid w:val="00D91DA4"/>
    <w:rsid w:val="00D9793A"/>
    <w:rsid w:val="00DA4430"/>
    <w:rsid w:val="00DA49E6"/>
    <w:rsid w:val="00DA507D"/>
    <w:rsid w:val="00DA5E17"/>
    <w:rsid w:val="00DE028D"/>
    <w:rsid w:val="00DE2799"/>
    <w:rsid w:val="00E001CE"/>
    <w:rsid w:val="00E25785"/>
    <w:rsid w:val="00E37D10"/>
    <w:rsid w:val="00E40AA1"/>
    <w:rsid w:val="00E65E88"/>
    <w:rsid w:val="00E7589D"/>
    <w:rsid w:val="00E83A40"/>
    <w:rsid w:val="00E93711"/>
    <w:rsid w:val="00EA2B8F"/>
    <w:rsid w:val="00EA597C"/>
    <w:rsid w:val="00EA630A"/>
    <w:rsid w:val="00EC37CC"/>
    <w:rsid w:val="00ED5D43"/>
    <w:rsid w:val="00EE0E9B"/>
    <w:rsid w:val="00EF3799"/>
    <w:rsid w:val="00EF4533"/>
    <w:rsid w:val="00EF5169"/>
    <w:rsid w:val="00EF7A91"/>
    <w:rsid w:val="00F0595E"/>
    <w:rsid w:val="00F21BAB"/>
    <w:rsid w:val="00F21F38"/>
    <w:rsid w:val="00F22720"/>
    <w:rsid w:val="00F31A7B"/>
    <w:rsid w:val="00F42F06"/>
    <w:rsid w:val="00F5072B"/>
    <w:rsid w:val="00F6270B"/>
    <w:rsid w:val="00F72EB4"/>
    <w:rsid w:val="00F75184"/>
    <w:rsid w:val="00F75D11"/>
    <w:rsid w:val="00F83723"/>
    <w:rsid w:val="00F91F93"/>
    <w:rsid w:val="00FA380A"/>
    <w:rsid w:val="00FB0CEB"/>
    <w:rsid w:val="00FC6FFD"/>
    <w:rsid w:val="00FD0D41"/>
    <w:rsid w:val="00FD7395"/>
    <w:rsid w:val="00FD7CC4"/>
    <w:rsid w:val="00F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F7D01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711"/>
    <w:pPr>
      <w:widowControl w:val="0"/>
      <w:autoSpaceDE w:val="0"/>
      <w:autoSpaceDN w:val="0"/>
      <w:adjustRightInd w:val="0"/>
      <w:ind w:firstLine="113"/>
      <w:jc w:val="both"/>
    </w:pPr>
    <w:rPr>
      <w:rFonts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</w:pPr>
    <w:rPr>
      <w:rFonts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</w:pPr>
    <w:rPr>
      <w:rFonts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576F7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F479D"/>
    <w:rPr>
      <w:color w:val="808080"/>
    </w:rPr>
  </w:style>
  <w:style w:type="paragraph" w:styleId="ad">
    <w:name w:val="Normal (Web)"/>
    <w:basedOn w:val="a"/>
    <w:uiPriority w:val="99"/>
    <w:unhideWhenUsed/>
    <w:rsid w:val="00200607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A0330DD-EA46-40D4-AC70-787AF892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3367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 69</cp:lastModifiedBy>
  <cp:revision>8</cp:revision>
  <cp:lastPrinted>2024-04-11T08:12:00Z</cp:lastPrinted>
  <dcterms:created xsi:type="dcterms:W3CDTF">2024-05-30T11:55:00Z</dcterms:created>
  <dcterms:modified xsi:type="dcterms:W3CDTF">2024-06-04T15:42:00Z</dcterms:modified>
</cp:coreProperties>
</file>