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19D3" w14:textId="77777777" w:rsidR="00407069" w:rsidRPr="007D590D" w:rsidRDefault="00407069" w:rsidP="00407069">
      <w:pPr>
        <w:jc w:val="center"/>
        <w:rPr>
          <w:rFonts w:ascii="Calibri" w:hAnsi="Calibri" w:cs="Calibri"/>
          <w:b/>
          <w:bCs/>
        </w:rPr>
      </w:pPr>
      <w:r w:rsidRPr="007D590D">
        <w:rPr>
          <w:rFonts w:ascii="Calibri" w:hAnsi="Calibri" w:cs="Calibri"/>
          <w:b/>
          <w:bCs/>
        </w:rPr>
        <w:t>How we develop products now</w:t>
      </w:r>
    </w:p>
    <w:p w14:paraId="1FB17A3D" w14:textId="7D6AE8F4" w:rsidR="00407069" w:rsidRPr="007D590D" w:rsidRDefault="00407069" w:rsidP="00407069">
      <w:pPr>
        <w:rPr>
          <w:rFonts w:ascii="Calibri" w:hAnsi="Calibri" w:cs="Calibri"/>
        </w:rPr>
      </w:pPr>
      <w:r w:rsidRPr="007D590D">
        <w:rPr>
          <w:rFonts w:ascii="Calibri" w:hAnsi="Calibri" w:cs="Calibri"/>
          <w:i/>
          <w:iCs/>
        </w:rPr>
        <w:t>To</w:t>
      </w:r>
      <w:r w:rsidRPr="007D590D">
        <w:rPr>
          <w:rFonts w:ascii="Calibri" w:hAnsi="Calibri" w:cs="Calibri"/>
          <w:i/>
          <w:iCs/>
        </w:rPr>
        <w:t xml:space="preserve"> the R&amp;D</w:t>
      </w:r>
      <w:r w:rsidRPr="007D590D">
        <w:rPr>
          <w:rFonts w:ascii="Calibri" w:hAnsi="Calibri" w:cs="Calibri"/>
          <w:i/>
          <w:iCs/>
        </w:rPr>
        <w:t>, Plant</w:t>
      </w:r>
      <w:r w:rsidRPr="007D590D">
        <w:rPr>
          <w:rFonts w:ascii="Calibri" w:hAnsi="Calibri" w:cs="Calibri"/>
          <w:i/>
          <w:iCs/>
        </w:rPr>
        <w:t xml:space="preserve"> and commercial team</w:t>
      </w:r>
    </w:p>
    <w:p w14:paraId="76AB2DAE" w14:textId="77777777" w:rsidR="00407069" w:rsidRPr="007D590D" w:rsidRDefault="00407069" w:rsidP="00407069">
      <w:pPr>
        <w:rPr>
          <w:rFonts w:ascii="Calibri" w:hAnsi="Calibri" w:cs="Calibri"/>
          <w:b/>
          <w:bCs/>
        </w:rPr>
      </w:pPr>
      <w:r w:rsidRPr="007D590D">
        <w:rPr>
          <w:rFonts w:ascii="Calibri" w:hAnsi="Calibri" w:cs="Calibri"/>
          <w:b/>
          <w:bCs/>
        </w:rPr>
        <w:t>Why we are changing</w:t>
      </w:r>
    </w:p>
    <w:p w14:paraId="20045CE8" w14:textId="623E59A5" w:rsidR="00407069" w:rsidRPr="007D590D" w:rsidRDefault="00407069" w:rsidP="00407069">
      <w:pPr>
        <w:rPr>
          <w:rFonts w:ascii="Calibri" w:hAnsi="Calibri" w:cs="Calibri"/>
        </w:rPr>
      </w:pPr>
      <w:r w:rsidRPr="007D590D">
        <w:rPr>
          <w:rFonts w:ascii="Calibri" w:hAnsi="Calibri" w:cs="Calibri"/>
        </w:rPr>
        <w:t>We make more than a 100</w:t>
      </w:r>
      <w:r w:rsidRPr="007D590D">
        <w:rPr>
          <w:rFonts w:ascii="Calibri" w:hAnsi="Calibri" w:cs="Calibri"/>
        </w:rPr>
        <w:t>+</w:t>
      </w:r>
      <w:r w:rsidRPr="007D590D">
        <w:rPr>
          <w:rFonts w:ascii="Calibri" w:hAnsi="Calibri" w:cs="Calibri"/>
        </w:rPr>
        <w:t xml:space="preserve"> samples a month. In </w:t>
      </w:r>
      <w:r w:rsidRPr="007D590D">
        <w:rPr>
          <w:rFonts w:ascii="Calibri" w:hAnsi="Calibri" w:cs="Calibri"/>
        </w:rPr>
        <w:t>5</w:t>
      </w:r>
      <w:r w:rsidRPr="007D590D">
        <w:rPr>
          <w:rFonts w:ascii="Calibri" w:hAnsi="Calibri" w:cs="Calibri"/>
        </w:rPr>
        <w:t xml:space="preserve"> </w:t>
      </w:r>
      <w:r w:rsidRPr="007D590D">
        <w:rPr>
          <w:rFonts w:ascii="Calibri" w:hAnsi="Calibri" w:cs="Calibri"/>
        </w:rPr>
        <w:t>years,</w:t>
      </w:r>
      <w:r w:rsidRPr="007D590D">
        <w:rPr>
          <w:rFonts w:ascii="Calibri" w:hAnsi="Calibri" w:cs="Calibri"/>
        </w:rPr>
        <w:t xml:space="preserve"> that has produced </w:t>
      </w:r>
      <w:r w:rsidRPr="007D590D">
        <w:rPr>
          <w:rFonts w:ascii="Calibri" w:hAnsi="Calibri" w:cs="Calibri"/>
        </w:rPr>
        <w:t>1</w:t>
      </w:r>
      <w:r w:rsidRPr="007D590D">
        <w:rPr>
          <w:rFonts w:ascii="Calibri" w:hAnsi="Calibri" w:cs="Calibri"/>
        </w:rPr>
        <w:t xml:space="preserve"> patent and </w:t>
      </w:r>
      <w:r w:rsidRPr="007D590D">
        <w:rPr>
          <w:rFonts w:ascii="Calibri" w:hAnsi="Calibri" w:cs="Calibri"/>
        </w:rPr>
        <w:t>not more than 2</w:t>
      </w:r>
      <w:r w:rsidRPr="007D590D">
        <w:rPr>
          <w:rFonts w:ascii="Calibri" w:hAnsi="Calibri" w:cs="Calibri"/>
        </w:rPr>
        <w:t xml:space="preserve"> new </w:t>
      </w:r>
      <w:r w:rsidRPr="007D590D">
        <w:rPr>
          <w:rFonts w:ascii="Calibri" w:hAnsi="Calibri" w:cs="Calibri"/>
        </w:rPr>
        <w:t>breakthrough products</w:t>
      </w:r>
      <w:r w:rsidRPr="007D590D">
        <w:rPr>
          <w:rFonts w:ascii="Calibri" w:hAnsi="Calibri" w:cs="Calibri"/>
        </w:rPr>
        <w:t xml:space="preserve">. It is not because we lack skill — our bench work is good. It is because we make samples before we agree what question the sample is meant to answer, and we stop work without ever writing down what we learned. </w:t>
      </w:r>
      <w:proofErr w:type="gramStart"/>
      <w:r w:rsidRPr="007D590D">
        <w:rPr>
          <w:rFonts w:ascii="Calibri" w:hAnsi="Calibri" w:cs="Calibri"/>
        </w:rPr>
        <w:t>So</w:t>
      </w:r>
      <w:proofErr w:type="gramEnd"/>
      <w:r w:rsidRPr="007D590D">
        <w:rPr>
          <w:rFonts w:ascii="Calibri" w:hAnsi="Calibri" w:cs="Calibri"/>
        </w:rPr>
        <w:t xml:space="preserve"> the same ideas come back, the same debates repeat, and good results disappear when the person who got them moves on.</w:t>
      </w:r>
    </w:p>
    <w:p w14:paraId="626CEAF3" w14:textId="77777777" w:rsidR="00407069" w:rsidRPr="007D590D" w:rsidRDefault="00407069" w:rsidP="00407069">
      <w:pPr>
        <w:rPr>
          <w:rFonts w:ascii="Calibri" w:hAnsi="Calibri" w:cs="Calibri"/>
        </w:rPr>
      </w:pPr>
      <w:r w:rsidRPr="007D590D">
        <w:rPr>
          <w:rFonts w:ascii="Calibri" w:hAnsi="Calibri" w:cs="Calibri"/>
          <w:color w:val="EE0000"/>
        </w:rPr>
        <w:t>This is not a new rulebook, more gates, or more committees. It is one discipline</w:t>
      </w:r>
      <w:r w:rsidRPr="007D590D">
        <w:rPr>
          <w:rFonts w:ascii="Calibri" w:hAnsi="Calibri" w:cs="Calibri"/>
        </w:rPr>
        <w:t>:</w:t>
      </w:r>
    </w:p>
    <w:p w14:paraId="077E4EBD" w14:textId="77777777" w:rsidR="00407069" w:rsidRPr="007D590D" w:rsidRDefault="00407069" w:rsidP="00407069">
      <w:pPr>
        <w:rPr>
          <w:rFonts w:ascii="Calibri" w:hAnsi="Calibri" w:cs="Calibri"/>
          <w:b/>
          <w:bCs/>
        </w:rPr>
      </w:pPr>
      <w:r w:rsidRPr="007D590D">
        <w:rPr>
          <w:rFonts w:ascii="Calibri" w:hAnsi="Calibri" w:cs="Calibri"/>
          <w:b/>
          <w:bCs/>
        </w:rPr>
        <w:t>&gt; \*\*Nothing gets made until we have written the question it answers. Nothing gets closed until we have written the result — pass, fail, or parked, and why.\*\*</w:t>
      </w:r>
    </w:p>
    <w:p w14:paraId="139F4FB3" w14:textId="0D01FAD7" w:rsidR="00407069" w:rsidRPr="007D590D" w:rsidRDefault="00407069" w:rsidP="00407069">
      <w:pPr>
        <w:rPr>
          <w:rFonts w:ascii="Calibri" w:hAnsi="Calibri" w:cs="Calibri"/>
        </w:rPr>
      </w:pPr>
      <w:r w:rsidRPr="007D590D">
        <w:rPr>
          <w:rFonts w:ascii="Calibri" w:hAnsi="Calibri" w:cs="Calibri"/>
        </w:rPr>
        <w:t>That is the whole of it. Everything below just serves those two sentences.</w:t>
      </w:r>
    </w:p>
    <w:p w14:paraId="61C151DA" w14:textId="46BBE6D6" w:rsidR="00407069" w:rsidRPr="007D590D" w:rsidRDefault="00407069" w:rsidP="00407069">
      <w:pPr>
        <w:rPr>
          <w:rFonts w:ascii="Calibri" w:hAnsi="Calibri" w:cs="Calibri"/>
          <w:b/>
          <w:bCs/>
        </w:rPr>
      </w:pPr>
      <w:r w:rsidRPr="007D590D">
        <w:rPr>
          <w:rFonts w:ascii="Calibri" w:hAnsi="Calibri" w:cs="Calibri"/>
          <w:b/>
          <w:bCs/>
        </w:rPr>
        <w:t xml:space="preserve">What is new Product development System: </w:t>
      </w:r>
      <w:r w:rsidRPr="007D590D">
        <w:rPr>
          <w:rFonts w:ascii="Calibri" w:hAnsi="Calibri" w:cs="Calibri"/>
        </w:rPr>
        <w:t xml:space="preserve">What you will </w:t>
      </w:r>
      <w:proofErr w:type="gramStart"/>
      <w:r w:rsidRPr="007D590D">
        <w:rPr>
          <w:rFonts w:ascii="Calibri" w:hAnsi="Calibri" w:cs="Calibri"/>
        </w:rPr>
        <w:t>actually see</w:t>
      </w:r>
      <w:proofErr w:type="gramEnd"/>
    </w:p>
    <w:p w14:paraId="506E1181" w14:textId="77777777" w:rsidR="00407069" w:rsidRPr="007D590D" w:rsidRDefault="00407069" w:rsidP="00407069">
      <w:pPr>
        <w:rPr>
          <w:rFonts w:ascii="Calibri" w:hAnsi="Calibri" w:cs="Calibri"/>
        </w:rPr>
      </w:pPr>
      <w:r w:rsidRPr="007D590D">
        <w:rPr>
          <w:rFonts w:ascii="Calibri" w:hAnsi="Calibri" w:cs="Calibri"/>
        </w:rPr>
        <w:t xml:space="preserve">Two screens. That is all most of </w:t>
      </w:r>
      <w:proofErr w:type="gramStart"/>
      <w:r w:rsidRPr="007D590D">
        <w:rPr>
          <w:rFonts w:ascii="Calibri" w:hAnsi="Calibri" w:cs="Calibri"/>
        </w:rPr>
        <w:t>you</w:t>
      </w:r>
      <w:proofErr w:type="gramEnd"/>
      <w:r w:rsidRPr="007D590D">
        <w:rPr>
          <w:rFonts w:ascii="Calibri" w:hAnsi="Calibri" w:cs="Calibri"/>
        </w:rPr>
        <w:t xml:space="preserve"> touch.</w:t>
      </w:r>
    </w:p>
    <w:p w14:paraId="29A25EA0" w14:textId="77777777" w:rsidR="00407069" w:rsidRPr="007D590D" w:rsidRDefault="00407069" w:rsidP="00407069">
      <w:pPr>
        <w:rPr>
          <w:rFonts w:ascii="Calibri" w:hAnsi="Calibri" w:cs="Calibri"/>
        </w:rPr>
      </w:pPr>
      <w:r w:rsidRPr="007D590D">
        <w:rPr>
          <w:rFonts w:ascii="Calibri" w:hAnsi="Calibri" w:cs="Calibri"/>
          <w:b/>
          <w:bCs/>
        </w:rPr>
        <w:t>"What came in."</w:t>
      </w:r>
      <w:r w:rsidRPr="007D590D">
        <w:rPr>
          <w:rFonts w:ascii="Calibri" w:hAnsi="Calibri" w:cs="Calibri"/>
        </w:rPr>
        <w:t xml:space="preserve"> Anything can enter here in under a minute — a farmer complaint, a client request, an idea you had, a strange result in the field, a sample someone sent us. You do not have to classify it. You describe it; we sort it.</w:t>
      </w:r>
    </w:p>
    <w:p w14:paraId="5514F505" w14:textId="77777777" w:rsidR="00407069" w:rsidRPr="007D590D" w:rsidRDefault="00407069" w:rsidP="00407069">
      <w:pPr>
        <w:rPr>
          <w:rFonts w:ascii="Calibri" w:hAnsi="Calibri" w:cs="Calibri"/>
        </w:rPr>
      </w:pPr>
      <w:r w:rsidRPr="007D590D">
        <w:rPr>
          <w:rFonts w:ascii="Calibri" w:hAnsi="Calibri" w:cs="Calibri"/>
          <w:b/>
          <w:bCs/>
        </w:rPr>
        <w:t>"What I owe."</w:t>
      </w:r>
      <w:r w:rsidRPr="007D590D">
        <w:rPr>
          <w:rFonts w:ascii="Calibri" w:hAnsi="Calibri" w:cs="Calibri"/>
        </w:rPr>
        <w:t xml:space="preserve"> Your list. The questions assigned to you, who is waiting on each, and by when. When something is late, it shows as late. That is the only scoreboard.</w:t>
      </w:r>
    </w:p>
    <w:p w14:paraId="200892F1" w14:textId="77777777" w:rsidR="00407069" w:rsidRPr="007D590D" w:rsidRDefault="00407069" w:rsidP="00407069">
      <w:pPr>
        <w:rPr>
          <w:rFonts w:ascii="Calibri" w:hAnsi="Calibri" w:cs="Calibri"/>
        </w:rPr>
      </w:pPr>
      <w:r w:rsidRPr="007D590D">
        <w:rPr>
          <w:rFonts w:ascii="Calibri" w:hAnsi="Calibri" w:cs="Calibri"/>
        </w:rPr>
        <w:t>How anything moves</w:t>
      </w:r>
    </w:p>
    <w:p w14:paraId="03F9DE07" w14:textId="77777777" w:rsidR="00407069" w:rsidRPr="007D590D" w:rsidRDefault="00407069" w:rsidP="00407069">
      <w:pPr>
        <w:rPr>
          <w:rFonts w:ascii="Calibri" w:hAnsi="Calibri" w:cs="Calibri"/>
        </w:rPr>
      </w:pPr>
      <w:r w:rsidRPr="007D590D">
        <w:rPr>
          <w:rFonts w:ascii="Calibri" w:hAnsi="Calibri" w:cs="Calibri"/>
        </w:rPr>
        <w:t>Everything we do is one of a few simple things:</w:t>
      </w:r>
    </w:p>
    <w:p w14:paraId="23C7680B" w14:textId="77777777" w:rsidR="00407069" w:rsidRPr="007D590D" w:rsidRDefault="00407069" w:rsidP="00407069">
      <w:pPr>
        <w:numPr>
          <w:ilvl w:val="1"/>
          <w:numId w:val="3"/>
        </w:numPr>
        <w:rPr>
          <w:rFonts w:ascii="Calibri" w:hAnsi="Calibri" w:cs="Calibri"/>
        </w:rPr>
      </w:pPr>
      <w:r w:rsidRPr="007D590D">
        <w:rPr>
          <w:rFonts w:ascii="Calibri" w:hAnsi="Calibri" w:cs="Calibri"/>
          <w:b/>
          <w:bCs/>
        </w:rPr>
        <w:t>A Problem</w:t>
      </w:r>
      <w:r w:rsidRPr="007D590D">
        <w:rPr>
          <w:rFonts w:ascii="Calibri" w:hAnsi="Calibri" w:cs="Calibri"/>
        </w:rPr>
        <w:t xml:space="preserve"> — a real pain in the field or market. Few, and long-lived. </w:t>
      </w:r>
      <w:r w:rsidRPr="007D590D">
        <w:rPr>
          <w:rFonts w:ascii="Calibri" w:hAnsi="Calibri" w:cs="Calibri"/>
          <w:i/>
          <w:iCs/>
        </w:rPr>
        <w:t>P fixation in our soils.</w:t>
      </w:r>
    </w:p>
    <w:p w14:paraId="33EF3BFF" w14:textId="77777777" w:rsidR="00407069" w:rsidRPr="007D590D" w:rsidRDefault="00407069" w:rsidP="00407069">
      <w:pPr>
        <w:numPr>
          <w:ilvl w:val="1"/>
          <w:numId w:val="3"/>
        </w:numPr>
        <w:rPr>
          <w:rFonts w:ascii="Calibri" w:hAnsi="Calibri" w:cs="Calibri"/>
        </w:rPr>
      </w:pPr>
      <w:r w:rsidRPr="007D590D">
        <w:rPr>
          <w:rFonts w:ascii="Calibri" w:hAnsi="Calibri" w:cs="Calibri"/>
          <w:b/>
          <w:bCs/>
        </w:rPr>
        <w:t>A Question</w:t>
      </w:r>
      <w:r w:rsidRPr="007D590D">
        <w:rPr>
          <w:rFonts w:ascii="Calibri" w:hAnsi="Calibri" w:cs="Calibri"/>
        </w:rPr>
        <w:t xml:space="preserve"> — something we must know to solve it. It has a </w:t>
      </w:r>
      <w:r w:rsidRPr="007D590D">
        <w:rPr>
          <w:rFonts w:ascii="Calibri" w:hAnsi="Calibri" w:cs="Calibri"/>
          <w:i/>
          <w:iCs/>
        </w:rPr>
        <w:t>nature</w:t>
      </w:r>
      <w:r w:rsidRPr="007D590D">
        <w:rPr>
          <w:rFonts w:ascii="Calibri" w:hAnsi="Calibri" w:cs="Calibri"/>
        </w:rPr>
        <w:t xml:space="preserve"> (agronomy, chemistry, production, commercial, or regulatory) and one </w:t>
      </w:r>
      <w:r w:rsidRPr="007D590D">
        <w:rPr>
          <w:rFonts w:ascii="Calibri" w:hAnsi="Calibri" w:cs="Calibri"/>
          <w:i/>
          <w:iCs/>
        </w:rPr>
        <w:t>owner</w:t>
      </w:r>
      <w:r w:rsidRPr="007D590D">
        <w:rPr>
          <w:rFonts w:ascii="Calibri" w:hAnsi="Calibri" w:cs="Calibri"/>
        </w:rPr>
        <w:t xml:space="preserve">. </w:t>
      </w:r>
      <w:r w:rsidRPr="007D590D">
        <w:rPr>
          <w:rFonts w:ascii="Calibri" w:hAnsi="Calibri" w:cs="Calibri"/>
          <w:i/>
          <w:iCs/>
        </w:rPr>
        <w:t>Does our humic reduce fixation, or does it work through the root?</w:t>
      </w:r>
    </w:p>
    <w:p w14:paraId="7BDD82D8" w14:textId="77777777" w:rsidR="00407069" w:rsidRPr="007D590D" w:rsidRDefault="00407069" w:rsidP="00407069">
      <w:pPr>
        <w:numPr>
          <w:ilvl w:val="1"/>
          <w:numId w:val="3"/>
        </w:numPr>
        <w:rPr>
          <w:rFonts w:ascii="Calibri" w:hAnsi="Calibri" w:cs="Calibri"/>
        </w:rPr>
      </w:pPr>
      <w:r w:rsidRPr="007D590D">
        <w:rPr>
          <w:rFonts w:ascii="Calibri" w:hAnsi="Calibri" w:cs="Calibri"/>
          <w:b/>
          <w:bCs/>
        </w:rPr>
        <w:t>A Claim</w:t>
      </w:r>
      <w:r w:rsidRPr="007D590D">
        <w:rPr>
          <w:rFonts w:ascii="Calibri" w:hAnsi="Calibri" w:cs="Calibri"/>
        </w:rPr>
        <w:t xml:space="preserve"> — something someone believes and states, with their name on it. Your experience counts here. </w:t>
      </w:r>
      <w:r w:rsidRPr="007D590D">
        <w:rPr>
          <w:rFonts w:ascii="Calibri" w:hAnsi="Calibri" w:cs="Calibri"/>
          <w:i/>
          <w:iCs/>
        </w:rPr>
        <w:t>"Humic works better coated with molasses."</w:t>
      </w:r>
      <w:r w:rsidRPr="007D590D">
        <w:rPr>
          <w:rFonts w:ascii="Calibri" w:hAnsi="Calibri" w:cs="Calibri"/>
        </w:rPr>
        <w:t xml:space="preserve"> We grade it honestly — proven, contested, or just believed — and anyone may challenge it.</w:t>
      </w:r>
    </w:p>
    <w:p w14:paraId="7BF1972B" w14:textId="77777777" w:rsidR="00407069" w:rsidRPr="007D590D" w:rsidRDefault="00407069" w:rsidP="00407069">
      <w:pPr>
        <w:numPr>
          <w:ilvl w:val="1"/>
          <w:numId w:val="3"/>
        </w:numPr>
        <w:rPr>
          <w:rFonts w:ascii="Calibri" w:hAnsi="Calibri" w:cs="Calibri"/>
        </w:rPr>
      </w:pPr>
      <w:r w:rsidRPr="007D590D">
        <w:rPr>
          <w:rFonts w:ascii="Calibri" w:hAnsi="Calibri" w:cs="Calibri"/>
          <w:b/>
          <w:bCs/>
        </w:rPr>
        <w:lastRenderedPageBreak/>
        <w:t>A Bet</w:t>
      </w:r>
      <w:r w:rsidRPr="007D590D">
        <w:rPr>
          <w:rFonts w:ascii="Calibri" w:hAnsi="Calibri" w:cs="Calibri"/>
        </w:rPr>
        <w:t xml:space="preserve"> — a specific approach we are taking because we believe something, with the one result that would kill it written down before we start.</w:t>
      </w:r>
    </w:p>
    <w:p w14:paraId="7E4152D0" w14:textId="77777777" w:rsidR="00407069" w:rsidRPr="007D590D" w:rsidRDefault="00407069" w:rsidP="00407069">
      <w:pPr>
        <w:numPr>
          <w:ilvl w:val="1"/>
          <w:numId w:val="3"/>
        </w:numPr>
        <w:rPr>
          <w:rFonts w:ascii="Calibri" w:hAnsi="Calibri" w:cs="Calibri"/>
        </w:rPr>
      </w:pPr>
      <w:r w:rsidRPr="007D590D">
        <w:rPr>
          <w:rFonts w:ascii="Calibri" w:hAnsi="Calibri" w:cs="Calibri"/>
          <w:b/>
          <w:bCs/>
        </w:rPr>
        <w:t>A Run</w:t>
      </w:r>
      <w:r w:rsidRPr="007D590D">
        <w:rPr>
          <w:rFonts w:ascii="Calibri" w:hAnsi="Calibri" w:cs="Calibri"/>
        </w:rPr>
        <w:t xml:space="preserve"> — one recipe made and measured. Fast. Many per Bet. Each says what it expected and what it got.</w:t>
      </w:r>
    </w:p>
    <w:tbl>
      <w:tblPr>
        <w:tblStyle w:val="TableGrid"/>
        <w:tblW w:w="0" w:type="auto"/>
        <w:tblLook w:val="04A0" w:firstRow="1" w:lastRow="0" w:firstColumn="1" w:lastColumn="0" w:noHBand="0" w:noVBand="1"/>
      </w:tblPr>
      <w:tblGrid>
        <w:gridCol w:w="9350"/>
      </w:tblGrid>
      <w:tr w:rsidR="00407069" w:rsidRPr="007D590D" w14:paraId="59A94D6D" w14:textId="77777777" w:rsidTr="00407069">
        <w:tc>
          <w:tcPr>
            <w:tcW w:w="9350" w:type="dxa"/>
          </w:tcPr>
          <w:p w14:paraId="227DAD5C" w14:textId="77777777" w:rsidR="00407069" w:rsidRPr="007D590D" w:rsidRDefault="00407069" w:rsidP="00407069">
            <w:pPr>
              <w:spacing w:before="100" w:beforeAutospacing="1" w:after="100" w:afterAutospacing="1"/>
              <w:outlineLvl w:val="3"/>
              <w:rPr>
                <w:rFonts w:ascii="Calibri" w:eastAsia="Times New Roman" w:hAnsi="Calibri" w:cs="Calibri"/>
                <w:b/>
                <w:bCs/>
                <w:kern w:val="0"/>
                <w:lang w:eastAsia="en-GB"/>
                <w14:ligatures w14:val="none"/>
              </w:rPr>
            </w:pPr>
            <w:r w:rsidRPr="007D590D">
              <w:rPr>
                <w:rFonts w:ascii="Calibri" w:eastAsia="Times New Roman" w:hAnsi="Calibri" w:cs="Calibri"/>
                <w:b/>
                <w:bCs/>
                <w:kern w:val="0"/>
                <w:lang w:eastAsia="en-GB"/>
                <w14:ligatures w14:val="none"/>
              </w:rPr>
              <w:t>A worked example — what one Bet and its Runs look like</w:t>
            </w:r>
          </w:p>
          <w:p w14:paraId="4A705D51" w14:textId="77777777" w:rsidR="00407069" w:rsidRPr="007D590D" w:rsidRDefault="00407069" w:rsidP="00407069">
            <w:pPr>
              <w:spacing w:before="100" w:beforeAutospacing="1" w:after="100" w:afterAutospacing="1"/>
              <w:rPr>
                <w:rFonts w:ascii="Calibri" w:eastAsia="Times New Roman" w:hAnsi="Calibri" w:cs="Calibri"/>
                <w:kern w:val="0"/>
                <w:lang w:eastAsia="en-GB"/>
                <w14:ligatures w14:val="none"/>
              </w:rPr>
            </w:pPr>
            <w:r w:rsidRPr="007D590D">
              <w:rPr>
                <w:rFonts w:ascii="Calibri" w:eastAsia="Times New Roman" w:hAnsi="Calibri" w:cs="Calibri"/>
                <w:b/>
                <w:bCs/>
                <w:kern w:val="0"/>
                <w:lang w:eastAsia="en-GB"/>
                <w14:ligatures w14:val="none"/>
              </w:rPr>
              <w:t>The Question it answers:</w:t>
            </w:r>
            <w:r w:rsidRPr="007D590D">
              <w:rPr>
                <w:rFonts w:ascii="Calibri" w:eastAsia="Times New Roman" w:hAnsi="Calibri" w:cs="Calibri"/>
                <w:kern w:val="0"/>
                <w:lang w:eastAsia="en-GB"/>
                <w14:ligatures w14:val="none"/>
              </w:rPr>
              <w:t xml:space="preserve"> Does humate </w:t>
            </w:r>
            <w:proofErr w:type="gramStart"/>
            <w:r w:rsidRPr="007D590D">
              <w:rPr>
                <w:rFonts w:ascii="Calibri" w:eastAsia="Times New Roman" w:hAnsi="Calibri" w:cs="Calibri"/>
                <w:kern w:val="0"/>
                <w:lang w:eastAsia="en-GB"/>
                <w14:ligatures w14:val="none"/>
              </w:rPr>
              <w:t>actually reduce</w:t>
            </w:r>
            <w:proofErr w:type="gramEnd"/>
            <w:r w:rsidRPr="007D590D">
              <w:rPr>
                <w:rFonts w:ascii="Calibri" w:eastAsia="Times New Roman" w:hAnsi="Calibri" w:cs="Calibri"/>
                <w:kern w:val="0"/>
                <w:lang w:eastAsia="en-GB"/>
                <w14:ligatures w14:val="none"/>
              </w:rPr>
              <w:t xml:space="preserve"> phosphorus fixation in our soil, or does it work some other way? </w:t>
            </w:r>
            <w:r w:rsidRPr="007D590D">
              <w:rPr>
                <w:rFonts w:ascii="Calibri" w:eastAsia="Times New Roman" w:hAnsi="Calibri" w:cs="Calibri"/>
                <w:i/>
                <w:iCs/>
                <w:kern w:val="0"/>
                <w:lang w:eastAsia="en-GB"/>
                <w14:ligatures w14:val="none"/>
              </w:rPr>
              <w:t>(Nature: chemistry. Owner: QC Head.)</w:t>
            </w:r>
          </w:p>
          <w:p w14:paraId="7147BFA2" w14:textId="269F6245" w:rsidR="00407069" w:rsidRPr="007D590D" w:rsidRDefault="00407069" w:rsidP="00407069">
            <w:pPr>
              <w:spacing w:before="100" w:beforeAutospacing="1" w:after="100" w:afterAutospacing="1"/>
              <w:rPr>
                <w:rFonts w:ascii="Calibri" w:eastAsia="Times New Roman" w:hAnsi="Calibri" w:cs="Calibri"/>
                <w:kern w:val="0"/>
                <w:lang w:eastAsia="en-GB"/>
                <w14:ligatures w14:val="none"/>
              </w:rPr>
            </w:pPr>
            <w:r w:rsidRPr="007D590D">
              <w:rPr>
                <w:rFonts w:ascii="Calibri" w:eastAsia="Times New Roman" w:hAnsi="Calibri" w:cs="Calibri"/>
                <w:b/>
                <w:bCs/>
                <w:kern w:val="0"/>
                <w:lang w:eastAsia="en-GB"/>
                <w14:ligatures w14:val="none"/>
              </w:rPr>
              <w:t>The Bet</w:t>
            </w:r>
            <w:r w:rsidRPr="007D590D">
              <w:rPr>
                <w:rFonts w:ascii="Calibri" w:eastAsia="Times New Roman" w:hAnsi="Calibri" w:cs="Calibri"/>
                <w:b/>
                <w:bCs/>
                <w:kern w:val="0"/>
                <w:lang w:eastAsia="en-GB"/>
                <w14:ligatures w14:val="none"/>
              </w:rPr>
              <w:t xml:space="preserve"> </w:t>
            </w:r>
            <w:r w:rsidRPr="007D590D">
              <w:rPr>
                <w:rFonts w:ascii="Calibri" w:eastAsia="Times New Roman" w:hAnsi="Calibri" w:cs="Calibri"/>
                <w:kern w:val="0"/>
                <w:lang w:eastAsia="en-GB"/>
                <w14:ligatures w14:val="none"/>
              </w:rPr>
              <w:t>We believe humate, co-granulated with our acidulated phosphate at 15%, will protect a measurable share of the phosphorus inside the granule's own reaction zone during the first weeks — showing up as a higher slow-release (citrate-soluble) fraction than the same granule made without humate.</w:t>
            </w:r>
          </w:p>
          <w:p w14:paraId="688D4313" w14:textId="449BC347" w:rsidR="00407069" w:rsidRPr="007D590D" w:rsidRDefault="00407069" w:rsidP="00407069">
            <w:pPr>
              <w:spacing w:before="100" w:beforeAutospacing="1" w:after="100" w:afterAutospacing="1"/>
              <w:rPr>
                <w:rFonts w:ascii="Calibri" w:eastAsia="Times New Roman" w:hAnsi="Calibri" w:cs="Calibri"/>
                <w:b/>
                <w:bCs/>
                <w:kern w:val="0"/>
                <w:lang w:eastAsia="en-GB"/>
                <w14:ligatures w14:val="none"/>
              </w:rPr>
            </w:pPr>
            <w:r w:rsidRPr="007D590D">
              <w:rPr>
                <w:rFonts w:ascii="Calibri" w:eastAsia="Times New Roman" w:hAnsi="Calibri" w:cs="Calibri"/>
                <w:b/>
                <w:bCs/>
                <w:kern w:val="0"/>
                <w:lang w:eastAsia="en-GB"/>
                <w14:ligatures w14:val="none"/>
              </w:rPr>
              <w:t>This dies if:</w:t>
            </w:r>
            <w:r w:rsidRPr="007D590D">
              <w:rPr>
                <w:rFonts w:ascii="Calibri" w:eastAsia="Times New Roman" w:hAnsi="Calibri" w:cs="Calibri"/>
                <w:kern w:val="0"/>
                <w:lang w:eastAsia="en-GB"/>
                <w14:ligatures w14:val="none"/>
              </w:rPr>
              <w:t xml:space="preserve"> the humate granule shows no meaningful difference in the water-soluble / citrate-soluble / residual split versus the no-humate control. If there is no measurable slow fraction, humate is not doing the job we built the product around, and we stop calling it a fixation-reducer.</w:t>
            </w:r>
            <w:r w:rsidRPr="007D590D">
              <w:rPr>
                <w:rFonts w:ascii="Calibri" w:eastAsia="Times New Roman" w:hAnsi="Calibri" w:cs="Calibri"/>
                <w:kern w:val="0"/>
                <w:lang w:eastAsia="en-GB"/>
                <w14:ligatures w14:val="none"/>
              </w:rPr>
              <w:t xml:space="preserve"> </w:t>
            </w:r>
            <w:r w:rsidRPr="007D590D">
              <w:rPr>
                <w:rFonts w:ascii="Calibri" w:eastAsia="Times New Roman" w:hAnsi="Calibri" w:cs="Calibri"/>
                <w:b/>
                <w:bCs/>
                <w:i/>
                <w:iCs/>
                <w:kern w:val="0"/>
                <w:lang w:eastAsia="en-GB"/>
                <w14:ligatures w14:val="none"/>
              </w:rPr>
              <w:t>Owner: QC Head. Bench: Lab team. Opened: [</w:t>
            </w:r>
            <w:r w:rsidRPr="007D590D">
              <w:rPr>
                <w:rFonts w:ascii="Calibri" w:eastAsia="Times New Roman" w:hAnsi="Calibri" w:cs="Calibri"/>
                <w:b/>
                <w:bCs/>
                <w:i/>
                <w:iCs/>
                <w:kern w:val="0"/>
                <w:lang w:eastAsia="en-GB"/>
                <w14:ligatures w14:val="none"/>
              </w:rPr>
              <w:t>17 Aug 2026</w:t>
            </w:r>
            <w:r w:rsidRPr="007D590D">
              <w:rPr>
                <w:rFonts w:ascii="Calibri" w:eastAsia="Times New Roman" w:hAnsi="Calibri" w:cs="Calibri"/>
                <w:b/>
                <w:bCs/>
                <w:i/>
                <w:iCs/>
                <w:kern w:val="0"/>
                <w:lang w:eastAsia="en-GB"/>
                <w14:ligatures w14:val="none"/>
              </w:rPr>
              <w:t>].</w:t>
            </w:r>
          </w:p>
          <w:p w14:paraId="0E53228C" w14:textId="77777777" w:rsidR="00407069" w:rsidRPr="007D590D" w:rsidRDefault="00407069" w:rsidP="00407069">
            <w:pPr>
              <w:spacing w:before="100" w:beforeAutospacing="1" w:after="100" w:afterAutospacing="1"/>
              <w:rPr>
                <w:rFonts w:ascii="Calibri" w:eastAsia="Times New Roman" w:hAnsi="Calibri" w:cs="Calibri"/>
                <w:kern w:val="0"/>
                <w:lang w:eastAsia="en-GB"/>
                <w14:ligatures w14:val="none"/>
              </w:rPr>
            </w:pPr>
            <w:r w:rsidRPr="007D590D">
              <w:rPr>
                <w:rFonts w:ascii="Calibri" w:eastAsia="Times New Roman" w:hAnsi="Calibri" w:cs="Calibri"/>
                <w:b/>
                <w:bCs/>
                <w:kern w:val="0"/>
                <w:lang w:eastAsia="en-GB"/>
                <w14:ligatures w14:val="none"/>
              </w:rPr>
              <w:t>The Runs under 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
              <w:gridCol w:w="3385"/>
              <w:gridCol w:w="3936"/>
              <w:gridCol w:w="716"/>
              <w:gridCol w:w="599"/>
            </w:tblGrid>
            <w:tr w:rsidR="00407069" w:rsidRPr="007D590D" w14:paraId="13AA38D2" w14:textId="77777777" w:rsidTr="00407069">
              <w:trPr>
                <w:tblHeader/>
                <w:tblCellSpacing w:w="15" w:type="dxa"/>
              </w:trPr>
              <w:tc>
                <w:tcPr>
                  <w:tcW w:w="0" w:type="auto"/>
                  <w:vAlign w:val="center"/>
                  <w:hideMark/>
                </w:tcPr>
                <w:p w14:paraId="266104E4" w14:textId="77777777" w:rsidR="00407069" w:rsidRPr="007D590D" w:rsidRDefault="00407069" w:rsidP="00407069">
                  <w:pPr>
                    <w:spacing w:after="0" w:line="240" w:lineRule="auto"/>
                    <w:rPr>
                      <w:rFonts w:ascii="Calibri" w:eastAsia="Times New Roman" w:hAnsi="Calibri" w:cs="Calibri"/>
                      <w:b/>
                      <w:bCs/>
                      <w:kern w:val="0"/>
                      <w:lang w:eastAsia="en-GB"/>
                      <w14:ligatures w14:val="none"/>
                    </w:rPr>
                  </w:pPr>
                  <w:r w:rsidRPr="007D590D">
                    <w:rPr>
                      <w:rFonts w:ascii="Calibri" w:eastAsia="Times New Roman" w:hAnsi="Calibri" w:cs="Calibri"/>
                      <w:b/>
                      <w:bCs/>
                      <w:kern w:val="0"/>
                      <w:lang w:eastAsia="en-GB"/>
                      <w14:ligatures w14:val="none"/>
                    </w:rPr>
                    <w:t>Run</w:t>
                  </w:r>
                </w:p>
              </w:tc>
              <w:tc>
                <w:tcPr>
                  <w:tcW w:w="0" w:type="auto"/>
                  <w:vAlign w:val="center"/>
                  <w:hideMark/>
                </w:tcPr>
                <w:p w14:paraId="730562DC" w14:textId="77777777" w:rsidR="00407069" w:rsidRPr="007D590D" w:rsidRDefault="00407069" w:rsidP="00407069">
                  <w:pPr>
                    <w:spacing w:after="0" w:line="240" w:lineRule="auto"/>
                    <w:rPr>
                      <w:rFonts w:ascii="Calibri" w:eastAsia="Times New Roman" w:hAnsi="Calibri" w:cs="Calibri"/>
                      <w:b/>
                      <w:bCs/>
                      <w:kern w:val="0"/>
                      <w:lang w:eastAsia="en-GB"/>
                      <w14:ligatures w14:val="none"/>
                    </w:rPr>
                  </w:pPr>
                  <w:r w:rsidRPr="007D590D">
                    <w:rPr>
                      <w:rFonts w:ascii="Calibri" w:eastAsia="Times New Roman" w:hAnsi="Calibri" w:cs="Calibri"/>
                      <w:b/>
                      <w:bCs/>
                      <w:kern w:val="0"/>
                      <w:lang w:eastAsia="en-GB"/>
                      <w14:ligatures w14:val="none"/>
                    </w:rPr>
                    <w:t>What it tests</w:t>
                  </w:r>
                </w:p>
              </w:tc>
              <w:tc>
                <w:tcPr>
                  <w:tcW w:w="0" w:type="auto"/>
                  <w:vAlign w:val="center"/>
                  <w:hideMark/>
                </w:tcPr>
                <w:p w14:paraId="30AE8F6E" w14:textId="77777777" w:rsidR="00407069" w:rsidRPr="007D590D" w:rsidRDefault="00407069" w:rsidP="00407069">
                  <w:pPr>
                    <w:spacing w:after="0" w:line="240" w:lineRule="auto"/>
                    <w:rPr>
                      <w:rFonts w:ascii="Calibri" w:eastAsia="Times New Roman" w:hAnsi="Calibri" w:cs="Calibri"/>
                      <w:b/>
                      <w:bCs/>
                      <w:kern w:val="0"/>
                      <w:lang w:eastAsia="en-GB"/>
                      <w14:ligatures w14:val="none"/>
                    </w:rPr>
                  </w:pPr>
                  <w:r w:rsidRPr="007D590D">
                    <w:rPr>
                      <w:rFonts w:ascii="Calibri" w:eastAsia="Times New Roman" w:hAnsi="Calibri" w:cs="Calibri"/>
                      <w:b/>
                      <w:bCs/>
                      <w:kern w:val="0"/>
                      <w:lang w:eastAsia="en-GB"/>
                      <w14:ligatures w14:val="none"/>
                    </w:rPr>
                    <w:t>Expected</w:t>
                  </w:r>
                </w:p>
              </w:tc>
              <w:tc>
                <w:tcPr>
                  <w:tcW w:w="0" w:type="auto"/>
                  <w:vAlign w:val="center"/>
                  <w:hideMark/>
                </w:tcPr>
                <w:p w14:paraId="33C12C07" w14:textId="77777777" w:rsidR="00407069" w:rsidRPr="007D590D" w:rsidRDefault="00407069" w:rsidP="00407069">
                  <w:pPr>
                    <w:spacing w:after="0" w:line="240" w:lineRule="auto"/>
                    <w:rPr>
                      <w:rFonts w:ascii="Calibri" w:eastAsia="Times New Roman" w:hAnsi="Calibri" w:cs="Calibri"/>
                      <w:b/>
                      <w:bCs/>
                      <w:kern w:val="0"/>
                      <w:lang w:eastAsia="en-GB"/>
                      <w14:ligatures w14:val="none"/>
                    </w:rPr>
                  </w:pPr>
                  <w:r w:rsidRPr="007D590D">
                    <w:rPr>
                      <w:rFonts w:ascii="Calibri" w:eastAsia="Times New Roman" w:hAnsi="Calibri" w:cs="Calibri"/>
                      <w:b/>
                      <w:bCs/>
                      <w:kern w:val="0"/>
                      <w:lang w:eastAsia="en-GB"/>
                      <w14:ligatures w14:val="none"/>
                    </w:rPr>
                    <w:t>Actual</w:t>
                  </w:r>
                </w:p>
              </w:tc>
              <w:tc>
                <w:tcPr>
                  <w:tcW w:w="0" w:type="auto"/>
                  <w:vAlign w:val="center"/>
                  <w:hideMark/>
                </w:tcPr>
                <w:p w14:paraId="14C2E3CF" w14:textId="77777777" w:rsidR="00407069" w:rsidRPr="007D590D" w:rsidRDefault="00407069" w:rsidP="00407069">
                  <w:pPr>
                    <w:spacing w:after="0" w:line="240" w:lineRule="auto"/>
                    <w:rPr>
                      <w:rFonts w:ascii="Calibri" w:eastAsia="Times New Roman" w:hAnsi="Calibri" w:cs="Calibri"/>
                      <w:b/>
                      <w:bCs/>
                      <w:kern w:val="0"/>
                      <w:lang w:eastAsia="en-GB"/>
                      <w14:ligatures w14:val="none"/>
                    </w:rPr>
                  </w:pPr>
                  <w:r w:rsidRPr="007D590D">
                    <w:rPr>
                      <w:rFonts w:ascii="Calibri" w:eastAsia="Times New Roman" w:hAnsi="Calibri" w:cs="Calibri"/>
                      <w:b/>
                      <w:bCs/>
                      <w:kern w:val="0"/>
                      <w:lang w:eastAsia="en-GB"/>
                      <w14:ligatures w14:val="none"/>
                    </w:rPr>
                    <w:t>Read</w:t>
                  </w:r>
                </w:p>
              </w:tc>
            </w:tr>
            <w:tr w:rsidR="00407069" w:rsidRPr="007D590D" w14:paraId="037FA6C5" w14:textId="77777777" w:rsidTr="00407069">
              <w:trPr>
                <w:tblCellSpacing w:w="15" w:type="dxa"/>
              </w:trPr>
              <w:tc>
                <w:tcPr>
                  <w:tcW w:w="0" w:type="auto"/>
                  <w:vAlign w:val="center"/>
                  <w:hideMark/>
                </w:tcPr>
                <w:p w14:paraId="045281BF"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1</w:t>
                  </w:r>
                </w:p>
              </w:tc>
              <w:tc>
                <w:tcPr>
                  <w:tcW w:w="0" w:type="auto"/>
                  <w:vAlign w:val="center"/>
                  <w:hideMark/>
                </w:tcPr>
                <w:p w14:paraId="6C482B5D"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Control — acidulated P, no humate</w:t>
                  </w:r>
                </w:p>
              </w:tc>
              <w:tc>
                <w:tcPr>
                  <w:tcW w:w="0" w:type="auto"/>
                  <w:vAlign w:val="center"/>
                  <w:hideMark/>
                </w:tcPr>
                <w:p w14:paraId="27B48AB8"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baseline split</w:t>
                  </w:r>
                </w:p>
              </w:tc>
              <w:tc>
                <w:tcPr>
                  <w:tcW w:w="0" w:type="auto"/>
                  <w:vAlign w:val="center"/>
                  <w:hideMark/>
                </w:tcPr>
                <w:p w14:paraId="543A791A"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i/>
                      <w:iCs/>
                      <w:kern w:val="0"/>
                      <w:lang w:eastAsia="en-GB"/>
                      <w14:ligatures w14:val="none"/>
                    </w:rPr>
                    <w:t>to fill</w:t>
                  </w:r>
                </w:p>
              </w:tc>
              <w:tc>
                <w:tcPr>
                  <w:tcW w:w="0" w:type="auto"/>
                  <w:vAlign w:val="center"/>
                  <w:hideMark/>
                </w:tcPr>
                <w:p w14:paraId="6244C67D"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w:t>
                  </w:r>
                </w:p>
              </w:tc>
            </w:tr>
            <w:tr w:rsidR="00407069" w:rsidRPr="007D590D" w14:paraId="3296A2B6" w14:textId="77777777" w:rsidTr="00407069">
              <w:trPr>
                <w:tblCellSpacing w:w="15" w:type="dxa"/>
              </w:trPr>
              <w:tc>
                <w:tcPr>
                  <w:tcW w:w="0" w:type="auto"/>
                  <w:vAlign w:val="center"/>
                  <w:hideMark/>
                </w:tcPr>
                <w:p w14:paraId="532D829F"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2</w:t>
                  </w:r>
                </w:p>
              </w:tc>
              <w:tc>
                <w:tcPr>
                  <w:tcW w:w="0" w:type="auto"/>
                  <w:vAlign w:val="center"/>
                  <w:hideMark/>
                </w:tcPr>
                <w:p w14:paraId="13F8EA4D"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 humate 15%, co-granulated</w:t>
                  </w:r>
                </w:p>
              </w:tc>
              <w:tc>
                <w:tcPr>
                  <w:tcW w:w="0" w:type="auto"/>
                  <w:vAlign w:val="center"/>
                  <w:hideMark/>
                </w:tcPr>
                <w:p w14:paraId="4F414BF6"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higher citrate-soluble fraction than Run 1</w:t>
                  </w:r>
                </w:p>
              </w:tc>
              <w:tc>
                <w:tcPr>
                  <w:tcW w:w="0" w:type="auto"/>
                  <w:vAlign w:val="center"/>
                  <w:hideMark/>
                </w:tcPr>
                <w:p w14:paraId="170BFADB"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i/>
                      <w:iCs/>
                      <w:kern w:val="0"/>
                      <w:lang w:eastAsia="en-GB"/>
                      <w14:ligatures w14:val="none"/>
                    </w:rPr>
                    <w:t>to fill</w:t>
                  </w:r>
                </w:p>
              </w:tc>
              <w:tc>
                <w:tcPr>
                  <w:tcW w:w="0" w:type="auto"/>
                  <w:vAlign w:val="center"/>
                  <w:hideMark/>
                </w:tcPr>
                <w:p w14:paraId="41A358E8"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w:t>
                  </w:r>
                </w:p>
              </w:tc>
            </w:tr>
            <w:tr w:rsidR="00407069" w:rsidRPr="007D590D" w14:paraId="6E39FB38" w14:textId="77777777" w:rsidTr="00407069">
              <w:trPr>
                <w:tblCellSpacing w:w="15" w:type="dxa"/>
              </w:trPr>
              <w:tc>
                <w:tcPr>
                  <w:tcW w:w="0" w:type="auto"/>
                  <w:vAlign w:val="center"/>
                  <w:hideMark/>
                </w:tcPr>
                <w:p w14:paraId="57ECDF35"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3</w:t>
                  </w:r>
                </w:p>
              </w:tc>
              <w:tc>
                <w:tcPr>
                  <w:tcW w:w="0" w:type="auto"/>
                  <w:vAlign w:val="center"/>
                  <w:hideMark/>
                </w:tcPr>
                <w:p w14:paraId="353BCBD9"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 humate 15%, coated after drying</w:t>
                  </w:r>
                </w:p>
              </w:tc>
              <w:tc>
                <w:tcPr>
                  <w:tcW w:w="0" w:type="auto"/>
                  <w:vAlign w:val="center"/>
                  <w:hideMark/>
                </w:tcPr>
                <w:p w14:paraId="52080445"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higher still, or same as Run 2</w:t>
                  </w:r>
                </w:p>
              </w:tc>
              <w:tc>
                <w:tcPr>
                  <w:tcW w:w="0" w:type="auto"/>
                  <w:vAlign w:val="center"/>
                  <w:hideMark/>
                </w:tcPr>
                <w:p w14:paraId="1898AD00"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i/>
                      <w:iCs/>
                      <w:kern w:val="0"/>
                      <w:lang w:eastAsia="en-GB"/>
                      <w14:ligatures w14:val="none"/>
                    </w:rPr>
                    <w:t>to fill</w:t>
                  </w:r>
                </w:p>
              </w:tc>
              <w:tc>
                <w:tcPr>
                  <w:tcW w:w="0" w:type="auto"/>
                  <w:vAlign w:val="center"/>
                  <w:hideMark/>
                </w:tcPr>
                <w:p w14:paraId="34319BFD" w14:textId="77777777" w:rsidR="00407069" w:rsidRPr="007D590D" w:rsidRDefault="00407069" w:rsidP="00407069">
                  <w:pPr>
                    <w:spacing w:after="0" w:line="240" w:lineRule="auto"/>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w:t>
                  </w:r>
                </w:p>
              </w:tc>
            </w:tr>
          </w:tbl>
          <w:p w14:paraId="41678A08" w14:textId="77777777" w:rsidR="00407069" w:rsidRPr="007D590D" w:rsidRDefault="00407069" w:rsidP="00407069">
            <w:pPr>
              <w:spacing w:before="100" w:beforeAutospacing="1" w:after="100" w:afterAutospacing="1"/>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Each run is one line, made and measured fast. The P-fraction split is the measurement that matters — not the N-P ratio on the label.</w:t>
            </w:r>
          </w:p>
          <w:p w14:paraId="3C2723F5" w14:textId="77777777" w:rsidR="00407069" w:rsidRPr="007D590D" w:rsidRDefault="00407069" w:rsidP="00407069">
            <w:pPr>
              <w:spacing w:before="100" w:beforeAutospacing="1" w:after="100" w:afterAutospacing="1"/>
              <w:rPr>
                <w:rFonts w:ascii="Calibri" w:eastAsia="Times New Roman" w:hAnsi="Calibri" w:cs="Calibri"/>
                <w:kern w:val="0"/>
                <w:lang w:eastAsia="en-GB"/>
                <w14:ligatures w14:val="none"/>
              </w:rPr>
            </w:pPr>
            <w:r w:rsidRPr="007D590D">
              <w:rPr>
                <w:rFonts w:ascii="Calibri" w:eastAsia="Times New Roman" w:hAnsi="Calibri" w:cs="Calibri"/>
                <w:b/>
                <w:bCs/>
                <w:kern w:val="0"/>
                <w:lang w:eastAsia="en-GB"/>
                <w14:ligatures w14:val="none"/>
              </w:rPr>
              <w:t>How it ends</w:t>
            </w:r>
          </w:p>
          <w:p w14:paraId="51B9A2D9" w14:textId="69006E42" w:rsidR="00407069" w:rsidRPr="007D590D" w:rsidRDefault="00407069" w:rsidP="00407069">
            <w:pPr>
              <w:spacing w:before="100" w:beforeAutospacing="1" w:after="100" w:afterAutospacing="1"/>
              <w:rPr>
                <w:rFonts w:ascii="Calibri" w:eastAsia="Times New Roman" w:hAnsi="Calibri" w:cs="Calibri"/>
                <w:kern w:val="0"/>
                <w:lang w:eastAsia="en-GB"/>
                <w14:ligatures w14:val="none"/>
              </w:rPr>
            </w:pPr>
            <w:r w:rsidRPr="007D590D">
              <w:rPr>
                <w:rFonts w:ascii="Calibri" w:eastAsia="Times New Roman" w:hAnsi="Calibri" w:cs="Calibri"/>
                <w:kern w:val="0"/>
                <w:lang w:eastAsia="en-GB"/>
                <w14:ligatures w14:val="none"/>
              </w:rPr>
              <w:t xml:space="preserve">If Run 2 or 3 beats the control on the slow fraction, the Bet is won, we promote that recipe, and we can finally say </w:t>
            </w:r>
            <w:r w:rsidRPr="007D590D">
              <w:rPr>
                <w:rFonts w:ascii="Calibri" w:eastAsia="Times New Roman" w:hAnsi="Calibri" w:cs="Calibri"/>
                <w:i/>
                <w:iCs/>
                <w:kern w:val="0"/>
                <w:lang w:eastAsia="en-GB"/>
                <w14:ligatures w14:val="none"/>
              </w:rPr>
              <w:t>why</w:t>
            </w:r>
            <w:r w:rsidRPr="007D590D">
              <w:rPr>
                <w:rFonts w:ascii="Calibri" w:eastAsia="Times New Roman" w:hAnsi="Calibri" w:cs="Calibri"/>
                <w:kern w:val="0"/>
                <w:lang w:eastAsia="en-GB"/>
                <w14:ligatures w14:val="none"/>
              </w:rPr>
              <w:t xml:space="preserve"> our product protects phosphorus — to a farmer, a regulator, or an investor. If they don't, the Bet is killed, in writing, with the numbers — and we have saved ourselves from selling a claim the granule doesn't keep. </w:t>
            </w:r>
            <w:r w:rsidRPr="007D590D">
              <w:rPr>
                <w:rFonts w:ascii="Calibri" w:eastAsia="Times New Roman" w:hAnsi="Calibri" w:cs="Calibri"/>
                <w:b/>
                <w:bCs/>
                <w:kern w:val="0"/>
                <w:lang w:eastAsia="en-GB"/>
                <w14:ligatures w14:val="none"/>
              </w:rPr>
              <w:t>Either way, we have an answer we did not have before, and it never has to be re-discovered.</w:t>
            </w:r>
          </w:p>
        </w:tc>
      </w:tr>
    </w:tbl>
    <w:p w14:paraId="7A13B778" w14:textId="77777777" w:rsidR="007D590D" w:rsidRDefault="007D590D" w:rsidP="00407069">
      <w:pPr>
        <w:rPr>
          <w:rFonts w:ascii="Calibri" w:hAnsi="Calibri" w:cs="Calibri"/>
        </w:rPr>
      </w:pPr>
    </w:p>
    <w:p w14:paraId="2B13020E" w14:textId="22177C99" w:rsidR="00407069" w:rsidRPr="007D590D" w:rsidRDefault="00407069" w:rsidP="00407069">
      <w:pPr>
        <w:rPr>
          <w:rFonts w:ascii="Calibri" w:hAnsi="Calibri" w:cs="Calibri"/>
        </w:rPr>
      </w:pPr>
      <w:r w:rsidRPr="007D590D">
        <w:rPr>
          <w:rFonts w:ascii="Calibri" w:hAnsi="Calibri" w:cs="Calibri"/>
        </w:rPr>
        <w:lastRenderedPageBreak/>
        <w:t xml:space="preserve">A sample is never the start. The question is. When agronomy settles a question, it hands over to chemistry </w:t>
      </w:r>
      <w:r w:rsidRPr="007D590D">
        <w:rPr>
          <w:rFonts w:ascii="Calibri" w:hAnsi="Calibri" w:cs="Calibri"/>
          <w:b/>
          <w:bCs/>
        </w:rPr>
        <w:t>with its reasoning attached</w:t>
      </w:r>
      <w:r w:rsidRPr="007D590D">
        <w:rPr>
          <w:rFonts w:ascii="Calibri" w:hAnsi="Calibri" w:cs="Calibri"/>
        </w:rPr>
        <w:t xml:space="preserve"> — and chemistry has the right, and the duty, to read that reasoning and push back before making anything. That challenge is not disrespect. It is the work.</w:t>
      </w:r>
    </w:p>
    <w:p w14:paraId="13429CBE" w14:textId="77777777" w:rsidR="00407069" w:rsidRPr="007D590D" w:rsidRDefault="00407069" w:rsidP="00407069">
      <w:pPr>
        <w:rPr>
          <w:rFonts w:ascii="Calibri" w:hAnsi="Calibri" w:cs="Calibri"/>
          <w:b/>
          <w:bCs/>
        </w:rPr>
      </w:pPr>
      <w:r w:rsidRPr="007D590D">
        <w:rPr>
          <w:rFonts w:ascii="Calibri" w:hAnsi="Calibri" w:cs="Calibri"/>
          <w:b/>
          <w:bCs/>
        </w:rPr>
        <w:t>What this asks of you</w:t>
      </w:r>
    </w:p>
    <w:p w14:paraId="7D83EDB3" w14:textId="77777777" w:rsidR="00407069" w:rsidRPr="007D590D" w:rsidRDefault="00407069" w:rsidP="00407069">
      <w:pPr>
        <w:pStyle w:val="ListParagraph"/>
        <w:numPr>
          <w:ilvl w:val="0"/>
          <w:numId w:val="5"/>
        </w:numPr>
        <w:rPr>
          <w:rFonts w:ascii="Calibri" w:hAnsi="Calibri" w:cs="Calibri"/>
        </w:rPr>
      </w:pPr>
      <w:r w:rsidRPr="007D590D">
        <w:rPr>
          <w:rFonts w:ascii="Calibri" w:hAnsi="Calibri" w:cs="Calibri"/>
        </w:rPr>
        <w:t xml:space="preserve">When you believe something, </w:t>
      </w:r>
      <w:r w:rsidRPr="007D590D">
        <w:rPr>
          <w:rFonts w:ascii="Calibri" w:hAnsi="Calibri" w:cs="Calibri"/>
          <w:b/>
          <w:bCs/>
        </w:rPr>
        <w:t>say it and sign it.</w:t>
      </w:r>
      <w:r w:rsidRPr="007D590D">
        <w:rPr>
          <w:rFonts w:ascii="Calibri" w:hAnsi="Calibri" w:cs="Calibri"/>
        </w:rPr>
        <w:t xml:space="preserve"> A disagreement recorded is worth more than a sample made.</w:t>
      </w:r>
    </w:p>
    <w:p w14:paraId="4942F393" w14:textId="77777777" w:rsidR="00407069" w:rsidRPr="007D590D" w:rsidRDefault="00407069" w:rsidP="00407069">
      <w:pPr>
        <w:pStyle w:val="ListParagraph"/>
        <w:numPr>
          <w:ilvl w:val="0"/>
          <w:numId w:val="5"/>
        </w:numPr>
        <w:rPr>
          <w:rFonts w:ascii="Calibri" w:hAnsi="Calibri" w:cs="Calibri"/>
        </w:rPr>
      </w:pPr>
      <w:r w:rsidRPr="007D590D">
        <w:rPr>
          <w:rFonts w:ascii="Calibri" w:hAnsi="Calibri" w:cs="Calibri"/>
        </w:rPr>
        <w:t xml:space="preserve">When you are handed a question, </w:t>
      </w:r>
      <w:r w:rsidRPr="007D590D">
        <w:rPr>
          <w:rFonts w:ascii="Calibri" w:hAnsi="Calibri" w:cs="Calibri"/>
          <w:b/>
          <w:bCs/>
        </w:rPr>
        <w:t>read why it was asked</w:t>
      </w:r>
      <w:r w:rsidRPr="007D590D">
        <w:rPr>
          <w:rFonts w:ascii="Calibri" w:hAnsi="Calibri" w:cs="Calibri"/>
        </w:rPr>
        <w:t xml:space="preserve"> before you reach for the beaker.</w:t>
      </w:r>
    </w:p>
    <w:p w14:paraId="28871882" w14:textId="77777777" w:rsidR="00407069" w:rsidRPr="007D590D" w:rsidRDefault="00407069" w:rsidP="00407069">
      <w:pPr>
        <w:pStyle w:val="ListParagraph"/>
        <w:numPr>
          <w:ilvl w:val="0"/>
          <w:numId w:val="5"/>
        </w:numPr>
        <w:rPr>
          <w:rFonts w:ascii="Calibri" w:hAnsi="Calibri" w:cs="Calibri"/>
        </w:rPr>
      </w:pPr>
      <w:r w:rsidRPr="007D590D">
        <w:rPr>
          <w:rFonts w:ascii="Calibri" w:hAnsi="Calibri" w:cs="Calibri"/>
        </w:rPr>
        <w:t xml:space="preserve">When something ends, </w:t>
      </w:r>
      <w:r w:rsidRPr="007D590D">
        <w:rPr>
          <w:rFonts w:ascii="Calibri" w:hAnsi="Calibri" w:cs="Calibri"/>
          <w:b/>
          <w:bCs/>
        </w:rPr>
        <w:t>write why.</w:t>
      </w:r>
      <w:r w:rsidRPr="007D590D">
        <w:rPr>
          <w:rFonts w:ascii="Calibri" w:hAnsi="Calibri" w:cs="Calibri"/>
        </w:rPr>
        <w:t xml:space="preserve"> "It did not work" is not a result. "Humate at 15% gave no measurable slow-release fraction, so we stopped" is.</w:t>
      </w:r>
    </w:p>
    <w:p w14:paraId="61C3FF5A" w14:textId="77777777" w:rsidR="00407069" w:rsidRPr="007D590D" w:rsidRDefault="00407069" w:rsidP="00407069">
      <w:pPr>
        <w:rPr>
          <w:rFonts w:ascii="Calibri" w:hAnsi="Calibri" w:cs="Calibri"/>
          <w:b/>
          <w:bCs/>
        </w:rPr>
      </w:pPr>
      <w:r w:rsidRPr="007D590D">
        <w:rPr>
          <w:rFonts w:ascii="Calibri" w:hAnsi="Calibri" w:cs="Calibri"/>
          <w:b/>
          <w:bCs/>
        </w:rPr>
        <w:t>What it gives you back</w:t>
      </w:r>
    </w:p>
    <w:p w14:paraId="37280E84" w14:textId="77777777" w:rsidR="00407069" w:rsidRPr="007D590D" w:rsidRDefault="00407069" w:rsidP="00407069">
      <w:pPr>
        <w:rPr>
          <w:rFonts w:ascii="Calibri" w:hAnsi="Calibri" w:cs="Calibri"/>
        </w:rPr>
      </w:pPr>
      <w:r w:rsidRPr="007D590D">
        <w:rPr>
          <w:rFonts w:ascii="Calibri" w:hAnsi="Calibri" w:cs="Calibri"/>
        </w:rPr>
        <w:t>No more making the same sample twice. No more losing a good result because it lived in one person's head. A straight answer, in writing, to anyone who asks why we built a product the way we did — a farmer, a regulator, an investor. And for the first time, a memory that outlives any one of us.</w:t>
      </w:r>
    </w:p>
    <w:p w14:paraId="16C1AA3C" w14:textId="77777777" w:rsidR="00407069" w:rsidRPr="007D590D" w:rsidRDefault="00407069" w:rsidP="00407069">
      <w:pPr>
        <w:rPr>
          <w:rFonts w:ascii="Calibri" w:hAnsi="Calibri" w:cs="Calibri"/>
          <w:b/>
          <w:bCs/>
        </w:rPr>
      </w:pPr>
      <w:r w:rsidRPr="007D590D">
        <w:rPr>
          <w:rFonts w:ascii="Calibri" w:hAnsi="Calibri" w:cs="Calibri"/>
          <w:b/>
          <w:bCs/>
        </w:rPr>
        <w:t>Where we start</w:t>
      </w:r>
    </w:p>
    <w:p w14:paraId="1EAC6FD4" w14:textId="77777777" w:rsidR="00407069" w:rsidRPr="007D590D" w:rsidRDefault="00407069" w:rsidP="00407069">
      <w:pPr>
        <w:rPr>
          <w:rFonts w:ascii="Calibri" w:hAnsi="Calibri" w:cs="Calibri"/>
        </w:rPr>
      </w:pPr>
      <w:r w:rsidRPr="007D590D">
        <w:rPr>
          <w:rFonts w:ascii="Calibri" w:hAnsi="Calibri" w:cs="Calibri"/>
        </w:rPr>
        <w:t>One question, in the open, this week. I will name it, I will assign it, and we will carry it all the way to a written answer together — so everyone sees what "finished" looks like. Then the next one lives here too.</w:t>
      </w:r>
    </w:p>
    <w:p w14:paraId="584ADC0D" w14:textId="77777777" w:rsidR="00407069" w:rsidRPr="007D590D" w:rsidRDefault="00407069" w:rsidP="00407069">
      <w:pPr>
        <w:rPr>
          <w:rFonts w:ascii="Calibri" w:hAnsi="Calibri" w:cs="Calibri"/>
        </w:rPr>
      </w:pPr>
      <w:r w:rsidRPr="007D590D">
        <w:rPr>
          <w:rFonts w:ascii="Calibri" w:hAnsi="Calibri" w:cs="Calibri"/>
        </w:rPr>
        <w:t>The rule again, because it is the only thing to remember:</w:t>
      </w:r>
    </w:p>
    <w:p w14:paraId="4AE8B5DD" w14:textId="77777777" w:rsidR="00407069" w:rsidRPr="007D590D" w:rsidRDefault="00407069" w:rsidP="00407069">
      <w:pPr>
        <w:rPr>
          <w:rFonts w:ascii="Calibri" w:hAnsi="Calibri" w:cs="Calibri"/>
          <w:b/>
          <w:bCs/>
        </w:rPr>
      </w:pPr>
      <w:r w:rsidRPr="007D590D">
        <w:rPr>
          <w:rFonts w:ascii="Calibri" w:hAnsi="Calibri" w:cs="Calibri"/>
          <w:b/>
          <w:bCs/>
        </w:rPr>
        <w:t>&gt; \*\*No sample without a written question. No ending without a written result.\*\*</w:t>
      </w:r>
    </w:p>
    <w:p w14:paraId="6EE4ACC2" w14:textId="77777777" w:rsidR="00407069" w:rsidRPr="007D590D" w:rsidRDefault="00407069">
      <w:pPr>
        <w:rPr>
          <w:rFonts w:ascii="Calibri" w:hAnsi="Calibri" w:cs="Calibri"/>
        </w:rPr>
      </w:pPr>
    </w:p>
    <w:sectPr w:rsidR="00407069" w:rsidRPr="007D590D" w:rsidSect="0040706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3B3808"/>
    <w:multiLevelType w:val="hybridMultilevel"/>
    <w:tmpl w:val="63704808"/>
    <w:lvl w:ilvl="0" w:tplc="FFFFFFFF">
      <w:start w:val="1"/>
      <w:numFmt w:val="decimal"/>
      <w:lvlText w:val="%1."/>
      <w:lvlJc w:val="left"/>
      <w:pPr>
        <w:tabs>
          <w:tab w:val="num" w:pos="0"/>
        </w:tabs>
      </w:pPr>
    </w:lvl>
    <w:lvl w:ilvl="1" w:tplc="08090011">
      <w:start w:val="1"/>
      <w:numFmt w:val="decimal"/>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68515F8"/>
    <w:multiLevelType w:val="hybridMultilevel"/>
    <w:tmpl w:val="CE18F738"/>
    <w:lvl w:ilvl="0" w:tplc="08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4D58C4"/>
    <w:multiLevelType w:val="hybridMultilevel"/>
    <w:tmpl w:val="1DC2F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7716418">
    <w:abstractNumId w:val="0"/>
  </w:num>
  <w:num w:numId="2" w16cid:durableId="674453352">
    <w:abstractNumId w:val="1"/>
  </w:num>
  <w:num w:numId="3" w16cid:durableId="1386759446">
    <w:abstractNumId w:val="2"/>
  </w:num>
  <w:num w:numId="4" w16cid:durableId="703485067">
    <w:abstractNumId w:val="4"/>
  </w:num>
  <w:num w:numId="5" w16cid:durableId="214512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069"/>
    <w:rsid w:val="00407069"/>
    <w:rsid w:val="007D590D"/>
    <w:rsid w:val="00F10F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E558"/>
  <w15:chartTrackingRefBased/>
  <w15:docId w15:val="{0DD4738B-0708-4DAA-A5D9-526F7345E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7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7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069"/>
    <w:rPr>
      <w:rFonts w:eastAsiaTheme="majorEastAsia" w:cstheme="majorBidi"/>
      <w:color w:val="272727" w:themeColor="text1" w:themeTint="D8"/>
    </w:rPr>
  </w:style>
  <w:style w:type="paragraph" w:styleId="Title">
    <w:name w:val="Title"/>
    <w:basedOn w:val="Normal"/>
    <w:next w:val="Normal"/>
    <w:link w:val="TitleChar"/>
    <w:uiPriority w:val="10"/>
    <w:qFormat/>
    <w:rsid w:val="00407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069"/>
    <w:pPr>
      <w:spacing w:before="160"/>
      <w:jc w:val="center"/>
    </w:pPr>
    <w:rPr>
      <w:i/>
      <w:iCs/>
      <w:color w:val="404040" w:themeColor="text1" w:themeTint="BF"/>
    </w:rPr>
  </w:style>
  <w:style w:type="character" w:customStyle="1" w:styleId="QuoteChar">
    <w:name w:val="Quote Char"/>
    <w:basedOn w:val="DefaultParagraphFont"/>
    <w:link w:val="Quote"/>
    <w:uiPriority w:val="29"/>
    <w:rsid w:val="00407069"/>
    <w:rPr>
      <w:i/>
      <w:iCs/>
      <w:color w:val="404040" w:themeColor="text1" w:themeTint="BF"/>
    </w:rPr>
  </w:style>
  <w:style w:type="paragraph" w:styleId="ListParagraph">
    <w:name w:val="List Paragraph"/>
    <w:basedOn w:val="Normal"/>
    <w:uiPriority w:val="34"/>
    <w:qFormat/>
    <w:rsid w:val="00407069"/>
    <w:pPr>
      <w:ind w:left="720"/>
      <w:contextualSpacing/>
    </w:pPr>
  </w:style>
  <w:style w:type="character" w:styleId="IntenseEmphasis">
    <w:name w:val="Intense Emphasis"/>
    <w:basedOn w:val="DefaultParagraphFont"/>
    <w:uiPriority w:val="21"/>
    <w:qFormat/>
    <w:rsid w:val="00407069"/>
    <w:rPr>
      <w:i/>
      <w:iCs/>
      <w:color w:val="0F4761" w:themeColor="accent1" w:themeShade="BF"/>
    </w:rPr>
  </w:style>
  <w:style w:type="paragraph" w:styleId="IntenseQuote">
    <w:name w:val="Intense Quote"/>
    <w:basedOn w:val="Normal"/>
    <w:next w:val="Normal"/>
    <w:link w:val="IntenseQuoteChar"/>
    <w:uiPriority w:val="30"/>
    <w:qFormat/>
    <w:rsid w:val="00407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069"/>
    <w:rPr>
      <w:i/>
      <w:iCs/>
      <w:color w:val="0F4761" w:themeColor="accent1" w:themeShade="BF"/>
    </w:rPr>
  </w:style>
  <w:style w:type="character" w:styleId="IntenseReference">
    <w:name w:val="Intense Reference"/>
    <w:basedOn w:val="DefaultParagraphFont"/>
    <w:uiPriority w:val="32"/>
    <w:qFormat/>
    <w:rsid w:val="00407069"/>
    <w:rPr>
      <w:b/>
      <w:bCs/>
      <w:smallCaps/>
      <w:color w:val="0F4761" w:themeColor="accent1" w:themeShade="BF"/>
      <w:spacing w:val="5"/>
    </w:rPr>
  </w:style>
  <w:style w:type="table" w:styleId="TableGrid">
    <w:name w:val="Table Grid"/>
    <w:basedOn w:val="TableNormal"/>
    <w:uiPriority w:val="39"/>
    <w:rsid w:val="00407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070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07069"/>
    <w:rPr>
      <w:b/>
      <w:bCs/>
    </w:rPr>
  </w:style>
  <w:style w:type="character" w:styleId="Emphasis">
    <w:name w:val="Emphasis"/>
    <w:basedOn w:val="DefaultParagraphFont"/>
    <w:uiPriority w:val="20"/>
    <w:qFormat/>
    <w:rsid w:val="004070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786</Words>
  <Characters>4482</Characters>
  <Application>Microsoft Office Word</Application>
  <DocSecurity>0</DocSecurity>
  <Lines>37</Lines>
  <Paragraphs>10</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A</dc:creator>
  <cp:keywords/>
  <dc:description/>
  <cp:lastModifiedBy>Tahir A</cp:lastModifiedBy>
  <cp:revision>2</cp:revision>
  <dcterms:created xsi:type="dcterms:W3CDTF">2026-08-18T16:51:00Z</dcterms:created>
  <dcterms:modified xsi:type="dcterms:W3CDTF">2026-08-18T17:01:00Z</dcterms:modified>
</cp:coreProperties>
</file>