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9A" w:rsidRDefault="00CC069A" w:rsidP="00CC069A">
      <w:pPr>
        <w:spacing w:after="0" w:line="480" w:lineRule="auto"/>
        <w:rPr>
          <w:rFonts w:ascii="Times New Roman" w:hAnsi="Times New Roman" w:cs="Times New Roman"/>
          <w:sz w:val="24"/>
          <w:szCs w:val="24"/>
        </w:rPr>
      </w:pPr>
      <w:r w:rsidRPr="00A42CE2">
        <w:rPr>
          <w:rFonts w:ascii="Times New Roman" w:hAnsi="Times New Roman" w:cs="Times New Roman"/>
          <w:b/>
          <w:bCs/>
          <w:sz w:val="24"/>
          <w:szCs w:val="24"/>
        </w:rPr>
        <w:t>Supporting Information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Joel S. Ruprecht, Charlotte E. Eriksson, Tavis D. Forrester, Darren A. Clark, Michael J. Wisdom, Mary M. Rowland, Bruce K. Johnson, and </w:t>
      </w:r>
      <w:proofErr w:type="spellStart"/>
      <w:r>
        <w:rPr>
          <w:rFonts w:ascii="Times New Roman" w:hAnsi="Times New Roman" w:cs="Times New Roman"/>
          <w:sz w:val="24"/>
          <w:szCs w:val="24"/>
        </w:rPr>
        <w:t>Taal</w:t>
      </w:r>
      <w:proofErr w:type="spellEnd"/>
      <w:r>
        <w:rPr>
          <w:rFonts w:ascii="Times New Roman" w:hAnsi="Times New Roman" w:cs="Times New Roman"/>
          <w:sz w:val="24"/>
          <w:szCs w:val="24"/>
        </w:rPr>
        <w:t xml:space="preserve"> Levi. </w:t>
      </w:r>
      <w:r w:rsidRPr="00CF044D">
        <w:rPr>
          <w:rFonts w:ascii="Times New Roman" w:hAnsi="Times New Roman" w:cs="Times New Roman"/>
          <w:i/>
          <w:iCs/>
          <w:sz w:val="24"/>
          <w:szCs w:val="24"/>
        </w:rPr>
        <w:t>Ecological Applications</w:t>
      </w:r>
      <w:r>
        <w:rPr>
          <w:rFonts w:ascii="Times New Roman" w:hAnsi="Times New Roman" w:cs="Times New Roman"/>
          <w:sz w:val="24"/>
          <w:szCs w:val="24"/>
        </w:rPr>
        <w:t>.</w:t>
      </w:r>
    </w:p>
    <w:p w:rsidR="00CC069A" w:rsidRPr="00A42CE2" w:rsidRDefault="00CC069A" w:rsidP="00CC069A">
      <w:pPr>
        <w:spacing w:after="0" w:line="480" w:lineRule="auto"/>
        <w:rPr>
          <w:rFonts w:ascii="Times New Roman" w:hAnsi="Times New Roman" w:cs="Times New Roman"/>
          <w:sz w:val="24"/>
          <w:szCs w:val="24"/>
        </w:rPr>
      </w:pPr>
    </w:p>
    <w:p w:rsidR="00CC069A" w:rsidRDefault="00CC069A" w:rsidP="00CC069A">
      <w:pPr>
        <w:spacing w:after="0" w:line="480" w:lineRule="auto"/>
        <w:rPr>
          <w:rFonts w:ascii="Times New Roman" w:hAnsi="Times New Roman" w:cs="Times New Roman"/>
          <w:sz w:val="24"/>
          <w:szCs w:val="24"/>
        </w:rPr>
      </w:pPr>
      <w:r w:rsidRPr="00CF044D">
        <w:rPr>
          <w:rFonts w:ascii="Times New Roman" w:hAnsi="Times New Roman" w:cs="Times New Roman"/>
          <w:b/>
          <w:bCs/>
          <w:sz w:val="24"/>
          <w:szCs w:val="24"/>
        </w:rPr>
        <w:t>Appendix S</w:t>
      </w:r>
      <w:r>
        <w:rPr>
          <w:rFonts w:ascii="Times New Roman" w:hAnsi="Times New Roman" w:cs="Times New Roman"/>
          <w:b/>
          <w:bCs/>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Single Nucleotide Polymorphism (</w:t>
      </w:r>
      <w:r>
        <w:rPr>
          <w:rFonts w:ascii="Times New Roman" w:hAnsi="Times New Roman" w:cs="Times New Roman"/>
          <w:sz w:val="24"/>
          <w:szCs w:val="24"/>
        </w:rPr>
        <w:t>SNP</w:t>
      </w:r>
      <w:r>
        <w:rPr>
          <w:rFonts w:ascii="Times New Roman" w:hAnsi="Times New Roman" w:cs="Times New Roman"/>
          <w:sz w:val="24"/>
          <w:szCs w:val="24"/>
        </w:rPr>
        <w:t>)</w:t>
      </w:r>
      <w:r>
        <w:rPr>
          <w:rFonts w:ascii="Times New Roman" w:hAnsi="Times New Roman" w:cs="Times New Roman"/>
          <w:sz w:val="24"/>
          <w:szCs w:val="24"/>
        </w:rPr>
        <w:t xml:space="preserve"> Discovery and Selection</w:t>
      </w:r>
    </w:p>
    <w:p w:rsidR="00CC069A" w:rsidRDefault="00CC069A" w:rsidP="00CC069A">
      <w:pPr>
        <w:spacing w:after="0" w:line="480" w:lineRule="auto"/>
        <w:rPr>
          <w:rFonts w:ascii="Times New Roman" w:hAnsi="Times New Roman" w:cs="Times New Roman"/>
          <w:sz w:val="24"/>
          <w:szCs w:val="24"/>
        </w:rPr>
      </w:pPr>
    </w:p>
    <w:p w:rsidR="00CC069A" w:rsidRPr="00F4515B" w:rsidRDefault="00CC069A" w:rsidP="00CC069A">
      <w:pPr>
        <w:spacing w:after="0" w:line="480" w:lineRule="auto"/>
        <w:ind w:firstLine="720"/>
        <w:rPr>
          <w:rFonts w:ascii="Times New Roman" w:hAnsi="Times New Roman" w:cs="Times New Roman"/>
          <w:sz w:val="24"/>
          <w:szCs w:val="24"/>
        </w:rPr>
      </w:pPr>
      <w:r w:rsidRPr="00F4515B">
        <w:rPr>
          <w:rFonts w:ascii="Times New Roman" w:hAnsi="Times New Roman" w:cs="Times New Roman"/>
          <w:sz w:val="24"/>
          <w:szCs w:val="24"/>
        </w:rPr>
        <w:t xml:space="preserve">We designed locus-specific primers based on previously published SNP positions and flanking regions for coyotes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{"citationItems":[{"id":"ITEM-1","itemData":{"DOI":"10.1111/mec.12570","ISBN":"6316324294","ISSN":"09621083","PMID":"24148003","abstract":"The evolutionary importance of hybridization as a source of new adaptive genetic variation is rapidly gaining recognition. Hybridization between coyotes and wolves may have introduced adaptive alleles into the coyote gene pool that facilitated an expansion in their geographic range and dietary niche. Furthermore, hybridization between coyotes and domestic dogs may facilitate adaptation to human-dominated environments. We genotyped 63 ancestry-informative single-nucleotide polymorphisms in 427 canids to examine the prevalence, spatial distribution and the ecology of admixture in eastern coyotes. Using multivariate methods and Bayesian clustering analyses, we estimated the relative contributions of western coyotes, western and eastern wolves, and domestic dogs to the admixed ancestry of Ohio and eastern coyotes. We found that eastern coyotes form an extensive hybrid swarm, with all our samples having varying levels of admixture. Ohio coyotes, previously thought to be free of admixture, are also highly admixed with wolves and dogs. Coyotes in areas of high deer density are genetically more wolf-like, suggesting that natural selection for wolf-like traits may result in local adaptation at a fine geographic scale. Our results, in light of other previously published studies of admixture in Canis, revealed a pattern of sex-biased hybridization, presumably generated by male wolves and dogs mating with female coyotes. This study is the most comprehensive genetic survey of admixture in eastern coyotes and demonstrates that the frequency and scope of hybridization can be quantified with relatively few ancestry-informative markers.","author":[{"dropping-particle":"","family":"Monzón","given":"J.","non-dropping-particle":"","parse-names":false,"suffix":""},{"dropping-particle":"","family":"Kays","given":"R.","non-dropping-particle":"","parse-names":false,"suffix":""},{"dropping-particle":"","family":"Dykhuizen","given":"D. E.","non-dropping-particle":"","parse-names":false,"suffix":""}],"container-title":"Molecular Ecology","id":"ITEM-1","issue":"1","issued":{"date-parts":[["2014"]]},"page":"182-197","title":"Assessment of coyote-wolf-dog admixture using ancestry-informative diagnostic SNPs","type":"article-journal","volume":"23"},"uris":["http://www.mendeley.com/documents/?uuid=e6d78d62-2070-433a-b531-3652c08f2d49"]},{"id":"ITEM-2","itemData":{"DOI":"10.12688/f1000research.3567.1","ISSN":"2046-1402","PMID":"25075291","abstract":"Previous genetic studies of eastern coyotes ( Canis latrans) are based on one of two strategies: sampling many individuals using one or very few molecular markers, or sampling very few individuals using many genomic markers. Thus, a regional analysis of genetic diversity and population structure in eastern coyotes using many samples and several molecular markers is lacking. I evaluated genetic diversity and population structure in 385 northeastern coyotes using 16 common single nucleotide polymorphisms (SNPs). A region-wide analysis of population structure revealed three primary genetic populations, but these do not correspond to the same three subdivisions inferred in a previous analysis of mitochondrial DNA sequences. More focused geographic analyses of population structure indicated that ample genetic structure occurs in coyotes from an intermediate contact zone where two range expansion fronts meet. These results demonstrate that genotyping several highly heterozygous SNPs in a large, geographically dense sample is an effective way to detect cryptic population genetic structure. The importance of SNPs in studies of population and wildlife genomics is rapidly increasing; this study adds to the growing body of recent literature that demonstrates the utility of SNPs ascertained from a model organism for evolutionary inference in closely related species.","author":[{"dropping-particle":"","family":"Monzón","given":"Javier","non-dropping-particle":"","parse-names":false,"suffix":""}],"container-title":"F1000Research","id":"ITEM-2","issue":"66","issued":{"date-parts":[["2014"]]},"page":"1-15","title":"First regional evaluation of nuclear genetic diversity and population structure in northeastern coyotes (Canis latrans)","type":"article-journal","volume":"3"},"uris":["http://www.mendeley.com/documents/?uuid=a469e931-d0ae-4a6c-a329-02e8db9c0b83"]}],"mendeley":{"formattedCitation":"(J. Monzón, Kays, &amp; Dykhuizen, 2014; Javier Monzón, 2014)","manualFormatting":"(Monzón, Kays, &amp; Dykhuizen, 2014; Monzón, 2014)","plainTextFormattedCitation":"(J. Monzón, Kays, &amp; Dykhuizen, 2014; Javier Monzón, 2014)","previouslyFormattedCitation":"(J. Monzón, Kays, &amp; Dykhuizen, 2014; Javier Monzón, 2014)"},"properties":{"noteIndex":0},"schema":"https://github.com/citation-style-language/schema/raw/master/csl-citation.json"}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(Monzón</w:t>
      </w:r>
      <w:r>
        <w:rPr>
          <w:rFonts w:ascii="Times New Roman" w:hAnsi="Times New Roman" w:cs="Times New Roman"/>
          <w:noProof/>
          <w:sz w:val="24"/>
          <w:szCs w:val="24"/>
        </w:rPr>
        <w:t xml:space="preserve"> et al.</w:t>
      </w:r>
      <w:r w:rsidRPr="00F4515B">
        <w:rPr>
          <w:rFonts w:ascii="Times New Roman" w:hAnsi="Times New Roman" w:cs="Times New Roman"/>
          <w:noProof/>
          <w:sz w:val="24"/>
          <w:szCs w:val="24"/>
        </w:rPr>
        <w:t xml:space="preserve"> 2014</w:t>
      </w:r>
      <w:r>
        <w:rPr>
          <w:rFonts w:ascii="Times New Roman" w:hAnsi="Times New Roman" w:cs="Times New Roman"/>
          <w:noProof/>
          <w:sz w:val="24"/>
          <w:szCs w:val="24"/>
        </w:rPr>
        <w:t>,</w:t>
      </w:r>
      <w:r w:rsidRPr="00F4515B">
        <w:rPr>
          <w:rFonts w:ascii="Times New Roman" w:hAnsi="Times New Roman" w:cs="Times New Roman"/>
          <w:noProof/>
          <w:sz w:val="24"/>
          <w:szCs w:val="24"/>
        </w:rPr>
        <w:t xml:space="preserve"> Monzón, 2014)</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and cougars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{"citationItems":[{"id":"ITEM-1","itemData":{"DOI":"10.3996/112014-JFWM-080.","ISBN":"1944-687X","ISSN":"1944-687X","author":[{"dropping-particle":"","family":"Fitak","given":"Robert R","non-dropping-particle":"","parse-names":false,"suffix":""},{"dropping-particle":"","family":"Naidu","given":"Ashwin","non-dropping-particle":"","parse-names":false,"suffix":""},{"dropping-particle":"","family":"Thompson","given":"Ron W","non-dropping-particle":"","parse-names":false,"suffix":""},{"dropping-particle":"","family":"Culver","given":"Melanie","non-dropping-particle":"","parse-names":false,"suffix":""}],"container-title":"Journal of Fish and Wildlife Management","id":"ITEM-1","issue":"4","issued":{"date-parts":[["2015"]]},"note":"NULL","title":"A new panel of SNP markers for the individual identification of North American Pumas","type":"article-journal","volume":"7"},"uris":["http://www.mendeley.com/documents/?uuid=0c87efa6-a3c3-48f8-a8d2-041a7f64997f"]}],"mendeley":{"formattedCitation":"(Fitak, Naidu, Thompson, &amp; Culver, 2015)","plainTextFormattedCitation":"(Fitak, Naidu, Thompson, &amp; Culver, 2015)","previouslyFormattedCitation":"(Fitak, Naidu, Thompson, &amp; Culver, 2015)"},"properties":{"noteIndex":0},"schema":"https://github.com/citation-style-language/schema/raw/master/csl-citation.json"}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(Fitak</w:t>
      </w:r>
      <w:r>
        <w:rPr>
          <w:rFonts w:ascii="Times New Roman" w:hAnsi="Times New Roman" w:cs="Times New Roman"/>
          <w:noProof/>
          <w:sz w:val="24"/>
          <w:szCs w:val="24"/>
        </w:rPr>
        <w:t xml:space="preserve"> et al.</w:t>
      </w:r>
      <w:r w:rsidRPr="00F4515B">
        <w:rPr>
          <w:rFonts w:ascii="Times New Roman" w:hAnsi="Times New Roman" w:cs="Times New Roman"/>
          <w:noProof/>
          <w:sz w:val="24"/>
          <w:szCs w:val="24"/>
        </w:rPr>
        <w:t xml:space="preserve"> 2015)</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For black bears we used SNPs identified from RAD-seq data in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{"citationItems":[{"id":"ITEM-1","itemData":{"DOI":"10.1093/molbev/msv114","ISBN":"1537-1719 (Electronic)\\r0737-4038 (Linking)","ISSN":"15371719","PMID":"25989983","abstract":"Studies of species with continental distributions continue to identify intraspecific lineages despite continuous habitat. Lineages may form due to isolation by distance, adaptation, divergence across barriers, or genetic drift following range expansion. We investigated lineage diversification and admixture within American black bears (Ursus americanus) across their range using 22 k single nucleotide polymorphisms and mitochondrial DNA sequences. We identified three subcontinental nuclear clusters which we further divided into nine geographic regions: Alaskan (Alaska-East), eastern (Central Interior Highlands, Great Lakes, Northeast, Southeast), and western (Alaska-West, West, Pacific Coast, Southwest). We estimated that the western cluster diverged 67 ka, before eastern and Alaskan divergence 31 ka; these divergence dates contrasted with those from the mitochondrial genome where clades A and B diverged 1.07 Ma, and clades A-east and A-west diverged 169 ka. We combined estimates of divergence timing with hindcast species distribution models to infer glacial refugia for the species in Beringia, Pacific Northwest, Southwest, and Southeast. Our results show a complex arrangement of admixture due to expansion out of multiple refugia. The delineation of the genomic population clusters was inconsistent with the ranges for 16 previously described subspecies. Ranges for U. a. pugnax and U. a. cinnamomum were concordant with admixed clusters, calling into question how to order taxa below the species level. Additionally, our finding that U. a. floridanus has not diverged from U. a. americanus also suggests that morphology and genetics should be reanalyzed to assess taxonomic designations relevant to the conservation management of the species.","author":[{"dropping-particle":"","family":"Puckett","given":"Emily E.","non-dropping-particle":"","parse-names":false,"suffix":""},{"dropping-particle":"","family":"Etter","given":"Paul D.","non-dropping-particle":"","parse-names":false,"suffix":""},{"dropping-particle":"","family":"Johnson","given":"Eric A.","non-dropping-particle":"","parse-names":false,"suffix":""},{"dropping-particle":"","family":"Eggert","given":"Lori S.","non-dropping-particle":"","parse-names":false,"suffix":""}],"container-title":"Molecular Biology and Evolution","id":"ITEM-1","issue":"9","issued":{"date-parts":[["2015"]]},"page":"2338-2350","title":"Phylogeographic analyses of American black bears (Ursus americanus) suggest four glacial refugia and complex patterns of postglacial admixture","type":"article-journal","volume":"32"},"uris":["http://www.mendeley.com/documents/?uuid=5079f57b-c3b8-49f2-abec-1db9784ee8f1"]}],"mendeley":{"formattedCitation":"(Puckett, Etter, Johnson, &amp; Eggert, 2015)","manualFormatting":"Puckett, Etter, Johnson, and Eggert (2015)","plainTextFormattedCitation":"(Puckett, Etter, Johnson, &amp; Eggert, 2015)","previouslyFormattedCitation":"(Puckett, Etter, Johnson, &amp; Eggert, 2015)"},"properties":{"noteIndex":0},"schema":"https://github.com/citation-style-language/schema/raw/master/csl-citation.json"}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Puckett</w:t>
      </w:r>
      <w:r>
        <w:rPr>
          <w:rFonts w:ascii="Times New Roman" w:hAnsi="Times New Roman" w:cs="Times New Roman"/>
          <w:noProof/>
          <w:sz w:val="24"/>
          <w:szCs w:val="24"/>
        </w:rPr>
        <w:t xml:space="preserve"> et al.</w:t>
      </w:r>
      <w:r w:rsidRPr="00F4515B">
        <w:rPr>
          <w:rFonts w:ascii="Times New Roman" w:hAnsi="Times New Roman" w:cs="Times New Roman"/>
          <w:noProof/>
          <w:sz w:val="24"/>
          <w:szCs w:val="24"/>
        </w:rPr>
        <w:t xml:space="preserve"> (2015)</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We filtered for samples collected in Oregon (</w:t>
      </w:r>
      <w:r>
        <w:rPr>
          <w:rFonts w:ascii="Times New Roman" w:hAnsi="Times New Roman" w:cs="Times New Roman"/>
          <w:sz w:val="24"/>
          <w:szCs w:val="24"/>
        </w:rPr>
        <w:t>N</w:t>
      </w:r>
      <w:r w:rsidRPr="00F4515B">
        <w:rPr>
          <w:rFonts w:ascii="Times New Roman" w:hAnsi="Times New Roman" w:cs="Times New Roman"/>
          <w:sz w:val="24"/>
          <w:szCs w:val="24"/>
        </w:rPr>
        <w:t xml:space="preserve"> = 5) and calculated allele frequencies using Plink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10.1086/519795","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 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 W","non-dropping-particle":"de","parse-names":false,"suffix":""},{"dropping-particle":"","family":"Daly","given":"Mark J","non-dropping-particle":"","parse-names":false,"suffix":""},{"dropping-particle":"","family":"Sham","given":"Pak C","non-dropping-particle":"","parse-names":false,"suffix":""}],"container-title":"The American Journal of Human Genetics","id":"ITEM-1","issue":"3","issued":{"date-parts":[["2007"]]},"page":"559-575","title":"PLINK: A tool set for whole-genome association and population-based linkage analyses","type":"article-journal","volume":"81"},"uris":["http://www.mendeley.com/documents/?uuid=dad26d26-710d-4e20-8481-43c8713b6b0b"]}],"mendeley":{"formattedCitation":"(Purcell et al., 2007)","plainTextFormattedCitation":"(Purcell et al., 2007)","previouslyFormattedCitation":"(Purcell et al., 2007)"},"properties":{"noteIndex":0},"schema":"https://github.com/citation-style-language/schema/raw/master/csl-citation.json"}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(Purcell et al. 2007)</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We mapped the positions of the SNPs to the polar bear genome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10.5524/100008","author":[{"dropping-particle":"","family":"Liu","given":"S","non-dropping-particle":"","parse-names":false,"suffix":""},{"dropping-particle":"","family":"Lorenzen","given":"ED","non-dropping-particle":"","parse-names":false,"suffix":""},{"dropping-particle":"","family":"Fumagalli","given":"M","non-dropping-particle":"","parse-names":false,"suffix":""},{"dropping-particle":"","family":"Li","given":"B","non-dropping-particle":"","parse-names":false,"suffix":""},{"dropping-particle":"","family":"Harris","given":"K","non-dropping-particle":"","parse-names":false,"suffix":""},{"dropping-particle":"","family":"Xiong","given":"Z","non-dropping-particle":"","parse-names":false,"suffix":""},{"dropping-particle":"","family":"Zhou","given":"L","non-dropping-particle":"","parse-names":false,"suffix":""},{"dropping-particle":"","family":"Korneliussen","given":"TS","non-dropping-particle":"","parse-names":false,"suffix":""},{"dropping-particle":"","family":"Somel","given":"M","non-dropping-particle":"","parse-names":false,"suffix":""},{"dropping-particle":"","family":"Babbitt","given":"C","non-dropping-particle":"","parse-names":false,"suffix":""},{"dropping-particle":"","family":"Wray","given":"G","non-dropping-particle":"","parse-names":false,"suffix":""},{"dropping-particle":"","family":"Li","given":"J","non-dropping-particle":"","parse-names":false,"suffix":""},{"dropping-particle":"","family":"He","given":"W","non-dropping-particle":"","parse-names":false,"suffix":""},{"dropping-particle":"","family":"Wang","given":"Z","non-dropping-particle":"","parse-names":false,"suffix":""},{"dropping-particle":"","family":"Wenjing","given":"F","non-dropping-particle":"","parse-names":false,"suffix":""},{"dropping-particle":"","family":"Xiang","given":"X","non-dropping-particle":"","parse-names":false,"suffix":""},{"dropping-particle":"","family":"Morgan","given":"CC","non-dropping-particle":"","parse-names":false,"suffix":""},{"dropping-particle":"","family":"Doherty","given":"A","non-dropping-particle":"","parse-names":false,"suffix":""},{"dropping-particle":"","family":"O'Connell","given":"MJ","non-dropping-particle":"","parse-names":false,"suffix":""},{"dropping-particle":"","family":"McInerney","given":"JO","non-dropping-particle":"","parse-names":false,"suffix":""},{"dropping-particle":"","family":"Born","given":"EW","non-dropping-particle":"","parse-names":false,"suffix":""},{"dropping-particle":"","family":"Dalén","given":"L","non-dropping-particle":"","parse-names":false,"suffix":""},{"dropping-particle":"","family":"Dietz","given":"R","non-dropping-particle":"","parse-names":false,"suffix":""},{"dropping-particle":"","family":"Orlando","given":"L","non-dropping-particle":"","parse-names":false,"suffix":""},{"dropping-particle":"","family":"Sonne","given":"C","non-dropping-particle":"","parse-names":false,"suffix":""},{"dropping-particle":"","family":"Zhang","given":"G","non-dropping-particle":"","parse-names":false,"suffix":""},{"dropping-particle":"","family":"Nielsen","given":"R","non-dropping-particle":"","parse-names":false,"suffix":""},{"dropping-particle":"","family":"Willerslev","given":"E","non-dropping-particle":"","parse-names":false,"suffix":""},{"dropping-particle":"","family":"Wang","given":"J","non-dropping-particle":"","parse-names":false,"suffix":""}],"container-title":"Cell","id":"ITEM-1","issue":"4","issued":{"date-parts":[["2014"]]},"page":"785-794","title":"Population genomics reveal recent speciation and rapid evolutionary adaptation in polar bears","type":"article-journal","volume":"157"},"uris":["http://www.mendeley.com/documents/?uuid=75fa9c3f-f357-4d01-9a9b-74851ebeb883"]}],"mendeley":{"formattedCitation":"(Liu et al., 2014)","plainTextFormattedCitation":"(Liu et al., 2014)","previouslyFormattedCitation":"(Liu et al., 2014)"},"properties":{"noteIndex":0},"schema":"https://github.com/citation-style-language/schema/raw/master/csl-citation.json"}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(Liu et al. 2014)</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and extracted 100 bp flanking region on either side of the SNPs using </w:t>
      </w:r>
      <w:proofErr w:type="spellStart"/>
      <w:r w:rsidRPr="00F4515B">
        <w:rPr>
          <w:rFonts w:ascii="Times New Roman" w:hAnsi="Times New Roman" w:cs="Times New Roman"/>
          <w:sz w:val="24"/>
          <w:szCs w:val="24"/>
        </w:rPr>
        <w:t>Geneious</w:t>
      </w:r>
      <w:proofErr w:type="spellEnd"/>
      <w:r w:rsidRPr="00F4515B">
        <w:rPr>
          <w:rFonts w:ascii="Times New Roman" w:hAnsi="Times New Roman" w:cs="Times New Roman"/>
          <w:sz w:val="24"/>
          <w:szCs w:val="24"/>
        </w:rPr>
        <w:t xml:space="preserve"> (https://www.geneious.com). </w:t>
      </w:r>
    </w:p>
    <w:p w:rsidR="00CC069A" w:rsidRDefault="00CC069A" w:rsidP="00CC069A">
      <w:pPr>
        <w:spacing w:line="480" w:lineRule="auto"/>
        <w:ind w:firstLine="720"/>
        <w:rPr>
          <w:rFonts w:ascii="Times New Roman" w:hAnsi="Times New Roman" w:cs="Times New Roman"/>
          <w:sz w:val="24"/>
          <w:szCs w:val="24"/>
        </w:rPr>
      </w:pPr>
      <w:r w:rsidRPr="00F4515B">
        <w:rPr>
          <w:rFonts w:ascii="Times New Roman" w:hAnsi="Times New Roman" w:cs="Times New Roman"/>
          <w:sz w:val="24"/>
          <w:szCs w:val="24"/>
        </w:rPr>
        <w:t xml:space="preserve">Since no SNPs were published for bobcats we aligned SNPs from European wildcat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10.1007/s10344-014-0806-3","ISBN":"1034401408","author":[{"dropping-particle":"","family":"Nussberger","given":"Beatrice","non-dropping-particle":"","parse-names":false,"suffix":""},{"dropping-particle":"","family":"Wandeler","given":"Peter","non-dropping-particle":"","parse-names":false,"suffix":""}],"id":"ITEM-1","issued":{"date-parts":[["2014"]]},"page":"405-410","title":"A SNP chip to detect introgression in wildcats allows accurate genotyping of single hairs","type":"article-journal"},"uris":["http://www.mendeley.com/documents/?uuid=18fde359-e1ea-4285-aefc-2f8e846052a9"]}],"mendeley":{"formattedCitation":"(Nussberger &amp; Wandeler, 2014)","plainTextFormattedCitation":"(Nussberger &amp; Wandeler, 2014)","previouslyFormattedCitation":"(Nussberger &amp; Wandeler, 2014)"},"properties":{"noteIndex":0},"schema":"https://github.com/citation-style-language/schema/raw/master/csl-citation.json"}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 xml:space="preserve">(Nussberger </w:t>
      </w:r>
      <w:r>
        <w:rPr>
          <w:rFonts w:ascii="Times New Roman" w:hAnsi="Times New Roman" w:cs="Times New Roman"/>
          <w:noProof/>
          <w:sz w:val="24"/>
          <w:szCs w:val="24"/>
        </w:rPr>
        <w:t>and</w:t>
      </w:r>
      <w:r w:rsidRPr="00F4515B">
        <w:rPr>
          <w:rFonts w:ascii="Times New Roman" w:hAnsi="Times New Roman" w:cs="Times New Roman"/>
          <w:noProof/>
          <w:sz w:val="24"/>
          <w:szCs w:val="24"/>
        </w:rPr>
        <w:t xml:space="preserve"> Wandeler 2014)</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and Iberian lynx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{"citationItems":[{"id":"ITEM-1","itemData":{"DOI":"10.1186/s13059-016-1090-1","ISBN":"1474-760X (Electronic) 1474-7596 (Linking)","ISSN":"1474-760X","PMID":"27964752","abstract":"Genomic studies of endangered species provide insights into their evolution and demographic history, reveal patterns of genomic erosion that might limit their viability, and offer tools for their effective conservation. The Iberian lynx (Lynx pardinus) is the most endangered felid and a unique example of a species on the brink of extinction. We generate the first annotated draft of the Iberian lynx genome and carry out genome-based analyses of lynx demography, evolution, and population genetics. We identify a series of severe population bottlenecks in the history of the Iberian lynx that predate its known demographic decline during the 20th century and have greatly impacted its genome evolution. We observe drastically reduced rates of weak-to-strong substitutions associated with GC-biased gene conversion and increased rates of fixation of transposable elements. We also find multiple signatures of genetic erosion in the two remnant Iberian lynx populations, including a high frequency of potentially deleterious variants and substitutions, as well as the lowest genome-wide genetic diversity reported so far in any species. The genomic features observed in the Iberian lynx genome may hamper short- and long-term viability through reduced fitness and adaptive potential. The knowledge and resources developed in this study will boost the research on felid evolution and conservation genomics and will benefit the ongoing conservation and management of this emblematic species.","author":[{"dropping-particle":"","family":"Abascal","given":"Federico","non-dropping-particle":"","parse-names":false,"suffix":""},{"dropping-particle":"","family":"Corvelo","given":"André","non-dropping-particle":"","parse-names":false,"suffix":""},{"dropping-particle":"","family":"Cruz","given":"Fernando","non-dropping-particle":"","parse-names":false,"suffix":""},{"dropping-particle":"","family":"Villanueva-Cañas","given":"José L.","non-dropping-particle":"","parse-names":false,"suffix":""},{"dropping-particle":"","family":"Vlasova","given":"Anna","non-dropping-particle":"","parse-names":false,"suffix":""},{"dropping-particle":"","family":"Marcet-Houben","given":"Marina","non-dropping-particle":"","parse-names":false,"suffix":""},{"dropping-particle":"","family":"Martínez-Cruz","given":"Begoña","non-dropping-particle":"","parse-names":false,"suffix":""},{"dropping-particle":"","family":"Cheng","given":"Jade Yu","non-dropping-particle":"","parse-names":false,"suffix":""},{"dropping-particle":"","family":"Prieto","given":"Pablo","non-dropping-particle":"","parse-names":false,"suffix":""},{"dropping-particle":"","family":"Quesada","given":"Víctor","non-dropping-particle":"","parse-names":false,"suffix":""},{"dropping-particle":"","family":"Quilez","given":"Javier","non-dropping-particle":"","parse-names":false,"suffix":""},{"dropping-particle":"","family":"Li","given":"Gang","non-dropping-particle":"","parse-names":false,"suffix":""},{"dropping-particle":"","family":"García","given":"Francisca","non-dropping-particle":"","parse-names":false,"suffix":""},{"dropping-particle":"","family":"Rubio-Camarillo","given":"Miriam","non-dropping-particle":"","parse-names":false,"suffix":""},{"dropping-particle":"","family":"Frias","given":"Leonor","non-dropping-particle":"","parse-names":false,"suffix":""},{"dropping-particle":"","family":"Ribeca","given":"Paolo","non-dropping-particle":"","parse-names":false,"suffix":""},{"dropping-particle":"","family":"Capella-Gutiérrez","given":"Salvador","non-dropping-particle":"","parse-names":false,"suffix":""},{"dropping-particle":"","family":"Rodríguez","given":"José M.","non-dropping-particle":"","parse-names":false,"suffix":""},{"dropping-particle":"","family":"Câmara","given":"Francisco","non-dropping-particle":"","parse-names":false,"suffix":""},{"dropping-particle":"","family":"Lowy","given":"Ernesto","non-dropping-particle":"","parse-names":false,"suffix":""},{"dropping-particle":"","family":"Cozzuto","given":"Luca","non-dropping-particle":"","parse-names":false,"suffix":""},{"dropping-particle":"","family":"Erb","given":"Ionas","non-dropping-particle":"","parse-names":false,"suffix":""},{"dropping-particle":"","family":"Tress","given":"Michael L.","non-dropping-particle":"","parse-names":false,"suffix":""},{"dropping-particle":"","family":"Rodriguez-Ales","given":"Jose L.","non-dropping-particle":"","parse-names":false,"suffix":""},{"dropping-particle":"","family":"Ruiz-Orera","given":"Jorge","non-dropping-particle":"","parse-names":false,"suffix":""},{"dropping-particle":"","family":"Reverter","given":"Ferran","non-dropping-particle":"","parse-names":false,"suffix":""},{"dropping-particle":"","family":"Casas-Marce","given":"Mireia","non-dropping-particle":"","parse-names":false,"suffix":""},{"dropping-particle":"","family":"Soriano","given":"Laura","non-dropping-particle":"","parse-names":false,"suffix":""},{"dropping-particle":"","family":"Arango","given":"Javier R.","non-dropping-particle":"","parse-names":false,"suffix":""},{"dropping-particle":"","family":"Derdak","given":"Sophia","non-dropping-particle":"","parse-names":false,"suffix":""},{"dropping-particle":"","family":"Galán","given":"Beatriz","non-dropping-particle":"","parse-names":false,"suffix":""},{"dropping-particle":"","family":"Blanc","given":"Julie","non-dropping-particle":"","parse-names":false,"suffix":""},{"dropping-particle":"","family":"Gut","given":"Marta","non-dropping-particle":"","parse-names":false,"suffix":""},{"dropping-particle":"","family":"Lorente-Galdos","given":"Belen","non-dropping-particle":"","parse-names":false,"suffix":""},{"dropping-particle":"","family":"Andrés-Nieto","given":"Marta","non-dropping-particle":"","parse-names":false,"suffix":""},{"dropping-particle":"","family":"López-Otín","given":"Carlos","non-dropping-particle":"","parse-names":false,"suffix":""},{"dropping-particle":"","family":"Valencia","given":"Alfonso","non-dropping-particle":"","parse-names":false,"suffix":""},{"dropping-particle":"","family":"Gut","given":"Ivo","non-dropping-particle":"","parse-names":false,"suffix":""},{"dropping-particle":"","family":"García","given":"José L.","non-dropping-particle":"","parse-names":false,"suffix":""},{"dropping-particle":"","family":"Guigó","given":"Roderic","non-dropping-particle":"","parse-names":false,"suffix":""},{"dropping-particle":"","family":"Murphy","given":"William J.","non-dropping-particle":"","parse-names":false,"suffix":""},{"dropping-particle":"","family":"Ruiz-Herrera","given":"Aurora","non-dropping-particle":"","parse-names":false,"suffix":""},{"dropping-particle":"","family":"Marques-Bonet","given":"Tomas","non-dropping-particle":"","parse-names":false,"suffix":""},{"dropping-particle":"","family":"Roma","given":"Guglielmo","non-dropping-particle":"","parse-names":false,"suffix":""},{"dropping-particle":"","family":"Notredame","given":"Cedric","non-dropping-particle":"","parse-names":false,"suffix":""},{"dropping-particle":"","family":"Mailund","given":"Thomas","non-dropping-particle":"","parse-names":false,"suffix":""},{"dropping-particle":"","family":"Albà","given":"M. Mar","non-dropping-particle":"","parse-names":false,"suffix":""},{"dropping-particle":"","family":"Gabaldón","given":"Toni","non-dropping-particle":"","parse-names":false,"suffix":""},{"dropping-particle":"","family":"Alioto","given":"Tyler","non-dropping-particle":"","parse-names":false,"suffix":""},{"dropping-particle":"","family":"Godoy","given":"José A.","non-dropping-particle":"","parse-names":false,"suffix":""}],"container-title":"Genome Biology","id":"ITEM-1","issue":"1","issued":{"date-parts":[["2016"]]},"page":"251","publisher":"Genome Biology","title":"Extreme genomic erosion after recurrent demographic bottlenecks in the highly endangered Iberian lynx","type":"article-journal","volume":"17"},"uris":["http://www.mendeley.com/documents/?uuid=0df7a9a6-fb4b-46ce-af67-78438e1d2705"]}],"mendeley":{"formattedCitation":"(Abascal et al., 2016)","plainTextFormattedCitation":"(Abascal et al., 2016)","previouslyFormattedCitation":"(Abascal et al., 2016)"},"properties":{"noteIndex":0},"schema":"https://github.com/citation-style-language/schema/raw/master/csl-citation.json"}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(Abascal et al. 2016)</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to Sequence Read Archive (SRA) data from bobcats in California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{"citationItems":[{"id":"ITEM-1","itemData":{"DOI":"10.1111/mec.14531","ISBN":"0000000248","ISSN":"1365294X","PMID":"29427407","abstract":"© 2018 John Wiley &amp; Sons Ltd. Anticoagulant rodenticides (ARs) are indiscriminate toxicants that threaten nontarget predatory and scavenger species through secondary poisoning. Accumulating evidence suggests that AR exposure may have disruptive sublethal consequences on individuals that can affect fitness. We evaluated AR-related effects on genome-wide expression patterns in a population of bobcats in southern California. We identify differential expression of genes involved in xenobiotic metabolism, endoplasmic reticulum stress response, epithelial integrity and both adaptive and innate immune function. Further, we find that differential expression of immune-related genes may be attributable to AR-related effects on leucocyte differentiation. Collectively, our results provide an unprecedented understanding of the sublethal effects of AR exposure on a wild carnivore. These findings highlight potential detrimental effects of ARs on a wide variety of species worldwide that may consume poisoned rodents and indicate the need to investigate gene expression effects of other toxicants added to natural environments by humans.","author":[{"dropping-particle":"","family":"Fraser","given":"Devaughn","non-dropping-particle":"","parse-names":false,"suffix":""},{"dropping-particle":"","family":"Mouton","given":"Alice","non-dropping-particle":"","parse-names":false,"suffix":""},{"dropping-particle":"","family":"Serieys","given":"Laurel E.K.","non-dropping-particle":"","parse-names":false,"suffix":""},{"dropping-particle":"","family":"Cole","given":"Steve","non-dropping-particle":"","parse-names":false,"suffix":""},{"dropping-particle":"","family":"Carver","given":"Scott","non-dropping-particle":"","parse-names":false,"suffix":""},{"dropping-particle":"","family":"Vandewoude","given":"Sue","non-dropping-particle":"","parse-names":false,"suffix":""},{"dropping-particle":"","family":"Lappin","given":"Michael","non-dropping-particle":"","parse-names":false,"suffix":""},{"dropping-particle":"","family":"Riley","given":"Seth P.D.","non-dropping-particle":"","parse-names":false,"suffix":""},{"dropping-particle":"","family":"Wayne","given":"Robert","non-dropping-particle":"","parse-names":false,"suffix":""}],"container-title":"Molecular Ecology","id":"ITEM-1","issue":"5","issued":{"date-parts":[["2018"]]},"page":"1170-1187","title":"Genome-wide expression reveals multiple systemic effects associated with detection of anticoagulant poisons in bobcats (Lynx rufus)","type":"article-journal","volume":"27"},"uris":["http://www.mendeley.com/documents/?uuid=c8934219-9559-440f-8bb7-20b89d1c7b7b"]}],"mendeley":{"formattedCitation":"(Fraser et al., 2018)","plainTextFormattedCitation":"(Fraser et al., 2018)","previouslyFormattedCitation":"(Fraser et al., 2018)"},"properties":{"noteIndex":0},"schema":"https://github.com/citation-style-language/schema/raw/master/csl-citation.json"}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(Fraser et al. 2018)</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We used BLAT to align the sequences containing the SNPs (101 bp) from both species to one individual bobcat. The sequences that matched were then mapped to each individual bobcat (</w:t>
      </w:r>
      <w:r>
        <w:rPr>
          <w:rFonts w:ascii="Times New Roman" w:hAnsi="Times New Roman" w:cs="Times New Roman"/>
          <w:sz w:val="24"/>
          <w:szCs w:val="24"/>
        </w:rPr>
        <w:t xml:space="preserve">N </w:t>
      </w:r>
      <w:r w:rsidRPr="00F4515B">
        <w:rPr>
          <w:rFonts w:ascii="Times New Roman" w:hAnsi="Times New Roman" w:cs="Times New Roman"/>
          <w:sz w:val="24"/>
          <w:szCs w:val="24"/>
        </w:rPr>
        <w:t>=</w:t>
      </w:r>
      <w:r>
        <w:rPr>
          <w:rFonts w:ascii="Times New Roman" w:hAnsi="Times New Roman" w:cs="Times New Roman"/>
          <w:sz w:val="24"/>
          <w:szCs w:val="24"/>
        </w:rPr>
        <w:t xml:space="preserve"> </w:t>
      </w:r>
      <w:r w:rsidRPr="00F4515B">
        <w:rPr>
          <w:rFonts w:ascii="Times New Roman" w:hAnsi="Times New Roman" w:cs="Times New Roman"/>
          <w:sz w:val="24"/>
          <w:szCs w:val="24"/>
        </w:rPr>
        <w:t xml:space="preserve">52) with BWA-MEM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10.1093/bioinformatics/btp324","author":[{"dropping-particle":"","family":"Li","given":"Heng","non-dropping-particle":"","parse-names":false,"suffix":""},{"dropping-particle":"","family":"Durbin","given":"Richard","non-dropping-particle":"","parse-names":false,"suffix":""}],"id":"ITEM-1","issue":"14","issued":{"date-parts":[["2009"]]},"page":"1754-1760","title":"Fast and accurate short read alignment with Burrows – Wheeler transform","type":"article-journal","volume":"25"},"uris":["http://www.mendeley.com/documents/?uuid=d3fd9767-62a2-4fe8-96c5-4f4529ca74fd"]}],"mendeley":{"formattedCitation":"(Li &amp; Durbin, 2009)","plainTextFormattedCitation":"(Li &amp; Durbin, 2009)","previouslyFormattedCitation":"(Li &amp; Durbin, 2009)"},"properties":{"noteIndex":0},"schema":"https://github.com/citation-style-language/schema/raw/master/csl-citation.json"}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 xml:space="preserve">(Li </w:t>
      </w:r>
      <w:r>
        <w:rPr>
          <w:rFonts w:ascii="Times New Roman" w:hAnsi="Times New Roman" w:cs="Times New Roman"/>
          <w:noProof/>
          <w:sz w:val="24"/>
          <w:szCs w:val="24"/>
        </w:rPr>
        <w:t>and</w:t>
      </w:r>
      <w:r w:rsidRPr="00F4515B">
        <w:rPr>
          <w:rFonts w:ascii="Times New Roman" w:hAnsi="Times New Roman" w:cs="Times New Roman"/>
          <w:noProof/>
          <w:sz w:val="24"/>
          <w:szCs w:val="24"/>
        </w:rPr>
        <w:t xml:space="preserve"> Durbin, 2009)</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followed by conversion and sorting using </w:t>
      </w:r>
      <w:proofErr w:type="spellStart"/>
      <w:r w:rsidRPr="00F4515B">
        <w:rPr>
          <w:rFonts w:ascii="Times New Roman" w:hAnsi="Times New Roman" w:cs="Times New Roman"/>
          <w:sz w:val="24"/>
          <w:szCs w:val="24"/>
        </w:rPr>
        <w:t>SAMtools</w:t>
      </w:r>
      <w:proofErr w:type="spellEnd"/>
      <w:r w:rsidRPr="00F4515B">
        <w:rPr>
          <w:rFonts w:ascii="Times New Roman" w:hAnsi="Times New Roman" w:cs="Times New Roman"/>
          <w:sz w:val="24"/>
          <w:szCs w:val="24"/>
        </w:rPr>
        <w:t xml:space="preserve">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10.1093/bioinformatics/btp352","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Data","given":"Genome Project","non-dropping-particle":"","parse-names":false,"suffix":""},{"dropping-particle":"","family":"Sam","given":"The","non-dropping-particle":"","parse-names":false,"suffix":""}],"id":"ITEM-1","issue":"16","issued":{"date-parts":[["2009"]]},"page":"2078-2079","title":"The Sequence Alignment / Map format and SAMtools","type":"article-journal","volume":"25"},"uris":["http://www.mendeley.com/documents/?uuid=bf466865-fc6b-4fb1-aa60-9b92bad342b3"]}],"mendeley":{"formattedCitation":"(Li et al., 2009)","plainTextFormattedCitation":"(Li et al., 2009)","previouslyFormattedCitation":"(Li et al., 2009)"},"properties":{"noteIndex":0},"schema":"https://github.com/citation-style-language/schema/raw/master/csl-citation.json"}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(Li et al. 2009)</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We used the </w:t>
      </w:r>
      <w:proofErr w:type="spellStart"/>
      <w:r w:rsidRPr="00F4515B">
        <w:rPr>
          <w:rFonts w:ascii="Times New Roman" w:hAnsi="Times New Roman" w:cs="Times New Roman"/>
          <w:sz w:val="24"/>
          <w:szCs w:val="24"/>
        </w:rPr>
        <w:t>RealignerTargetCreator</w:t>
      </w:r>
      <w:proofErr w:type="spellEnd"/>
      <w:r w:rsidRPr="00F4515B">
        <w:rPr>
          <w:rFonts w:ascii="Times New Roman" w:hAnsi="Times New Roman" w:cs="Times New Roman"/>
          <w:sz w:val="24"/>
          <w:szCs w:val="24"/>
        </w:rPr>
        <w:t xml:space="preserve"> and </w:t>
      </w:r>
      <w:proofErr w:type="spellStart"/>
      <w:r w:rsidRPr="00F4515B">
        <w:rPr>
          <w:rFonts w:ascii="Times New Roman" w:hAnsi="Times New Roman" w:cs="Times New Roman"/>
          <w:sz w:val="24"/>
          <w:szCs w:val="24"/>
        </w:rPr>
        <w:t>IndelRealigner</w:t>
      </w:r>
      <w:proofErr w:type="spellEnd"/>
      <w:r w:rsidRPr="00F4515B">
        <w:rPr>
          <w:rFonts w:ascii="Times New Roman" w:hAnsi="Times New Roman" w:cs="Times New Roman"/>
          <w:sz w:val="24"/>
          <w:szCs w:val="24"/>
        </w:rPr>
        <w:t xml:space="preserve"> in the Genome Analysis Toolkit (GATK) </w:t>
      </w:r>
      <w:r w:rsidRPr="00F4515B">
        <w:rPr>
          <w:rFonts w:ascii="Times New Roman" w:hAnsi="Times New Roman" w:cs="Times New Roman"/>
          <w:sz w:val="24"/>
          <w:szCs w:val="24"/>
        </w:rPr>
        <w:fldChar w:fldCharType="begin" w:fldLock="1"/>
      </w:r>
      <w:r w:rsidRPr="00F4515B">
        <w:rPr>
          <w:rFonts w:ascii="Times New Roman" w:hAnsi="Times New Roman" w:cs="Times New Roman"/>
          <w:sz w:val="24"/>
          <w:szCs w:val="24"/>
        </w:rPr>
        <w:instrText>ADDIN CSL_CITATION {"citationItems":[{"id":"ITEM-1","itemData":{"DOI":"10.1101/gr.107524.110.20","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Research","id":"ITEM-1","issued":{"date-parts":[["2010"]]},"page":"1297-1303","title":"The Genome Analysis Toolkit: A MapReduce framework for analyzing next-generation DNA sequencing data","type":"article-journal","volume":"20"},"uris":["http://www.mendeley.com/documents/?uuid=aeb9bb78-ccf6-4f50-973f-ff6270a96c3f"]}],"mendeley":{"formattedCitation":"(McKenna et al., 2010)","plainTextFormattedCitation":"(McKenna et al., 2010)","previouslyFormattedCitation":"(McKenna et al., 2010)"},"properties":{"noteIndex":0},"schema":"https://github.com/citation-style-language/schema/raw/master/csl-citation.json"}</w:instrText>
      </w:r>
      <w:r w:rsidRPr="00F4515B">
        <w:rPr>
          <w:rFonts w:ascii="Times New Roman" w:hAnsi="Times New Roman" w:cs="Times New Roman"/>
          <w:sz w:val="24"/>
          <w:szCs w:val="24"/>
        </w:rPr>
        <w:fldChar w:fldCharType="separate"/>
      </w:r>
      <w:r w:rsidRPr="00F4515B">
        <w:rPr>
          <w:rFonts w:ascii="Times New Roman" w:hAnsi="Times New Roman" w:cs="Times New Roman"/>
          <w:noProof/>
          <w:sz w:val="24"/>
          <w:szCs w:val="24"/>
        </w:rPr>
        <w:t>(McKenna et al. 2010)</w:t>
      </w:r>
      <w:r w:rsidRPr="00F4515B">
        <w:rPr>
          <w:rFonts w:ascii="Times New Roman" w:hAnsi="Times New Roman" w:cs="Times New Roman"/>
          <w:sz w:val="24"/>
          <w:szCs w:val="24"/>
        </w:rPr>
        <w:fldChar w:fldCharType="end"/>
      </w:r>
      <w:r w:rsidRPr="00F4515B">
        <w:rPr>
          <w:rFonts w:ascii="Times New Roman" w:hAnsi="Times New Roman" w:cs="Times New Roman"/>
          <w:sz w:val="24"/>
          <w:szCs w:val="24"/>
        </w:rPr>
        <w:t xml:space="preserve"> to realign deletions or insertions. For variant calling we first generated a </w:t>
      </w:r>
      <w:proofErr w:type="spellStart"/>
      <w:r w:rsidRPr="00F4515B">
        <w:rPr>
          <w:rFonts w:ascii="Times New Roman" w:hAnsi="Times New Roman" w:cs="Times New Roman"/>
          <w:sz w:val="24"/>
          <w:szCs w:val="24"/>
        </w:rPr>
        <w:t>vcf</w:t>
      </w:r>
      <w:proofErr w:type="spellEnd"/>
      <w:r w:rsidRPr="00F4515B">
        <w:rPr>
          <w:rFonts w:ascii="Times New Roman" w:hAnsi="Times New Roman" w:cs="Times New Roman"/>
          <w:sz w:val="24"/>
          <w:szCs w:val="24"/>
        </w:rPr>
        <w:t xml:space="preserve"> using </w:t>
      </w:r>
      <w:proofErr w:type="spellStart"/>
      <w:r w:rsidRPr="00F4515B">
        <w:rPr>
          <w:rFonts w:ascii="Times New Roman" w:hAnsi="Times New Roman" w:cs="Times New Roman"/>
          <w:sz w:val="24"/>
          <w:szCs w:val="24"/>
        </w:rPr>
        <w:t>SAMtools</w:t>
      </w:r>
      <w:proofErr w:type="spellEnd"/>
      <w:r w:rsidRPr="00F4515B">
        <w:rPr>
          <w:rFonts w:ascii="Times New Roman" w:hAnsi="Times New Roman" w:cs="Times New Roman"/>
          <w:sz w:val="24"/>
          <w:szCs w:val="24"/>
        </w:rPr>
        <w:t xml:space="preserve"> </w:t>
      </w:r>
      <w:proofErr w:type="spellStart"/>
      <w:r w:rsidRPr="00F4515B">
        <w:rPr>
          <w:rFonts w:ascii="Times New Roman" w:hAnsi="Times New Roman" w:cs="Times New Roman"/>
          <w:sz w:val="24"/>
          <w:szCs w:val="24"/>
        </w:rPr>
        <w:t>mpileup</w:t>
      </w:r>
      <w:proofErr w:type="spellEnd"/>
      <w:r w:rsidRPr="00F4515B">
        <w:rPr>
          <w:rFonts w:ascii="Times New Roman" w:hAnsi="Times New Roman" w:cs="Times New Roman"/>
          <w:sz w:val="24"/>
          <w:szCs w:val="24"/>
        </w:rPr>
        <w:t xml:space="preserve">, filtered out low quality SNPs using ‘QUAL&gt;10’, and SNPs with missing information in many individuals (‘--max-missing 0.85’.). We selected SNPs with 2 </w:t>
      </w:r>
      <w:r w:rsidRPr="00F4515B">
        <w:rPr>
          <w:rFonts w:ascii="Times New Roman" w:hAnsi="Times New Roman" w:cs="Times New Roman"/>
          <w:sz w:val="24"/>
          <w:szCs w:val="24"/>
        </w:rPr>
        <w:lastRenderedPageBreak/>
        <w:t xml:space="preserve">alleles, </w:t>
      </w:r>
      <w:proofErr w:type="spellStart"/>
      <w:r w:rsidRPr="00F4515B">
        <w:rPr>
          <w:rFonts w:ascii="Times New Roman" w:hAnsi="Times New Roman" w:cs="Times New Roman"/>
          <w:sz w:val="24"/>
          <w:szCs w:val="24"/>
        </w:rPr>
        <w:t>Phred</w:t>
      </w:r>
      <w:proofErr w:type="spellEnd"/>
      <w:r w:rsidRPr="00F4515B">
        <w:rPr>
          <w:rFonts w:ascii="Times New Roman" w:hAnsi="Times New Roman" w:cs="Times New Roman"/>
          <w:sz w:val="24"/>
          <w:szCs w:val="24"/>
        </w:rPr>
        <w:t xml:space="preserve"> quality score &gt; 20, non-significant deviation from Hardy-Weinberg Equilibrium, and minimum allele frequency &gt; 0.1 (See Table </w:t>
      </w:r>
      <w:r>
        <w:rPr>
          <w:rFonts w:ascii="Times New Roman" w:hAnsi="Times New Roman" w:cs="Times New Roman"/>
          <w:sz w:val="24"/>
          <w:szCs w:val="24"/>
        </w:rPr>
        <w:t>S</w:t>
      </w:r>
      <w:r w:rsidRPr="00F4515B">
        <w:rPr>
          <w:rFonts w:ascii="Times New Roman" w:hAnsi="Times New Roman" w:cs="Times New Roman"/>
          <w:sz w:val="24"/>
          <w:szCs w:val="24"/>
        </w:rPr>
        <w:t xml:space="preserve">1 for total number of SNPs genotyped). SNP primer design, optimization and genotyping protocol followed methods outlined in Eriksson et al. (2020). </w:t>
      </w:r>
    </w:p>
    <w:p w:rsidR="00CC069A" w:rsidRPr="00F4515B" w:rsidRDefault="00CC069A" w:rsidP="00CC069A">
      <w:pPr>
        <w:spacing w:line="480" w:lineRule="auto"/>
        <w:ind w:firstLine="720"/>
        <w:rPr>
          <w:rFonts w:ascii="Times New Roman" w:hAnsi="Times New Roman" w:cs="Times New Roman"/>
          <w:sz w:val="24"/>
          <w:szCs w:val="24"/>
        </w:rPr>
      </w:pPr>
    </w:p>
    <w:p w:rsidR="00CC069A" w:rsidRPr="00F4515B" w:rsidRDefault="00CC069A" w:rsidP="00CC069A">
      <w:pPr>
        <w:keepNext/>
        <w:spacing w:after="200" w:line="480" w:lineRule="auto"/>
        <w:rPr>
          <w:rFonts w:ascii="Times New Roman" w:hAnsi="Times New Roman" w:cs="Times New Roman"/>
          <w:sz w:val="24"/>
          <w:szCs w:val="24"/>
        </w:rPr>
      </w:pPr>
      <w:r w:rsidRPr="00CC069A">
        <w:rPr>
          <w:rFonts w:ascii="Times New Roman" w:hAnsi="Times New Roman" w:cs="Times New Roman"/>
          <w:b/>
          <w:bCs/>
          <w:sz w:val="24"/>
          <w:szCs w:val="24"/>
        </w:rPr>
        <w:t>Table S1</w:t>
      </w:r>
      <w:r w:rsidRPr="00F4515B">
        <w:rPr>
          <w:rFonts w:ascii="Times New Roman" w:hAnsi="Times New Roman" w:cs="Times New Roman"/>
          <w:sz w:val="24"/>
          <w:szCs w:val="24"/>
        </w:rPr>
        <w:t>: Total number of Single Nucleotide Polymorphisms (SNPs) genotyped, (probability of identity) PID and probability of identity of siblings (PID-sibs) values for each species.</w:t>
      </w:r>
    </w:p>
    <w:tbl>
      <w:tblPr>
        <w:tblStyle w:val="PlainTable2"/>
        <w:tblW w:w="0" w:type="auto"/>
        <w:tblLook w:val="04A0" w:firstRow="1" w:lastRow="0" w:firstColumn="1" w:lastColumn="0" w:noHBand="0" w:noVBand="1"/>
      </w:tblPr>
      <w:tblGrid>
        <w:gridCol w:w="2337"/>
        <w:gridCol w:w="2337"/>
        <w:gridCol w:w="2338"/>
        <w:gridCol w:w="2338"/>
      </w:tblGrid>
      <w:tr w:rsidR="00CC069A" w:rsidRPr="00F4515B" w:rsidTr="00742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single" w:sz="4" w:space="0" w:color="auto"/>
            </w:tcBorders>
            <w:hideMark/>
          </w:tcPr>
          <w:p w:rsidR="00CC069A" w:rsidRPr="00F4515B" w:rsidRDefault="00CC069A" w:rsidP="00742F3D">
            <w:pPr>
              <w:spacing w:after="200" w:line="480" w:lineRule="auto"/>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Species</w:t>
            </w:r>
          </w:p>
        </w:tc>
        <w:tc>
          <w:tcPr>
            <w:tcW w:w="2337" w:type="dxa"/>
            <w:tcBorders>
              <w:bottom w:val="single" w:sz="4" w:space="0" w:color="auto"/>
            </w:tcBorders>
            <w:hideMark/>
          </w:tcPr>
          <w:p w:rsidR="00CC069A" w:rsidRPr="00F4515B" w:rsidRDefault="00CC069A" w:rsidP="00742F3D">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Number of SNPs</w:t>
            </w:r>
          </w:p>
        </w:tc>
        <w:tc>
          <w:tcPr>
            <w:tcW w:w="2338" w:type="dxa"/>
            <w:tcBorders>
              <w:bottom w:val="single" w:sz="4" w:space="0" w:color="auto"/>
            </w:tcBorders>
            <w:hideMark/>
          </w:tcPr>
          <w:p w:rsidR="00CC069A" w:rsidRPr="00F4515B" w:rsidRDefault="00CC069A" w:rsidP="00742F3D">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PID</w:t>
            </w:r>
          </w:p>
        </w:tc>
        <w:tc>
          <w:tcPr>
            <w:tcW w:w="2338" w:type="dxa"/>
            <w:tcBorders>
              <w:bottom w:val="single" w:sz="4" w:space="0" w:color="auto"/>
            </w:tcBorders>
            <w:hideMark/>
          </w:tcPr>
          <w:p w:rsidR="00CC069A" w:rsidRPr="00F4515B" w:rsidRDefault="00CC069A" w:rsidP="00742F3D">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gramStart"/>
            <w:r w:rsidRPr="00F4515B">
              <w:rPr>
                <w:rFonts w:ascii="Times New Roman" w:hAnsi="Times New Roman" w:cs="Times New Roman"/>
                <w:color w:val="000000" w:themeColor="text1"/>
                <w:sz w:val="24"/>
                <w:szCs w:val="24"/>
              </w:rPr>
              <w:t>PID(</w:t>
            </w:r>
            <w:proofErr w:type="gramEnd"/>
            <w:r w:rsidRPr="00F4515B">
              <w:rPr>
                <w:rFonts w:ascii="Times New Roman" w:hAnsi="Times New Roman" w:cs="Times New Roman"/>
                <w:color w:val="000000" w:themeColor="text1"/>
                <w:sz w:val="24"/>
                <w:szCs w:val="24"/>
              </w:rPr>
              <w:t>sibs)</w:t>
            </w:r>
          </w:p>
        </w:tc>
      </w:tr>
      <w:tr w:rsidR="00CC069A" w:rsidRPr="00F4515B" w:rsidTr="0074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bottom w:val="nil"/>
            </w:tcBorders>
            <w:hideMark/>
          </w:tcPr>
          <w:p w:rsidR="00CC069A" w:rsidRPr="00F4515B" w:rsidRDefault="00CC069A" w:rsidP="00742F3D">
            <w:pPr>
              <w:spacing w:after="200" w:line="480" w:lineRule="auto"/>
              <w:rPr>
                <w:rFonts w:ascii="Times New Roman" w:hAnsi="Times New Roman" w:cs="Times New Roman"/>
                <w:b w:val="0"/>
                <w:bCs w:val="0"/>
                <w:color w:val="000000" w:themeColor="text1"/>
                <w:sz w:val="24"/>
                <w:szCs w:val="24"/>
              </w:rPr>
            </w:pPr>
            <w:r w:rsidRPr="00F4515B">
              <w:rPr>
                <w:rFonts w:ascii="Times New Roman" w:hAnsi="Times New Roman" w:cs="Times New Roman"/>
                <w:b w:val="0"/>
                <w:bCs w:val="0"/>
                <w:color w:val="000000" w:themeColor="text1"/>
                <w:sz w:val="24"/>
                <w:szCs w:val="24"/>
              </w:rPr>
              <w:t>Bobcat</w:t>
            </w:r>
          </w:p>
        </w:tc>
        <w:tc>
          <w:tcPr>
            <w:tcW w:w="2337" w:type="dxa"/>
            <w:tcBorders>
              <w:top w:val="single" w:sz="4" w:space="0" w:color="auto"/>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24</w:t>
            </w:r>
          </w:p>
        </w:tc>
        <w:tc>
          <w:tcPr>
            <w:tcW w:w="2338" w:type="dxa"/>
            <w:tcBorders>
              <w:top w:val="single" w:sz="4" w:space="0" w:color="auto"/>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0.0000002</w:t>
            </w:r>
          </w:p>
        </w:tc>
        <w:tc>
          <w:tcPr>
            <w:tcW w:w="2338" w:type="dxa"/>
            <w:tcBorders>
              <w:top w:val="single" w:sz="4" w:space="0" w:color="auto"/>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0.0004</w:t>
            </w:r>
          </w:p>
        </w:tc>
      </w:tr>
      <w:tr w:rsidR="00CC069A" w:rsidRPr="00F4515B" w:rsidTr="00742F3D">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hideMark/>
          </w:tcPr>
          <w:p w:rsidR="00CC069A" w:rsidRPr="00F4515B" w:rsidRDefault="00CC069A" w:rsidP="00742F3D">
            <w:pPr>
              <w:spacing w:after="200" w:line="480" w:lineRule="auto"/>
              <w:rPr>
                <w:rFonts w:ascii="Times New Roman" w:hAnsi="Times New Roman" w:cs="Times New Roman"/>
                <w:b w:val="0"/>
                <w:bCs w:val="0"/>
                <w:color w:val="000000" w:themeColor="text1"/>
                <w:sz w:val="24"/>
                <w:szCs w:val="24"/>
              </w:rPr>
            </w:pPr>
            <w:r w:rsidRPr="00F4515B">
              <w:rPr>
                <w:rFonts w:ascii="Times New Roman" w:hAnsi="Times New Roman" w:cs="Times New Roman"/>
                <w:b w:val="0"/>
                <w:bCs w:val="0"/>
                <w:color w:val="000000" w:themeColor="text1"/>
                <w:sz w:val="24"/>
                <w:szCs w:val="24"/>
              </w:rPr>
              <w:t>Black bear</w:t>
            </w:r>
          </w:p>
        </w:tc>
        <w:tc>
          <w:tcPr>
            <w:tcW w:w="2337" w:type="dxa"/>
            <w:tcBorders>
              <w:top w:val="nil"/>
              <w:bottom w:val="nil"/>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26</w:t>
            </w:r>
          </w:p>
        </w:tc>
        <w:tc>
          <w:tcPr>
            <w:tcW w:w="2338" w:type="dxa"/>
            <w:tcBorders>
              <w:top w:val="nil"/>
              <w:bottom w:val="nil"/>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0.0000000007</w:t>
            </w:r>
          </w:p>
        </w:tc>
        <w:tc>
          <w:tcPr>
            <w:tcW w:w="2338" w:type="dxa"/>
            <w:tcBorders>
              <w:top w:val="nil"/>
              <w:bottom w:val="nil"/>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0.00001</w:t>
            </w:r>
          </w:p>
        </w:tc>
      </w:tr>
      <w:tr w:rsidR="00CC069A" w:rsidRPr="00F4515B" w:rsidTr="0074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bottom w:val="nil"/>
            </w:tcBorders>
            <w:hideMark/>
          </w:tcPr>
          <w:p w:rsidR="00CC069A" w:rsidRPr="00F4515B" w:rsidRDefault="00CC069A" w:rsidP="00742F3D">
            <w:pPr>
              <w:spacing w:after="200" w:line="480" w:lineRule="auto"/>
              <w:rPr>
                <w:rFonts w:ascii="Times New Roman" w:hAnsi="Times New Roman" w:cs="Times New Roman"/>
                <w:b w:val="0"/>
                <w:bCs w:val="0"/>
                <w:color w:val="000000" w:themeColor="text1"/>
                <w:sz w:val="24"/>
                <w:szCs w:val="24"/>
              </w:rPr>
            </w:pPr>
            <w:r w:rsidRPr="00F4515B">
              <w:rPr>
                <w:rFonts w:ascii="Times New Roman" w:hAnsi="Times New Roman" w:cs="Times New Roman"/>
                <w:b w:val="0"/>
                <w:bCs w:val="0"/>
                <w:color w:val="000000" w:themeColor="text1"/>
                <w:sz w:val="24"/>
                <w:szCs w:val="24"/>
              </w:rPr>
              <w:t>Cougar</w:t>
            </w:r>
          </w:p>
        </w:tc>
        <w:tc>
          <w:tcPr>
            <w:tcW w:w="2337" w:type="dxa"/>
            <w:tcBorders>
              <w:top w:val="nil"/>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24</w:t>
            </w:r>
          </w:p>
        </w:tc>
        <w:tc>
          <w:tcPr>
            <w:tcW w:w="2338" w:type="dxa"/>
            <w:tcBorders>
              <w:top w:val="nil"/>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0.0000008</w:t>
            </w:r>
          </w:p>
        </w:tc>
        <w:tc>
          <w:tcPr>
            <w:tcW w:w="2338" w:type="dxa"/>
            <w:tcBorders>
              <w:top w:val="nil"/>
              <w:bottom w:val="nil"/>
            </w:tcBorders>
            <w:hideMark/>
          </w:tcPr>
          <w:p w:rsidR="00CC069A" w:rsidRPr="00F4515B" w:rsidRDefault="00CC069A" w:rsidP="00742F3D">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0.0007</w:t>
            </w:r>
          </w:p>
        </w:tc>
      </w:tr>
      <w:tr w:rsidR="00CC069A" w:rsidRPr="00F4515B" w:rsidTr="00742F3D">
        <w:tc>
          <w:tcPr>
            <w:cnfStyle w:val="001000000000" w:firstRow="0" w:lastRow="0" w:firstColumn="1" w:lastColumn="0" w:oddVBand="0" w:evenVBand="0" w:oddHBand="0" w:evenHBand="0" w:firstRowFirstColumn="0" w:firstRowLastColumn="0" w:lastRowFirstColumn="0" w:lastRowLastColumn="0"/>
            <w:tcW w:w="2337" w:type="dxa"/>
            <w:tcBorders>
              <w:top w:val="nil"/>
              <w:bottom w:val="single" w:sz="4" w:space="0" w:color="auto"/>
            </w:tcBorders>
            <w:hideMark/>
          </w:tcPr>
          <w:p w:rsidR="00CC069A" w:rsidRPr="00F4515B" w:rsidRDefault="00CC069A" w:rsidP="00742F3D">
            <w:pPr>
              <w:spacing w:after="200" w:line="480" w:lineRule="auto"/>
              <w:rPr>
                <w:rFonts w:ascii="Times New Roman" w:hAnsi="Times New Roman" w:cs="Times New Roman"/>
                <w:b w:val="0"/>
                <w:bCs w:val="0"/>
                <w:color w:val="000000" w:themeColor="text1"/>
                <w:sz w:val="24"/>
                <w:szCs w:val="24"/>
              </w:rPr>
            </w:pPr>
            <w:r w:rsidRPr="00F4515B">
              <w:rPr>
                <w:rFonts w:ascii="Times New Roman" w:hAnsi="Times New Roman" w:cs="Times New Roman"/>
                <w:b w:val="0"/>
                <w:bCs w:val="0"/>
                <w:color w:val="000000" w:themeColor="text1"/>
                <w:sz w:val="24"/>
                <w:szCs w:val="24"/>
              </w:rPr>
              <w:t>Coyote</w:t>
            </w:r>
          </w:p>
        </w:tc>
        <w:tc>
          <w:tcPr>
            <w:tcW w:w="2337" w:type="dxa"/>
            <w:tcBorders>
              <w:top w:val="nil"/>
              <w:bottom w:val="single" w:sz="4" w:space="0" w:color="auto"/>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26</w:t>
            </w:r>
          </w:p>
        </w:tc>
        <w:tc>
          <w:tcPr>
            <w:tcW w:w="2338" w:type="dxa"/>
            <w:tcBorders>
              <w:top w:val="nil"/>
              <w:bottom w:val="single" w:sz="4" w:space="0" w:color="auto"/>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 xml:space="preserve">0.000001 </w:t>
            </w:r>
          </w:p>
        </w:tc>
        <w:tc>
          <w:tcPr>
            <w:tcW w:w="2338" w:type="dxa"/>
            <w:tcBorders>
              <w:top w:val="nil"/>
              <w:bottom w:val="single" w:sz="4" w:space="0" w:color="auto"/>
            </w:tcBorders>
            <w:hideMark/>
          </w:tcPr>
          <w:p w:rsidR="00CC069A" w:rsidRPr="00F4515B" w:rsidRDefault="00CC069A" w:rsidP="00742F3D">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4515B">
              <w:rPr>
                <w:rFonts w:ascii="Times New Roman" w:hAnsi="Times New Roman" w:cs="Times New Roman"/>
                <w:color w:val="000000" w:themeColor="text1"/>
                <w:sz w:val="24"/>
                <w:szCs w:val="24"/>
              </w:rPr>
              <w:t>0.0009</w:t>
            </w:r>
          </w:p>
        </w:tc>
      </w:tr>
    </w:tbl>
    <w:p w:rsidR="00CC069A" w:rsidRDefault="00CC069A" w:rsidP="00CC069A">
      <w:pPr>
        <w:spacing w:after="0" w:line="480" w:lineRule="auto"/>
        <w:rPr>
          <w:rFonts w:ascii="Times New Roman" w:hAnsi="Times New Roman" w:cs="Times New Roman"/>
          <w:smallCaps/>
          <w:sz w:val="24"/>
          <w:szCs w:val="24"/>
        </w:rPr>
      </w:pPr>
    </w:p>
    <w:p w:rsidR="00CC069A" w:rsidRDefault="00CC069A" w:rsidP="00CC069A">
      <w:pPr>
        <w:spacing w:after="0" w:line="480" w:lineRule="auto"/>
        <w:rPr>
          <w:rFonts w:ascii="Times New Roman" w:hAnsi="Times New Roman" w:cs="Times New Roman"/>
          <w:b/>
          <w:bCs/>
          <w:smallCaps/>
          <w:sz w:val="24"/>
          <w:szCs w:val="24"/>
        </w:rPr>
      </w:pPr>
    </w:p>
    <w:p w:rsidR="00CC069A" w:rsidRDefault="00CC069A" w:rsidP="0026410A">
      <w:pPr>
        <w:tabs>
          <w:tab w:val="left" w:pos="6971"/>
        </w:tabs>
        <w:spacing w:after="0" w:line="480" w:lineRule="auto"/>
        <w:rPr>
          <w:rFonts w:ascii="Times New Roman" w:hAnsi="Times New Roman" w:cs="Times New Roman"/>
          <w:b/>
          <w:bCs/>
          <w:sz w:val="24"/>
          <w:szCs w:val="24"/>
        </w:rPr>
      </w:pPr>
      <w:r w:rsidRPr="00CC069A">
        <w:rPr>
          <w:rFonts w:ascii="Times New Roman" w:hAnsi="Times New Roman" w:cs="Times New Roman"/>
          <w:b/>
          <w:bCs/>
          <w:smallCaps/>
          <w:sz w:val="24"/>
          <w:szCs w:val="24"/>
        </w:rPr>
        <w:t>L</w:t>
      </w:r>
      <w:r w:rsidRPr="00CC069A">
        <w:rPr>
          <w:rFonts w:ascii="Times New Roman" w:hAnsi="Times New Roman" w:cs="Times New Roman"/>
          <w:b/>
          <w:bCs/>
          <w:sz w:val="24"/>
          <w:szCs w:val="24"/>
        </w:rPr>
        <w:t>iterature Cited</w:t>
      </w:r>
      <w:r w:rsidR="0026410A">
        <w:rPr>
          <w:rFonts w:ascii="Times New Roman" w:hAnsi="Times New Roman" w:cs="Times New Roman"/>
          <w:b/>
          <w:bCs/>
          <w:sz w:val="24"/>
          <w:szCs w:val="24"/>
        </w:rPr>
        <w:tab/>
      </w:r>
      <w:bookmarkStart w:id="0" w:name="_GoBack"/>
      <w:bookmarkEnd w:id="0"/>
    </w:p>
    <w:p w:rsidR="00CC069A"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Abascal, F., </w:t>
      </w:r>
      <w:r>
        <w:rPr>
          <w:rFonts w:ascii="Times New Roman" w:hAnsi="Times New Roman" w:cs="Times New Roman"/>
          <w:noProof/>
          <w:sz w:val="24"/>
          <w:szCs w:val="24"/>
        </w:rPr>
        <w:t xml:space="preserve">A. </w:t>
      </w:r>
      <w:r w:rsidRPr="00F4515B">
        <w:rPr>
          <w:rFonts w:ascii="Times New Roman" w:hAnsi="Times New Roman" w:cs="Times New Roman"/>
          <w:noProof/>
          <w:sz w:val="24"/>
          <w:szCs w:val="24"/>
        </w:rPr>
        <w:t xml:space="preserve">Corvelo, </w:t>
      </w:r>
      <w:r>
        <w:rPr>
          <w:rFonts w:ascii="Times New Roman" w:hAnsi="Times New Roman" w:cs="Times New Roman"/>
          <w:noProof/>
          <w:sz w:val="24"/>
          <w:szCs w:val="24"/>
        </w:rPr>
        <w:t>F.</w:t>
      </w:r>
      <w:r w:rsidRPr="00F4515B">
        <w:rPr>
          <w:rFonts w:ascii="Times New Roman" w:hAnsi="Times New Roman" w:cs="Times New Roman"/>
          <w:noProof/>
          <w:sz w:val="24"/>
          <w:szCs w:val="24"/>
        </w:rPr>
        <w:t xml:space="preserve"> Cruz, </w:t>
      </w:r>
      <w:r>
        <w:rPr>
          <w:rFonts w:ascii="Times New Roman" w:hAnsi="Times New Roman" w:cs="Times New Roman"/>
          <w:noProof/>
          <w:sz w:val="24"/>
          <w:szCs w:val="24"/>
        </w:rPr>
        <w:t>J. L.</w:t>
      </w:r>
      <w:r w:rsidRPr="00F4515B">
        <w:rPr>
          <w:rFonts w:ascii="Times New Roman" w:hAnsi="Times New Roman" w:cs="Times New Roman"/>
          <w:noProof/>
          <w:sz w:val="24"/>
          <w:szCs w:val="24"/>
        </w:rPr>
        <w:t xml:space="preserve"> Villanueva-Cañas, </w:t>
      </w:r>
      <w:r>
        <w:rPr>
          <w:rFonts w:ascii="Times New Roman" w:hAnsi="Times New Roman" w:cs="Times New Roman"/>
          <w:noProof/>
          <w:sz w:val="24"/>
          <w:szCs w:val="24"/>
        </w:rPr>
        <w:t>A.</w:t>
      </w:r>
      <w:r w:rsidRPr="00F4515B">
        <w:rPr>
          <w:rFonts w:ascii="Times New Roman" w:hAnsi="Times New Roman" w:cs="Times New Roman"/>
          <w:noProof/>
          <w:sz w:val="24"/>
          <w:szCs w:val="24"/>
        </w:rPr>
        <w:t xml:space="preserve"> Vlasova, </w:t>
      </w:r>
      <w:r>
        <w:rPr>
          <w:rFonts w:ascii="Times New Roman" w:hAnsi="Times New Roman" w:cs="Times New Roman"/>
          <w:noProof/>
          <w:sz w:val="24"/>
          <w:szCs w:val="24"/>
        </w:rPr>
        <w:t>M.</w:t>
      </w:r>
      <w:r w:rsidRPr="00F4515B">
        <w:rPr>
          <w:rFonts w:ascii="Times New Roman" w:hAnsi="Times New Roman" w:cs="Times New Roman"/>
          <w:noProof/>
          <w:sz w:val="24"/>
          <w:szCs w:val="24"/>
        </w:rPr>
        <w:t xml:space="preserve"> Marcet-Houben,</w:t>
      </w:r>
      <w:r>
        <w:rPr>
          <w:rFonts w:ascii="Times New Roman" w:hAnsi="Times New Roman" w:cs="Times New Roman"/>
          <w:noProof/>
          <w:sz w:val="24"/>
          <w:szCs w:val="24"/>
        </w:rPr>
        <w:t xml:space="preserve"> et al. </w:t>
      </w:r>
      <w:r w:rsidRPr="00F4515B">
        <w:rPr>
          <w:rFonts w:ascii="Times New Roman" w:hAnsi="Times New Roman" w:cs="Times New Roman"/>
          <w:noProof/>
          <w:sz w:val="24"/>
          <w:szCs w:val="24"/>
        </w:rPr>
        <w:t xml:space="preserve">2016. Extreme genomic erosion after recurrent demographic bottlenecks in the highly endangered Iberian lynx. </w:t>
      </w:r>
      <w:r w:rsidRPr="00CC069A">
        <w:rPr>
          <w:rFonts w:ascii="Times New Roman" w:hAnsi="Times New Roman" w:cs="Times New Roman"/>
          <w:noProof/>
          <w:sz w:val="24"/>
          <w:szCs w:val="24"/>
        </w:rPr>
        <w:t>Genome Biology 17</w:t>
      </w:r>
      <w:r w:rsidRPr="00CC069A">
        <w:rPr>
          <w:rFonts w:ascii="Times New Roman" w:hAnsi="Times New Roman" w:cs="Times New Roman"/>
          <w:noProof/>
          <w:sz w:val="24"/>
          <w:szCs w:val="24"/>
        </w:rPr>
        <w:t>:</w:t>
      </w:r>
      <w:r w:rsidRPr="00CC069A">
        <w:rPr>
          <w:rFonts w:ascii="Times New Roman" w:hAnsi="Times New Roman" w:cs="Times New Roman"/>
          <w:noProof/>
          <w:sz w:val="24"/>
          <w:szCs w:val="24"/>
        </w:rPr>
        <w:t>251</w:t>
      </w:r>
      <w:r w:rsidRPr="00CC069A">
        <w:rPr>
          <w:rFonts w:ascii="Times New Roman" w:hAnsi="Times New Roman" w:cs="Times New Roman"/>
          <w:noProof/>
          <w:sz w:val="24"/>
          <w:szCs w:val="24"/>
        </w:rPr>
        <w:t>.</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Fitak, R. R., </w:t>
      </w:r>
      <w:r>
        <w:rPr>
          <w:rFonts w:ascii="Times New Roman" w:hAnsi="Times New Roman" w:cs="Times New Roman"/>
          <w:noProof/>
          <w:sz w:val="24"/>
          <w:szCs w:val="24"/>
        </w:rPr>
        <w:t xml:space="preserve">A. </w:t>
      </w:r>
      <w:r w:rsidRPr="00F4515B">
        <w:rPr>
          <w:rFonts w:ascii="Times New Roman" w:hAnsi="Times New Roman" w:cs="Times New Roman"/>
          <w:noProof/>
          <w:sz w:val="24"/>
          <w:szCs w:val="24"/>
        </w:rPr>
        <w:t xml:space="preserve">Naidu, </w:t>
      </w:r>
      <w:r>
        <w:rPr>
          <w:rFonts w:ascii="Times New Roman" w:hAnsi="Times New Roman" w:cs="Times New Roman"/>
          <w:noProof/>
          <w:sz w:val="24"/>
          <w:szCs w:val="24"/>
        </w:rPr>
        <w:t>R. W.</w:t>
      </w:r>
      <w:r w:rsidRPr="00F4515B">
        <w:rPr>
          <w:rFonts w:ascii="Times New Roman" w:hAnsi="Times New Roman" w:cs="Times New Roman"/>
          <w:noProof/>
          <w:sz w:val="24"/>
          <w:szCs w:val="24"/>
        </w:rPr>
        <w:t xml:space="preserve"> Thompson, </w:t>
      </w:r>
      <w:r>
        <w:rPr>
          <w:rFonts w:ascii="Times New Roman" w:hAnsi="Times New Roman" w:cs="Times New Roman"/>
          <w:noProof/>
          <w:sz w:val="24"/>
          <w:szCs w:val="24"/>
        </w:rPr>
        <w:t>and M.</w:t>
      </w:r>
      <w:r w:rsidRPr="00F4515B">
        <w:rPr>
          <w:rFonts w:ascii="Times New Roman" w:hAnsi="Times New Roman" w:cs="Times New Roman"/>
          <w:noProof/>
          <w:sz w:val="24"/>
          <w:szCs w:val="24"/>
        </w:rPr>
        <w:t xml:space="preserve"> Culver. 2015. A new panel of SNP markers for the individual identification of North American Pumas.</w:t>
      </w:r>
      <w:r w:rsidRPr="00CC069A">
        <w:rPr>
          <w:rFonts w:ascii="Times New Roman" w:hAnsi="Times New Roman" w:cs="Times New Roman"/>
          <w:noProof/>
          <w:sz w:val="24"/>
          <w:szCs w:val="24"/>
        </w:rPr>
        <w:t xml:space="preserve"> Journal of Fish and Wildlife </w:t>
      </w:r>
      <w:r w:rsidRPr="00CC069A">
        <w:rPr>
          <w:rFonts w:ascii="Times New Roman" w:hAnsi="Times New Roman" w:cs="Times New Roman"/>
          <w:noProof/>
          <w:sz w:val="24"/>
          <w:szCs w:val="24"/>
        </w:rPr>
        <w:lastRenderedPageBreak/>
        <w:t>Management</w:t>
      </w:r>
      <w:r w:rsidRPr="00CC069A">
        <w:rPr>
          <w:rFonts w:ascii="Times New Roman" w:hAnsi="Times New Roman" w:cs="Times New Roman"/>
          <w:noProof/>
          <w:sz w:val="24"/>
          <w:szCs w:val="24"/>
        </w:rPr>
        <w:t xml:space="preserve"> 7:13–27.</w:t>
      </w:r>
    </w:p>
    <w:p w:rsidR="00CC069A" w:rsidRPr="00CC069A"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Fraser, D.,</w:t>
      </w:r>
      <w:r>
        <w:rPr>
          <w:rFonts w:ascii="Times New Roman" w:hAnsi="Times New Roman" w:cs="Times New Roman"/>
          <w:noProof/>
          <w:sz w:val="24"/>
          <w:szCs w:val="24"/>
        </w:rPr>
        <w:t xml:space="preserve"> A.</w:t>
      </w:r>
      <w:r w:rsidRPr="00F4515B">
        <w:rPr>
          <w:rFonts w:ascii="Times New Roman" w:hAnsi="Times New Roman" w:cs="Times New Roman"/>
          <w:noProof/>
          <w:sz w:val="24"/>
          <w:szCs w:val="24"/>
        </w:rPr>
        <w:t xml:space="preserve"> Mouton, </w:t>
      </w:r>
      <w:r>
        <w:rPr>
          <w:rFonts w:ascii="Times New Roman" w:hAnsi="Times New Roman" w:cs="Times New Roman"/>
          <w:noProof/>
          <w:sz w:val="24"/>
          <w:szCs w:val="24"/>
        </w:rPr>
        <w:t>L. E. K.</w:t>
      </w:r>
      <w:r w:rsidRPr="00F4515B">
        <w:rPr>
          <w:rFonts w:ascii="Times New Roman" w:hAnsi="Times New Roman" w:cs="Times New Roman"/>
          <w:noProof/>
          <w:sz w:val="24"/>
          <w:szCs w:val="24"/>
        </w:rPr>
        <w:t xml:space="preserve"> Serieys, </w:t>
      </w:r>
      <w:r>
        <w:rPr>
          <w:rFonts w:ascii="Times New Roman" w:hAnsi="Times New Roman" w:cs="Times New Roman"/>
          <w:noProof/>
          <w:sz w:val="24"/>
          <w:szCs w:val="24"/>
        </w:rPr>
        <w:t>S.</w:t>
      </w:r>
      <w:r w:rsidRPr="00F4515B">
        <w:rPr>
          <w:rFonts w:ascii="Times New Roman" w:hAnsi="Times New Roman" w:cs="Times New Roman"/>
          <w:noProof/>
          <w:sz w:val="24"/>
          <w:szCs w:val="24"/>
        </w:rPr>
        <w:t xml:space="preserve"> Cole, S. Carver, S. Vandewoude, </w:t>
      </w:r>
      <w:r>
        <w:rPr>
          <w:rFonts w:ascii="Times New Roman" w:hAnsi="Times New Roman" w:cs="Times New Roman"/>
          <w:noProof/>
          <w:sz w:val="24"/>
          <w:szCs w:val="24"/>
        </w:rPr>
        <w:t>et al.</w:t>
      </w:r>
      <w:r w:rsidRPr="00F4515B">
        <w:rPr>
          <w:rFonts w:ascii="Times New Roman" w:hAnsi="Times New Roman" w:cs="Times New Roman"/>
          <w:noProof/>
          <w:sz w:val="24"/>
          <w:szCs w:val="24"/>
        </w:rPr>
        <w:t xml:space="preserve"> 2018. Genome-wide expression reveals multiple systemic effects associated with detection of anticoagulant poisons in bobcats (</w:t>
      </w:r>
      <w:r w:rsidRPr="00CC069A">
        <w:rPr>
          <w:rFonts w:ascii="Times New Roman" w:hAnsi="Times New Roman" w:cs="Times New Roman"/>
          <w:i/>
          <w:iCs/>
          <w:noProof/>
          <w:sz w:val="24"/>
          <w:szCs w:val="24"/>
        </w:rPr>
        <w:t>Lynx rufus</w:t>
      </w:r>
      <w:r w:rsidRPr="00F4515B">
        <w:rPr>
          <w:rFonts w:ascii="Times New Roman" w:hAnsi="Times New Roman" w:cs="Times New Roman"/>
          <w:noProof/>
          <w:sz w:val="24"/>
          <w:szCs w:val="24"/>
        </w:rPr>
        <w:t xml:space="preserve">). </w:t>
      </w:r>
      <w:r w:rsidRPr="00CC069A">
        <w:rPr>
          <w:rFonts w:ascii="Times New Roman" w:hAnsi="Times New Roman" w:cs="Times New Roman"/>
          <w:noProof/>
          <w:sz w:val="24"/>
          <w:szCs w:val="24"/>
        </w:rPr>
        <w:t>Molecular Ecology 27</w:t>
      </w:r>
      <w:r>
        <w:rPr>
          <w:rFonts w:ascii="Times New Roman" w:hAnsi="Times New Roman" w:cs="Times New Roman"/>
          <w:noProof/>
          <w:sz w:val="24"/>
          <w:szCs w:val="24"/>
        </w:rPr>
        <w:t>:</w:t>
      </w:r>
      <w:r w:rsidRPr="00CC069A">
        <w:rPr>
          <w:rFonts w:ascii="Times New Roman" w:hAnsi="Times New Roman" w:cs="Times New Roman"/>
          <w:noProof/>
          <w:sz w:val="24"/>
          <w:szCs w:val="24"/>
        </w:rPr>
        <w:t>1170–1187.</w:t>
      </w:r>
    </w:p>
    <w:p w:rsidR="00CC069A" w:rsidRPr="0071040D"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71040D">
        <w:rPr>
          <w:rFonts w:ascii="Times New Roman" w:hAnsi="Times New Roman" w:cs="Times New Roman"/>
          <w:noProof/>
          <w:sz w:val="24"/>
          <w:szCs w:val="24"/>
        </w:rPr>
        <w:t xml:space="preserve">Li, H., </w:t>
      </w:r>
      <w:r w:rsidRPr="0071040D">
        <w:rPr>
          <w:rFonts w:ascii="Times New Roman" w:hAnsi="Times New Roman" w:cs="Times New Roman"/>
          <w:noProof/>
          <w:sz w:val="24"/>
          <w:szCs w:val="24"/>
        </w:rPr>
        <w:t>and R.</w:t>
      </w:r>
      <w:r w:rsidRPr="0071040D">
        <w:rPr>
          <w:rFonts w:ascii="Times New Roman" w:hAnsi="Times New Roman" w:cs="Times New Roman"/>
          <w:noProof/>
          <w:sz w:val="24"/>
          <w:szCs w:val="24"/>
        </w:rPr>
        <w:t xml:space="preserve"> Durbin</w:t>
      </w:r>
      <w:r w:rsidRPr="0071040D">
        <w:rPr>
          <w:rFonts w:ascii="Times New Roman" w:hAnsi="Times New Roman" w:cs="Times New Roman"/>
          <w:noProof/>
          <w:sz w:val="24"/>
          <w:szCs w:val="24"/>
        </w:rPr>
        <w:t>.</w:t>
      </w:r>
      <w:r w:rsidRPr="0071040D">
        <w:rPr>
          <w:rFonts w:ascii="Times New Roman" w:hAnsi="Times New Roman" w:cs="Times New Roman"/>
          <w:noProof/>
          <w:sz w:val="24"/>
          <w:szCs w:val="24"/>
        </w:rPr>
        <w:t xml:space="preserve"> 2009. Fast and accurate short read alignment with Burrows – Wheeler transform</w:t>
      </w:r>
      <w:r w:rsidR="0071040D" w:rsidRPr="0071040D">
        <w:rPr>
          <w:rFonts w:ascii="Times New Roman" w:hAnsi="Times New Roman" w:cs="Times New Roman"/>
          <w:noProof/>
          <w:sz w:val="24"/>
          <w:szCs w:val="24"/>
        </w:rPr>
        <w:t>. Bioinformatics</w:t>
      </w:r>
      <w:r w:rsidRPr="0071040D">
        <w:rPr>
          <w:rFonts w:ascii="Times New Roman" w:hAnsi="Times New Roman" w:cs="Times New Roman"/>
          <w:noProof/>
          <w:sz w:val="24"/>
          <w:szCs w:val="24"/>
        </w:rPr>
        <w:t xml:space="preserve"> 25</w:t>
      </w:r>
      <w:r w:rsidR="0071040D" w:rsidRPr="0071040D">
        <w:rPr>
          <w:rFonts w:ascii="Times New Roman" w:hAnsi="Times New Roman" w:cs="Times New Roman"/>
          <w:noProof/>
          <w:sz w:val="24"/>
          <w:szCs w:val="24"/>
        </w:rPr>
        <w:t>:</w:t>
      </w:r>
      <w:r w:rsidRPr="0071040D">
        <w:rPr>
          <w:rFonts w:ascii="Times New Roman" w:hAnsi="Times New Roman" w:cs="Times New Roman"/>
          <w:noProof/>
          <w:sz w:val="24"/>
          <w:szCs w:val="24"/>
        </w:rPr>
        <w:t xml:space="preserve">1754–1760. </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Li, H., </w:t>
      </w:r>
      <w:r w:rsidR="0071040D">
        <w:rPr>
          <w:rFonts w:ascii="Times New Roman" w:hAnsi="Times New Roman" w:cs="Times New Roman"/>
          <w:noProof/>
          <w:sz w:val="24"/>
          <w:szCs w:val="24"/>
        </w:rPr>
        <w:t xml:space="preserve">B. </w:t>
      </w:r>
      <w:r w:rsidRPr="00F4515B">
        <w:rPr>
          <w:rFonts w:ascii="Times New Roman" w:hAnsi="Times New Roman" w:cs="Times New Roman"/>
          <w:noProof/>
          <w:sz w:val="24"/>
          <w:szCs w:val="24"/>
        </w:rPr>
        <w:t xml:space="preserve">Handsaker, </w:t>
      </w:r>
      <w:r w:rsidR="0071040D">
        <w:rPr>
          <w:rFonts w:ascii="Times New Roman" w:hAnsi="Times New Roman" w:cs="Times New Roman"/>
          <w:noProof/>
          <w:sz w:val="24"/>
          <w:szCs w:val="24"/>
        </w:rPr>
        <w:t>A.</w:t>
      </w:r>
      <w:r w:rsidRPr="00F4515B">
        <w:rPr>
          <w:rFonts w:ascii="Times New Roman" w:hAnsi="Times New Roman" w:cs="Times New Roman"/>
          <w:noProof/>
          <w:sz w:val="24"/>
          <w:szCs w:val="24"/>
        </w:rPr>
        <w:t xml:space="preserve"> Wysoker, </w:t>
      </w:r>
      <w:r w:rsidR="0071040D">
        <w:rPr>
          <w:rFonts w:ascii="Times New Roman" w:hAnsi="Times New Roman" w:cs="Times New Roman"/>
          <w:noProof/>
          <w:sz w:val="24"/>
          <w:szCs w:val="24"/>
        </w:rPr>
        <w:t>T.</w:t>
      </w:r>
      <w:r w:rsidRPr="00F4515B">
        <w:rPr>
          <w:rFonts w:ascii="Times New Roman" w:hAnsi="Times New Roman" w:cs="Times New Roman"/>
          <w:noProof/>
          <w:sz w:val="24"/>
          <w:szCs w:val="24"/>
        </w:rPr>
        <w:t xml:space="preserve"> Fennell, </w:t>
      </w:r>
      <w:r w:rsidR="0071040D">
        <w:rPr>
          <w:rFonts w:ascii="Times New Roman" w:hAnsi="Times New Roman" w:cs="Times New Roman"/>
          <w:noProof/>
          <w:sz w:val="24"/>
          <w:szCs w:val="24"/>
        </w:rPr>
        <w:t>J.</w:t>
      </w:r>
      <w:r w:rsidRPr="00F4515B">
        <w:rPr>
          <w:rFonts w:ascii="Times New Roman" w:hAnsi="Times New Roman" w:cs="Times New Roman"/>
          <w:noProof/>
          <w:sz w:val="24"/>
          <w:szCs w:val="24"/>
        </w:rPr>
        <w:t xml:space="preserve"> Ruan, </w:t>
      </w:r>
      <w:r w:rsidR="0071040D">
        <w:rPr>
          <w:rFonts w:ascii="Times New Roman" w:hAnsi="Times New Roman" w:cs="Times New Roman"/>
          <w:noProof/>
          <w:sz w:val="24"/>
          <w:szCs w:val="24"/>
        </w:rPr>
        <w:t>N.</w:t>
      </w:r>
      <w:r w:rsidRPr="00F4515B">
        <w:rPr>
          <w:rFonts w:ascii="Times New Roman" w:hAnsi="Times New Roman" w:cs="Times New Roman"/>
          <w:noProof/>
          <w:sz w:val="24"/>
          <w:szCs w:val="24"/>
        </w:rPr>
        <w:t xml:space="preserve"> Homer, </w:t>
      </w:r>
      <w:r w:rsidR="0071040D">
        <w:rPr>
          <w:rFonts w:ascii="Times New Roman" w:hAnsi="Times New Roman" w:cs="Times New Roman"/>
          <w:noProof/>
          <w:sz w:val="24"/>
          <w:szCs w:val="24"/>
        </w:rPr>
        <w:t>et al</w:t>
      </w:r>
      <w:r w:rsidRPr="00F4515B">
        <w:rPr>
          <w:rFonts w:ascii="Times New Roman" w:hAnsi="Times New Roman" w:cs="Times New Roman"/>
          <w:noProof/>
          <w:sz w:val="24"/>
          <w:szCs w:val="24"/>
        </w:rPr>
        <w:t>. 2009. The Sequence Alignment/Map format and SAMtools</w:t>
      </w:r>
      <w:r w:rsidR="0071040D">
        <w:rPr>
          <w:rFonts w:ascii="Times New Roman" w:hAnsi="Times New Roman" w:cs="Times New Roman"/>
          <w:noProof/>
          <w:sz w:val="24"/>
          <w:szCs w:val="24"/>
        </w:rPr>
        <w:t>. Bioinformatics</w:t>
      </w:r>
      <w:r w:rsidRPr="00F4515B">
        <w:rPr>
          <w:rFonts w:ascii="Times New Roman" w:hAnsi="Times New Roman" w:cs="Times New Roman"/>
          <w:noProof/>
          <w:sz w:val="24"/>
          <w:szCs w:val="24"/>
        </w:rPr>
        <w:t xml:space="preserve"> </w:t>
      </w:r>
      <w:r w:rsidR="0071040D">
        <w:rPr>
          <w:rFonts w:ascii="Times New Roman" w:hAnsi="Times New Roman" w:cs="Times New Roman"/>
          <w:noProof/>
          <w:sz w:val="24"/>
          <w:szCs w:val="24"/>
        </w:rPr>
        <w:t>25:</w:t>
      </w:r>
      <w:r w:rsidRPr="00F4515B">
        <w:rPr>
          <w:rFonts w:ascii="Times New Roman" w:hAnsi="Times New Roman" w:cs="Times New Roman"/>
          <w:noProof/>
          <w:sz w:val="24"/>
          <w:szCs w:val="24"/>
        </w:rPr>
        <w:t>2078–2079.</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Liu, S., </w:t>
      </w:r>
      <w:r w:rsidR="0071040D">
        <w:rPr>
          <w:rFonts w:ascii="Times New Roman" w:hAnsi="Times New Roman" w:cs="Times New Roman"/>
          <w:noProof/>
          <w:sz w:val="24"/>
          <w:szCs w:val="24"/>
        </w:rPr>
        <w:t xml:space="preserve">E. </w:t>
      </w:r>
      <w:r w:rsidRPr="00F4515B">
        <w:rPr>
          <w:rFonts w:ascii="Times New Roman" w:hAnsi="Times New Roman" w:cs="Times New Roman"/>
          <w:noProof/>
          <w:sz w:val="24"/>
          <w:szCs w:val="24"/>
        </w:rPr>
        <w:t xml:space="preserve">Lorenzen, </w:t>
      </w:r>
      <w:r w:rsidR="0071040D">
        <w:rPr>
          <w:rFonts w:ascii="Times New Roman" w:hAnsi="Times New Roman" w:cs="Times New Roman"/>
          <w:noProof/>
          <w:sz w:val="24"/>
          <w:szCs w:val="24"/>
        </w:rPr>
        <w:t>M.</w:t>
      </w:r>
      <w:r w:rsidRPr="00F4515B">
        <w:rPr>
          <w:rFonts w:ascii="Times New Roman" w:hAnsi="Times New Roman" w:cs="Times New Roman"/>
          <w:noProof/>
          <w:sz w:val="24"/>
          <w:szCs w:val="24"/>
        </w:rPr>
        <w:t xml:space="preserve"> Fumagalli, </w:t>
      </w:r>
      <w:r w:rsidR="0071040D">
        <w:rPr>
          <w:rFonts w:ascii="Times New Roman" w:hAnsi="Times New Roman" w:cs="Times New Roman"/>
          <w:noProof/>
          <w:sz w:val="24"/>
          <w:szCs w:val="24"/>
        </w:rPr>
        <w:t>B.</w:t>
      </w:r>
      <w:r w:rsidRPr="00F4515B">
        <w:rPr>
          <w:rFonts w:ascii="Times New Roman" w:hAnsi="Times New Roman" w:cs="Times New Roman"/>
          <w:noProof/>
          <w:sz w:val="24"/>
          <w:szCs w:val="24"/>
        </w:rPr>
        <w:t xml:space="preserve"> Li, </w:t>
      </w:r>
      <w:r w:rsidR="0071040D">
        <w:rPr>
          <w:rFonts w:ascii="Times New Roman" w:hAnsi="Times New Roman" w:cs="Times New Roman"/>
          <w:noProof/>
          <w:sz w:val="24"/>
          <w:szCs w:val="24"/>
        </w:rPr>
        <w:t>K.</w:t>
      </w:r>
      <w:r w:rsidRPr="00F4515B">
        <w:rPr>
          <w:rFonts w:ascii="Times New Roman" w:hAnsi="Times New Roman" w:cs="Times New Roman"/>
          <w:noProof/>
          <w:sz w:val="24"/>
          <w:szCs w:val="24"/>
        </w:rPr>
        <w:t xml:space="preserve"> Harris, </w:t>
      </w:r>
      <w:r w:rsidR="0071040D">
        <w:rPr>
          <w:rFonts w:ascii="Times New Roman" w:hAnsi="Times New Roman" w:cs="Times New Roman"/>
          <w:noProof/>
          <w:sz w:val="24"/>
          <w:szCs w:val="24"/>
        </w:rPr>
        <w:t>Z.</w:t>
      </w:r>
      <w:r w:rsidRPr="00F4515B">
        <w:rPr>
          <w:rFonts w:ascii="Times New Roman" w:hAnsi="Times New Roman" w:cs="Times New Roman"/>
          <w:noProof/>
          <w:sz w:val="24"/>
          <w:szCs w:val="24"/>
        </w:rPr>
        <w:t xml:space="preserve"> Xiong, </w:t>
      </w:r>
      <w:r w:rsidR="0071040D">
        <w:rPr>
          <w:rFonts w:ascii="Times New Roman" w:hAnsi="Times New Roman" w:cs="Times New Roman"/>
          <w:noProof/>
          <w:sz w:val="24"/>
          <w:szCs w:val="24"/>
        </w:rPr>
        <w:t>et al.</w:t>
      </w:r>
      <w:r w:rsidRPr="00F4515B">
        <w:rPr>
          <w:rFonts w:ascii="Times New Roman" w:hAnsi="Times New Roman" w:cs="Times New Roman"/>
          <w:noProof/>
          <w:sz w:val="24"/>
          <w:szCs w:val="24"/>
        </w:rPr>
        <w:t xml:space="preserve"> 2014. Population genomics reveal recent speciation and rapid evolutionary adaptation in polar bears. </w:t>
      </w:r>
      <w:r w:rsidRPr="0071040D">
        <w:rPr>
          <w:rFonts w:ascii="Times New Roman" w:hAnsi="Times New Roman" w:cs="Times New Roman"/>
          <w:noProof/>
          <w:sz w:val="24"/>
          <w:szCs w:val="24"/>
        </w:rPr>
        <w:t>Cell 157</w:t>
      </w:r>
      <w:r w:rsidR="0071040D">
        <w:rPr>
          <w:rFonts w:ascii="Times New Roman" w:hAnsi="Times New Roman" w:cs="Times New Roman"/>
          <w:noProof/>
          <w:sz w:val="24"/>
          <w:szCs w:val="24"/>
        </w:rPr>
        <w:t>:</w:t>
      </w:r>
      <w:r w:rsidRPr="00F4515B">
        <w:rPr>
          <w:rFonts w:ascii="Times New Roman" w:hAnsi="Times New Roman" w:cs="Times New Roman"/>
          <w:noProof/>
          <w:sz w:val="24"/>
          <w:szCs w:val="24"/>
        </w:rPr>
        <w:t>785–794.</w:t>
      </w:r>
    </w:p>
    <w:p w:rsidR="0071040D"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McKenna, A., </w:t>
      </w:r>
      <w:r w:rsidR="0071040D">
        <w:rPr>
          <w:rFonts w:ascii="Times New Roman" w:hAnsi="Times New Roman" w:cs="Times New Roman"/>
          <w:noProof/>
          <w:sz w:val="24"/>
          <w:szCs w:val="24"/>
        </w:rPr>
        <w:t xml:space="preserve">M. </w:t>
      </w:r>
      <w:r w:rsidRPr="00F4515B">
        <w:rPr>
          <w:rFonts w:ascii="Times New Roman" w:hAnsi="Times New Roman" w:cs="Times New Roman"/>
          <w:noProof/>
          <w:sz w:val="24"/>
          <w:szCs w:val="24"/>
        </w:rPr>
        <w:t xml:space="preserve">Hanna, </w:t>
      </w:r>
      <w:r w:rsidR="0071040D">
        <w:rPr>
          <w:rFonts w:ascii="Times New Roman" w:hAnsi="Times New Roman" w:cs="Times New Roman"/>
          <w:noProof/>
          <w:sz w:val="24"/>
          <w:szCs w:val="24"/>
        </w:rPr>
        <w:t>E.</w:t>
      </w:r>
      <w:r w:rsidRPr="00F4515B">
        <w:rPr>
          <w:rFonts w:ascii="Times New Roman" w:hAnsi="Times New Roman" w:cs="Times New Roman"/>
          <w:noProof/>
          <w:sz w:val="24"/>
          <w:szCs w:val="24"/>
        </w:rPr>
        <w:t xml:space="preserve"> Banks, </w:t>
      </w:r>
      <w:r w:rsidR="0071040D">
        <w:rPr>
          <w:rFonts w:ascii="Times New Roman" w:hAnsi="Times New Roman" w:cs="Times New Roman"/>
          <w:noProof/>
          <w:sz w:val="24"/>
          <w:szCs w:val="24"/>
        </w:rPr>
        <w:t>A.</w:t>
      </w:r>
      <w:r w:rsidRPr="00F4515B">
        <w:rPr>
          <w:rFonts w:ascii="Times New Roman" w:hAnsi="Times New Roman" w:cs="Times New Roman"/>
          <w:noProof/>
          <w:sz w:val="24"/>
          <w:szCs w:val="24"/>
        </w:rPr>
        <w:t xml:space="preserve"> Sivachenko, </w:t>
      </w:r>
      <w:r w:rsidR="0071040D">
        <w:rPr>
          <w:rFonts w:ascii="Times New Roman" w:hAnsi="Times New Roman" w:cs="Times New Roman"/>
          <w:noProof/>
          <w:sz w:val="24"/>
          <w:szCs w:val="24"/>
        </w:rPr>
        <w:t>K.</w:t>
      </w:r>
      <w:r w:rsidRPr="00F4515B">
        <w:rPr>
          <w:rFonts w:ascii="Times New Roman" w:hAnsi="Times New Roman" w:cs="Times New Roman"/>
          <w:noProof/>
          <w:sz w:val="24"/>
          <w:szCs w:val="24"/>
        </w:rPr>
        <w:t xml:space="preserve"> Cibulskis, </w:t>
      </w:r>
      <w:r w:rsidR="0071040D">
        <w:rPr>
          <w:rFonts w:ascii="Times New Roman" w:hAnsi="Times New Roman" w:cs="Times New Roman"/>
          <w:noProof/>
          <w:sz w:val="24"/>
          <w:szCs w:val="24"/>
        </w:rPr>
        <w:t>A.</w:t>
      </w:r>
      <w:r w:rsidRPr="00F4515B">
        <w:rPr>
          <w:rFonts w:ascii="Times New Roman" w:hAnsi="Times New Roman" w:cs="Times New Roman"/>
          <w:noProof/>
          <w:sz w:val="24"/>
          <w:szCs w:val="24"/>
        </w:rPr>
        <w:t xml:space="preserve"> Kernytsky, </w:t>
      </w:r>
      <w:r w:rsidR="0071040D">
        <w:rPr>
          <w:rFonts w:ascii="Times New Roman" w:hAnsi="Times New Roman" w:cs="Times New Roman"/>
          <w:noProof/>
          <w:sz w:val="24"/>
          <w:szCs w:val="24"/>
        </w:rPr>
        <w:t xml:space="preserve">et al. </w:t>
      </w:r>
      <w:r w:rsidRPr="00F4515B">
        <w:rPr>
          <w:rFonts w:ascii="Times New Roman" w:hAnsi="Times New Roman" w:cs="Times New Roman"/>
          <w:noProof/>
          <w:sz w:val="24"/>
          <w:szCs w:val="24"/>
        </w:rPr>
        <w:t xml:space="preserve">2010. The Genome Analysis Toolkit: A MapReduce framework for analyzing next-generation DNA sequencing data. </w:t>
      </w:r>
      <w:r w:rsidRPr="0071040D">
        <w:rPr>
          <w:rFonts w:ascii="Times New Roman" w:hAnsi="Times New Roman" w:cs="Times New Roman"/>
          <w:noProof/>
          <w:sz w:val="24"/>
          <w:szCs w:val="24"/>
        </w:rPr>
        <w:t>Genome Research</w:t>
      </w:r>
      <w:r w:rsidRPr="00F4515B">
        <w:rPr>
          <w:rFonts w:ascii="Times New Roman" w:hAnsi="Times New Roman" w:cs="Times New Roman"/>
          <w:noProof/>
          <w:sz w:val="24"/>
          <w:szCs w:val="24"/>
        </w:rPr>
        <w:t xml:space="preserve"> </w:t>
      </w:r>
      <w:r w:rsidRPr="0071040D">
        <w:rPr>
          <w:rFonts w:ascii="Times New Roman" w:hAnsi="Times New Roman" w:cs="Times New Roman"/>
          <w:noProof/>
          <w:sz w:val="24"/>
          <w:szCs w:val="24"/>
        </w:rPr>
        <w:t>20</w:t>
      </w:r>
      <w:r w:rsidR="0071040D">
        <w:rPr>
          <w:rFonts w:ascii="Times New Roman" w:hAnsi="Times New Roman" w:cs="Times New Roman"/>
          <w:noProof/>
          <w:sz w:val="24"/>
          <w:szCs w:val="24"/>
        </w:rPr>
        <w:t>:</w:t>
      </w:r>
      <w:r w:rsidRPr="00F4515B">
        <w:rPr>
          <w:rFonts w:ascii="Times New Roman" w:hAnsi="Times New Roman" w:cs="Times New Roman"/>
          <w:noProof/>
          <w:sz w:val="24"/>
          <w:szCs w:val="24"/>
        </w:rPr>
        <w:t>1297–1303.</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Monzón, J., </w:t>
      </w:r>
      <w:r w:rsidR="0026410A">
        <w:rPr>
          <w:rFonts w:ascii="Times New Roman" w:hAnsi="Times New Roman" w:cs="Times New Roman"/>
          <w:noProof/>
          <w:sz w:val="24"/>
          <w:szCs w:val="24"/>
        </w:rPr>
        <w:t xml:space="preserve">R. </w:t>
      </w:r>
      <w:r w:rsidRPr="00F4515B">
        <w:rPr>
          <w:rFonts w:ascii="Times New Roman" w:hAnsi="Times New Roman" w:cs="Times New Roman"/>
          <w:noProof/>
          <w:sz w:val="24"/>
          <w:szCs w:val="24"/>
        </w:rPr>
        <w:t xml:space="preserve">Kays, </w:t>
      </w:r>
      <w:r w:rsidR="0026410A">
        <w:rPr>
          <w:rFonts w:ascii="Times New Roman" w:hAnsi="Times New Roman" w:cs="Times New Roman"/>
          <w:noProof/>
          <w:sz w:val="24"/>
          <w:szCs w:val="24"/>
        </w:rPr>
        <w:t>and D. E.</w:t>
      </w:r>
      <w:r w:rsidRPr="00F4515B">
        <w:rPr>
          <w:rFonts w:ascii="Times New Roman" w:hAnsi="Times New Roman" w:cs="Times New Roman"/>
          <w:noProof/>
          <w:sz w:val="24"/>
          <w:szCs w:val="24"/>
        </w:rPr>
        <w:t xml:space="preserve"> Dykhuizen. 2014. Assessment of coyote-wolf-dog admixture using ancestry-informative diagnostic SNPs. </w:t>
      </w:r>
      <w:r w:rsidRPr="0026410A">
        <w:rPr>
          <w:rFonts w:ascii="Times New Roman" w:hAnsi="Times New Roman" w:cs="Times New Roman"/>
          <w:noProof/>
          <w:sz w:val="24"/>
          <w:szCs w:val="24"/>
        </w:rPr>
        <w:t xml:space="preserve">Molecular Ecology </w:t>
      </w:r>
      <w:r w:rsidR="0026410A" w:rsidRPr="0026410A">
        <w:rPr>
          <w:rFonts w:ascii="Times New Roman" w:hAnsi="Times New Roman" w:cs="Times New Roman"/>
          <w:noProof/>
          <w:sz w:val="24"/>
          <w:szCs w:val="24"/>
        </w:rPr>
        <w:t>23:</w:t>
      </w:r>
      <w:r w:rsidRPr="00F4515B">
        <w:rPr>
          <w:rFonts w:ascii="Times New Roman" w:hAnsi="Times New Roman" w:cs="Times New Roman"/>
          <w:noProof/>
          <w:sz w:val="24"/>
          <w:szCs w:val="24"/>
        </w:rPr>
        <w:t>182–197.</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Monzón, J. 2014. First regional evaluation of nuclear genetic diversity and population structure in northeastern coyotes (</w:t>
      </w:r>
      <w:r w:rsidRPr="0026410A">
        <w:rPr>
          <w:rFonts w:ascii="Times New Roman" w:hAnsi="Times New Roman" w:cs="Times New Roman"/>
          <w:i/>
          <w:iCs/>
          <w:noProof/>
          <w:sz w:val="24"/>
          <w:szCs w:val="24"/>
        </w:rPr>
        <w:t>Canis latrans</w:t>
      </w:r>
      <w:r w:rsidRPr="00F4515B">
        <w:rPr>
          <w:rFonts w:ascii="Times New Roman" w:hAnsi="Times New Roman" w:cs="Times New Roman"/>
          <w:noProof/>
          <w:sz w:val="24"/>
          <w:szCs w:val="24"/>
        </w:rPr>
        <w:t xml:space="preserve">). </w:t>
      </w:r>
      <w:r w:rsidRPr="0026410A">
        <w:rPr>
          <w:rFonts w:ascii="Times New Roman" w:hAnsi="Times New Roman" w:cs="Times New Roman"/>
          <w:noProof/>
          <w:sz w:val="24"/>
          <w:szCs w:val="24"/>
        </w:rPr>
        <w:t>F1000Research 3</w:t>
      </w:r>
      <w:r w:rsidR="0026410A" w:rsidRPr="0026410A">
        <w:rPr>
          <w:rFonts w:ascii="Times New Roman" w:hAnsi="Times New Roman" w:cs="Times New Roman"/>
          <w:noProof/>
          <w:sz w:val="24"/>
          <w:szCs w:val="24"/>
        </w:rPr>
        <w:t>:</w:t>
      </w:r>
      <w:r w:rsidRPr="00F4515B">
        <w:rPr>
          <w:rFonts w:ascii="Times New Roman" w:hAnsi="Times New Roman" w:cs="Times New Roman"/>
          <w:noProof/>
          <w:sz w:val="24"/>
          <w:szCs w:val="24"/>
        </w:rPr>
        <w:t>1–15.</w:t>
      </w:r>
    </w:p>
    <w:p w:rsidR="0026410A"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Nussberger, B., </w:t>
      </w:r>
      <w:r w:rsidR="0026410A">
        <w:rPr>
          <w:rFonts w:ascii="Times New Roman" w:hAnsi="Times New Roman" w:cs="Times New Roman"/>
          <w:noProof/>
          <w:sz w:val="24"/>
          <w:szCs w:val="24"/>
        </w:rPr>
        <w:t>and P.</w:t>
      </w:r>
      <w:r w:rsidRPr="00F4515B">
        <w:rPr>
          <w:rFonts w:ascii="Times New Roman" w:hAnsi="Times New Roman" w:cs="Times New Roman"/>
          <w:noProof/>
          <w:sz w:val="24"/>
          <w:szCs w:val="24"/>
        </w:rPr>
        <w:t xml:space="preserve"> Wandeler</w:t>
      </w:r>
      <w:r w:rsidR="0026410A">
        <w:rPr>
          <w:rFonts w:ascii="Times New Roman" w:hAnsi="Times New Roman" w:cs="Times New Roman"/>
          <w:noProof/>
          <w:sz w:val="24"/>
          <w:szCs w:val="24"/>
        </w:rPr>
        <w:t xml:space="preserve">. </w:t>
      </w:r>
      <w:r w:rsidRPr="00F4515B">
        <w:rPr>
          <w:rFonts w:ascii="Times New Roman" w:hAnsi="Times New Roman" w:cs="Times New Roman"/>
          <w:noProof/>
          <w:sz w:val="24"/>
          <w:szCs w:val="24"/>
        </w:rPr>
        <w:t>2014. A SNP chip to detect introgression in wildcats allows accurate genotyping of single hairs</w:t>
      </w:r>
      <w:r w:rsidR="0026410A">
        <w:rPr>
          <w:rFonts w:ascii="Times New Roman" w:hAnsi="Times New Roman" w:cs="Times New Roman"/>
          <w:noProof/>
          <w:sz w:val="24"/>
          <w:szCs w:val="24"/>
        </w:rPr>
        <w:t>. European Journal of Wildlife Research 60:</w:t>
      </w:r>
      <w:r w:rsidRPr="00F4515B">
        <w:rPr>
          <w:rFonts w:ascii="Times New Roman" w:hAnsi="Times New Roman" w:cs="Times New Roman"/>
          <w:noProof/>
          <w:sz w:val="24"/>
          <w:szCs w:val="24"/>
        </w:rPr>
        <w:t xml:space="preserve">405–410. </w:t>
      </w:r>
    </w:p>
    <w:p w:rsidR="00CC069A" w:rsidRPr="00F4515B" w:rsidRDefault="00CC069A" w:rsidP="0026410A">
      <w:pPr>
        <w:widowControl w:val="0"/>
        <w:autoSpaceDE w:val="0"/>
        <w:autoSpaceDN w:val="0"/>
        <w:adjustRightInd w:val="0"/>
        <w:spacing w:line="480" w:lineRule="auto"/>
        <w:ind w:left="720" w:hanging="720"/>
        <w:rPr>
          <w:rFonts w:ascii="Times New Roman" w:hAnsi="Times New Roman" w:cs="Times New Roman"/>
          <w:noProof/>
          <w:sz w:val="24"/>
          <w:szCs w:val="24"/>
        </w:rPr>
      </w:pPr>
      <w:r w:rsidRPr="00F4515B">
        <w:rPr>
          <w:rFonts w:ascii="Times New Roman" w:hAnsi="Times New Roman" w:cs="Times New Roman"/>
          <w:noProof/>
          <w:sz w:val="24"/>
          <w:szCs w:val="24"/>
        </w:rPr>
        <w:t xml:space="preserve">Puckett, E. E., </w:t>
      </w:r>
      <w:r w:rsidR="0026410A">
        <w:rPr>
          <w:rFonts w:ascii="Times New Roman" w:hAnsi="Times New Roman" w:cs="Times New Roman"/>
          <w:noProof/>
          <w:sz w:val="24"/>
          <w:szCs w:val="24"/>
        </w:rPr>
        <w:t xml:space="preserve">P. D. </w:t>
      </w:r>
      <w:r w:rsidRPr="00F4515B">
        <w:rPr>
          <w:rFonts w:ascii="Times New Roman" w:hAnsi="Times New Roman" w:cs="Times New Roman"/>
          <w:noProof/>
          <w:sz w:val="24"/>
          <w:szCs w:val="24"/>
        </w:rPr>
        <w:t xml:space="preserve">Etter, </w:t>
      </w:r>
      <w:r w:rsidR="0026410A">
        <w:rPr>
          <w:rFonts w:ascii="Times New Roman" w:hAnsi="Times New Roman" w:cs="Times New Roman"/>
          <w:noProof/>
          <w:sz w:val="24"/>
          <w:szCs w:val="24"/>
        </w:rPr>
        <w:t>E. A.</w:t>
      </w:r>
      <w:r w:rsidRPr="00F4515B">
        <w:rPr>
          <w:rFonts w:ascii="Times New Roman" w:hAnsi="Times New Roman" w:cs="Times New Roman"/>
          <w:noProof/>
          <w:sz w:val="24"/>
          <w:szCs w:val="24"/>
        </w:rPr>
        <w:t xml:space="preserve"> Johnson, </w:t>
      </w:r>
      <w:r w:rsidR="0026410A">
        <w:rPr>
          <w:rFonts w:ascii="Times New Roman" w:hAnsi="Times New Roman" w:cs="Times New Roman"/>
          <w:noProof/>
          <w:sz w:val="24"/>
          <w:szCs w:val="24"/>
        </w:rPr>
        <w:t>and L. S.</w:t>
      </w:r>
      <w:r w:rsidRPr="00F4515B">
        <w:rPr>
          <w:rFonts w:ascii="Times New Roman" w:hAnsi="Times New Roman" w:cs="Times New Roman"/>
          <w:noProof/>
          <w:sz w:val="24"/>
          <w:szCs w:val="24"/>
        </w:rPr>
        <w:t xml:space="preserve"> Eggert. 2015. Phylogeographic analyses of </w:t>
      </w:r>
      <w:r w:rsidRPr="00F4515B">
        <w:rPr>
          <w:rFonts w:ascii="Times New Roman" w:hAnsi="Times New Roman" w:cs="Times New Roman"/>
          <w:noProof/>
          <w:sz w:val="24"/>
          <w:szCs w:val="24"/>
        </w:rPr>
        <w:lastRenderedPageBreak/>
        <w:t>American black bears (</w:t>
      </w:r>
      <w:r w:rsidRPr="0026410A">
        <w:rPr>
          <w:rFonts w:ascii="Times New Roman" w:hAnsi="Times New Roman" w:cs="Times New Roman"/>
          <w:i/>
          <w:iCs/>
          <w:noProof/>
          <w:sz w:val="24"/>
          <w:szCs w:val="24"/>
        </w:rPr>
        <w:t>Ursus americanus</w:t>
      </w:r>
      <w:r w:rsidRPr="00F4515B">
        <w:rPr>
          <w:rFonts w:ascii="Times New Roman" w:hAnsi="Times New Roman" w:cs="Times New Roman"/>
          <w:noProof/>
          <w:sz w:val="24"/>
          <w:szCs w:val="24"/>
        </w:rPr>
        <w:t xml:space="preserve">) suggest four glacial refugia and complex patterns of postglacial admixture. </w:t>
      </w:r>
      <w:r w:rsidRPr="0026410A">
        <w:rPr>
          <w:rFonts w:ascii="Times New Roman" w:hAnsi="Times New Roman" w:cs="Times New Roman"/>
          <w:noProof/>
          <w:sz w:val="24"/>
          <w:szCs w:val="24"/>
        </w:rPr>
        <w:t>Molecular Biology and Evolution 32</w:t>
      </w:r>
      <w:r w:rsidR="0026410A">
        <w:rPr>
          <w:rFonts w:ascii="Times New Roman" w:hAnsi="Times New Roman" w:cs="Times New Roman"/>
          <w:noProof/>
          <w:sz w:val="24"/>
          <w:szCs w:val="24"/>
        </w:rPr>
        <w:t>:</w:t>
      </w:r>
      <w:r w:rsidRPr="00F4515B">
        <w:rPr>
          <w:rFonts w:ascii="Times New Roman" w:hAnsi="Times New Roman" w:cs="Times New Roman"/>
          <w:noProof/>
          <w:sz w:val="24"/>
          <w:szCs w:val="24"/>
        </w:rPr>
        <w:t>2338–2350.</w:t>
      </w:r>
    </w:p>
    <w:p w:rsidR="00CC069A" w:rsidRDefault="00CC069A" w:rsidP="0026410A">
      <w:pPr>
        <w:spacing w:line="480" w:lineRule="auto"/>
        <w:ind w:left="720" w:hanging="720"/>
      </w:pPr>
      <w:r w:rsidRPr="00F4515B">
        <w:rPr>
          <w:rFonts w:ascii="Times New Roman" w:hAnsi="Times New Roman" w:cs="Times New Roman"/>
          <w:noProof/>
          <w:sz w:val="24"/>
          <w:szCs w:val="24"/>
        </w:rPr>
        <w:t xml:space="preserve">Purcell, S., </w:t>
      </w:r>
      <w:r w:rsidR="0026410A">
        <w:rPr>
          <w:rFonts w:ascii="Times New Roman" w:hAnsi="Times New Roman" w:cs="Times New Roman"/>
          <w:noProof/>
          <w:sz w:val="24"/>
          <w:szCs w:val="24"/>
        </w:rPr>
        <w:t xml:space="preserve">B. </w:t>
      </w:r>
      <w:r w:rsidRPr="00F4515B">
        <w:rPr>
          <w:rFonts w:ascii="Times New Roman" w:hAnsi="Times New Roman" w:cs="Times New Roman"/>
          <w:noProof/>
          <w:sz w:val="24"/>
          <w:szCs w:val="24"/>
        </w:rPr>
        <w:t xml:space="preserve">Neale, </w:t>
      </w:r>
      <w:r w:rsidR="0026410A">
        <w:rPr>
          <w:rFonts w:ascii="Times New Roman" w:hAnsi="Times New Roman" w:cs="Times New Roman"/>
          <w:noProof/>
          <w:sz w:val="24"/>
          <w:szCs w:val="24"/>
        </w:rPr>
        <w:t>K.</w:t>
      </w:r>
      <w:r w:rsidRPr="00F4515B">
        <w:rPr>
          <w:rFonts w:ascii="Times New Roman" w:hAnsi="Times New Roman" w:cs="Times New Roman"/>
          <w:noProof/>
          <w:sz w:val="24"/>
          <w:szCs w:val="24"/>
        </w:rPr>
        <w:t xml:space="preserve"> Todd-Brown, </w:t>
      </w:r>
      <w:r w:rsidR="0026410A">
        <w:rPr>
          <w:rFonts w:ascii="Times New Roman" w:hAnsi="Times New Roman" w:cs="Times New Roman"/>
          <w:noProof/>
          <w:sz w:val="24"/>
          <w:szCs w:val="24"/>
        </w:rPr>
        <w:t>L.</w:t>
      </w:r>
      <w:r w:rsidRPr="00F4515B">
        <w:rPr>
          <w:rFonts w:ascii="Times New Roman" w:hAnsi="Times New Roman" w:cs="Times New Roman"/>
          <w:noProof/>
          <w:sz w:val="24"/>
          <w:szCs w:val="24"/>
        </w:rPr>
        <w:t xml:space="preserve"> Thomas, </w:t>
      </w:r>
      <w:r w:rsidR="0026410A">
        <w:rPr>
          <w:rFonts w:ascii="Times New Roman" w:hAnsi="Times New Roman" w:cs="Times New Roman"/>
          <w:noProof/>
          <w:sz w:val="24"/>
          <w:szCs w:val="24"/>
        </w:rPr>
        <w:t>M. A. R.</w:t>
      </w:r>
      <w:r w:rsidRPr="00F4515B">
        <w:rPr>
          <w:rFonts w:ascii="Times New Roman" w:hAnsi="Times New Roman" w:cs="Times New Roman"/>
          <w:noProof/>
          <w:sz w:val="24"/>
          <w:szCs w:val="24"/>
        </w:rPr>
        <w:t xml:space="preserve"> Ferreira, </w:t>
      </w:r>
      <w:r w:rsidR="0026410A">
        <w:rPr>
          <w:rFonts w:ascii="Times New Roman" w:hAnsi="Times New Roman" w:cs="Times New Roman"/>
          <w:noProof/>
          <w:sz w:val="24"/>
          <w:szCs w:val="24"/>
        </w:rPr>
        <w:t>D.</w:t>
      </w:r>
      <w:r w:rsidRPr="00F4515B">
        <w:rPr>
          <w:rFonts w:ascii="Times New Roman" w:hAnsi="Times New Roman" w:cs="Times New Roman"/>
          <w:noProof/>
          <w:sz w:val="24"/>
          <w:szCs w:val="24"/>
        </w:rPr>
        <w:t xml:space="preserve"> Bender, </w:t>
      </w:r>
      <w:r w:rsidR="0026410A">
        <w:rPr>
          <w:rFonts w:ascii="Times New Roman" w:hAnsi="Times New Roman" w:cs="Times New Roman"/>
          <w:noProof/>
          <w:sz w:val="24"/>
          <w:szCs w:val="24"/>
        </w:rPr>
        <w:t>et al.</w:t>
      </w:r>
      <w:r w:rsidRPr="00F4515B">
        <w:rPr>
          <w:rFonts w:ascii="Times New Roman" w:hAnsi="Times New Roman" w:cs="Times New Roman"/>
          <w:noProof/>
          <w:sz w:val="24"/>
          <w:szCs w:val="24"/>
        </w:rPr>
        <w:t xml:space="preserve"> 2007. PLINK: A tool set for whole-genome association and population-based linkage analyses. </w:t>
      </w:r>
      <w:r w:rsidRPr="0026410A">
        <w:rPr>
          <w:rFonts w:ascii="Times New Roman" w:hAnsi="Times New Roman" w:cs="Times New Roman"/>
          <w:noProof/>
          <w:sz w:val="24"/>
          <w:szCs w:val="24"/>
        </w:rPr>
        <w:t>The American Journal of Human Genetics 81</w:t>
      </w:r>
      <w:r w:rsidR="0026410A">
        <w:rPr>
          <w:rFonts w:ascii="Times New Roman" w:hAnsi="Times New Roman" w:cs="Times New Roman"/>
          <w:noProof/>
          <w:sz w:val="24"/>
          <w:szCs w:val="24"/>
        </w:rPr>
        <w:t>:</w:t>
      </w:r>
      <w:r w:rsidRPr="00F4515B">
        <w:rPr>
          <w:rFonts w:ascii="Times New Roman" w:hAnsi="Times New Roman" w:cs="Times New Roman"/>
          <w:noProof/>
          <w:sz w:val="24"/>
          <w:szCs w:val="24"/>
        </w:rPr>
        <w:t>559–575.</w:t>
      </w:r>
    </w:p>
    <w:p w:rsidR="00CC069A" w:rsidRPr="00CC069A" w:rsidRDefault="00CC069A" w:rsidP="00CC069A">
      <w:pPr>
        <w:spacing w:after="0" w:line="480" w:lineRule="auto"/>
        <w:rPr>
          <w:rFonts w:ascii="Times New Roman" w:hAnsi="Times New Roman" w:cs="Times New Roman"/>
          <w:sz w:val="24"/>
          <w:szCs w:val="24"/>
        </w:rPr>
      </w:pPr>
    </w:p>
    <w:p w:rsidR="00595B0F" w:rsidRDefault="00595B0F"/>
    <w:sectPr w:rsidR="0059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9A"/>
    <w:rsid w:val="0026410A"/>
    <w:rsid w:val="00595B0F"/>
    <w:rsid w:val="0071040D"/>
    <w:rsid w:val="00A02364"/>
    <w:rsid w:val="00A15EDD"/>
    <w:rsid w:val="00C33460"/>
    <w:rsid w:val="00CC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9ED5"/>
  <w15:chartTrackingRefBased/>
  <w15:docId w15:val="{FBDCFDA3-92B9-4FBC-BC86-B34E6461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0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CC06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5638</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2</cp:revision>
  <dcterms:created xsi:type="dcterms:W3CDTF">2020-03-25T21:46:00Z</dcterms:created>
  <dcterms:modified xsi:type="dcterms:W3CDTF">2020-03-25T22:27:00Z</dcterms:modified>
</cp:coreProperties>
</file>