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De herhaalde run met correcte data toont de echte root cause: de queue-binding bindt zich nooit aan zijn eigen lokale queue (bindRequestCount: 0, "Consumers: 0" in Broker Manager) omdat clientProfileName "default" (gebruikt door zowel de RDP als de demo-app publishers) allowGuaranteedMsgReceiveEnabled: false heeft -- en een RDP-binding is precies een guaranteed-receive-operatie. Het "Peer TCP Closed"-spoor bleek een rode haring: de binding faalt onafhankelijk van of de REST-consumer gezond is. Gefixt: een los clientprofiel "rdp-deliver" met allowGuaranteedMsgReceiveEnabled: true, en alle 3 RDP's daarop gezet. Sanity-check vóór het toepassen: een handmatige curl-POST rechtstreeks naar AWS (zelfde credentials als de RDP) geeft 200 OK en het bericht verschijnt meteen in AWS "Try Me!" -- AWS-kant, credentials en topic-mapping zijn dus 100% in orde, het probleem zat uitsluitend lokaal. Na het toepassen van de fix: WERKT. Alle 3 queue-bindings staan op up:true met bindSuccessCount:1 (voor het eerst ooit daadwerkelijk gebonden aan hun queue), RDP-aws leverde 21 van de 30 wachtende berichten daadwerkelijk af, en AWS "Try Me!" toont het echte bericht aankomen op enewable/public/market/price -- de RDP-export werkt nu volledig end-to-end.</w:t>
      </w:r>
    </w:p>
    <w:p>
      <w:pPr>
        <w:spacing w:after="140"/>
      </w:pPr>
      <w:r>
        <w:rPr>
          <w:b/>
          <w:bCs/>
          <w:i/>
          <w:iCs/>
          <w:sz w:val="20"/>
          <w:szCs w:val="20"/>
        </w:rPr>
        <w:t xml:space="preserve">Status (02/10/2026): de 3 cloud-broker-services hierboven zijn opnieuw aangemaakt -- nu als "Developer 100"-tier (niet-HA) verdeeld over twee Solace Cloud-organisaties (AWS+Azure in de ene, STACKIT in de andere), via een nieuwe Terraform-opzet (cloud-setup/terraform/, Solace's eigen beta-provider) i.p.v. de eerdere Enterprise-250-HA-klasse in één org. STACKIT bleek daarbij een eigen, echte dedicated datacenter te hebben -- de eerder voorziene GCP-interim-stand-in is niet nodig gebleken. De volledige keten (nieuwe services, local-broker/.env, bridge-users, lokale broker, RDP-export) is end-to-end herbevestigd: onderweg bleek configure-rdp-export.sh een echte bug te hebben (de RDP bleef op een rerun op de OUDE cloud-hosts/credentials staan, want nooit gepatcht) -- gevonden en gefixt. Zie PLAN.md sectie 13, punten 42-44 en TODO.md voor de volledige details.</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Developer 100 (non-HA) -- opnieuw aangemaakt via Terraform, org 1</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Developer 100 (non-HA) -- opnieuw aangemaakt via Terraform, org 1</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Solace Cloud, Developer 100 (non-HA) -- opnieuw aangemaakt via Terraform, org 2; eigen, echte dedicated datacenter (GA)</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 (dynamische topic)</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.../price/intraday-price/BE (3 types x 5 markten)</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.../load/grid-load-aggregate/3500-NL (10 postcodegebieden)</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.../reading/ENW-NL-000482 (20 klant-ID's)</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 Los daarvan: een apart, read-only monitor-account dat op heel enewable/&gt; mag subscriben (voor visualisatietools als Sunburst Topic Explorer) maar zelf niets kan publiceren -- doorbreekt de publish-governance dus niet.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inmiddels bevestigd als eigen, echte dedicated datacenter in Solace Cloud (geen GCP-interim-stand-in meer nodig) -- zelfde topics en ACL's als AWS/Azure, alleen het fysieke eindpunt is STACKIT in plaats van een hyperscaler.</w:t>
      </w:r>
    </w:p>
    <w:p>
      <w:pPr>
        <w:pStyle w:val="ListParagraph"/>
        <w:numPr>
          <w:ilvl w:val="0"/>
          <w:numId w:val="2"/>
        </w:numPr>
        <w:spacing w:after="80"/>
      </w:pPr>
      <w:r>
        <w:t xml:space="preserve">Topics zijn dynamisch: elke tool voegt echte veldwaarden uit het bericht toe aan de topic, willekeurig per bericht uit een vaste lijst -- publiek uit 3 types x 5 markten (bijv. .../price/intraday-price/BE), niet-persoonlijk EU uit 10 postcodegebieden (.../load/grid-load-aggregate/3500-NL), PII uit 20 fictieve klant-ID's (.../reading/ENW-NL-000482) -- niet een vaste string. Werkt zonder broker-wijziging, want alle ACL's en RDP-export-queues staan al op de hele topic-subtree (multi-level wildcard), niet op één exacte topic.</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tcMar>
              <w:top w:type="dxa" w:w="80"/>
              <w:left w:type="dxa" w:w="100"/>
              <w:bottom w:type="dxa" w:w="80"/>
              <w:right w:type="dxa" w:w="100"/>
            </w:tcMar>
          </w:tcPr>
          <w:p>
            <w:r>
              <w:rPr>
                <w:b w:val="false"/>
                <w:bCs w:val="false"/>
              </w:rPr>
              <w:t xml:space="preserve">1</w:t>
            </w:r>
          </w:p>
        </w:tc>
        <w:tc>
          <w:tcPr>
            <w:tcW w:type="dxa" w:w="2600"/>
            <w:tcMar>
              <w:top w:type="dxa" w:w="80"/>
              <w:left w:type="dxa" w:w="100"/>
              <w:bottom w:type="dxa" w:w="80"/>
              <w:right w:type="dxa" w:w="100"/>
            </w:tcMar>
          </w:tcPr>
          <w:p>
            <w:r>
              <w:rPr>
                <w:b w:val="false"/>
                <w:bCs w:val="false"/>
              </w:rPr>
              <w:t xml:space="preserve">STACKIT-beschikbaarheid</w:t>
            </w:r>
          </w:p>
        </w:tc>
        <w:tc>
          <w:tcPr>
            <w:tcW w:type="dxa" w:w="3400"/>
            <w:tcMar>
              <w:top w:type="dxa" w:w="80"/>
              <w:left w:type="dxa" w:w="100"/>
              <w:bottom w:type="dxa" w:w="80"/>
              <w:right w:type="dxa" w:w="100"/>
            </w:tcMar>
          </w:tcPr>
          <w:p>
            <w:r>
              <w:rPr>
                <w:b w:val="false"/>
                <w:bCs w:val="false"/>
              </w:rPr>
              <w:t xml:space="preserve">✅✅ STACKIT blijkt inmiddels een eigen, echte dedicated datacenter te hebben in Solace Cloud -- geen GCP-interim-stand-in meer nodig</w:t>
            </w:r>
          </w:p>
        </w:tc>
        <w:tc>
          <w:tcPr>
            <w:tcW w:type="dxa" w:w="2326"/>
            <w:tcMar>
              <w:top w:type="dxa" w:w="80"/>
              <w:left w:type="dxa" w:w="100"/>
              <w:bottom w:type="dxa" w:w="80"/>
              <w:right w:type="dxa" w:w="100"/>
            </w:tcMar>
          </w:tcPr>
          <w:p>
            <w:r>
              <w:rPr>
                <w:b w:val="false"/>
                <w:bCs w:val="false"/>
              </w:rPr>
              <w:t xml:space="preserve">GA bevestigd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 (2 org's, 2 tokens)</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Services opnieuw aangemaakt via Terraform (Developer 100-tier, 2 org's) -- zie cloud-setup/terraform/, PLAN.md sectie 13 punt 42</w:t>
            </w:r>
          </w:p>
        </w:tc>
        <w:tc>
          <w:tcPr>
            <w:tcW w:type="dxa" w:w="2326"/>
            <w:tcMar>
              <w:top w:type="dxa" w:w="80"/>
              <w:left w:type="dxa" w:w="100"/>
              <w:bottom w:type="dxa" w:w="80"/>
              <w:right w:type="dxa" w:w="100"/>
            </w:tcMar>
          </w:tcPr>
          <w:p>
            <w:r>
              <w:rPr>
                <w:b w:val="false"/>
                <w:bCs w:val="false"/>
              </w:rPr>
              <w:t xml:space="preserve">Afgerond, 02/10/2026</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Opnieuw volledig end-to-end bevestigd tegen de nieuwe services (02/10/2026) -- onderweg een echte bug gevonden en gefixt (RDP restConsumer bleef op oude cloud-hosts/credentials staan, zie PLAN.md sectie 13 punt 43)</w:t>
            </w:r>
          </w:p>
        </w:tc>
        <w:tc>
          <w:tcPr>
            <w:tcW w:type="dxa" w:w="2326"/>
            <w:tcMar>
              <w:top w:type="dxa" w:w="80"/>
              <w:left w:type="dxa" w:w="100"/>
              <w:bottom w:type="dxa" w:w="80"/>
              <w:right w:type="dxa" w:w="100"/>
            </w:tcMar>
          </w:tcPr>
          <w:p>
            <w:r>
              <w:rPr>
                <w:b w:val="false"/>
                <w:bCs w:val="false"/>
              </w:rPr>
              <w:t xml:space="preserve">Afgerond, 02/10/2026</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 stm-public herbevestigd op alle 3 cloud-brokers (02/10/2026); python-eu-nonpersonal en sdkperf-pii nog los te herbevestigen tegen de nieuwe services</w:t>
            </w:r>
          </w:p>
        </w:tc>
        <w:tc>
          <w:tcPr>
            <w:tcW w:type="dxa" w:w="2326"/>
            <w:tcMar>
              <w:top w:type="dxa" w:w="80"/>
              <w:left w:type="dxa" w:w="100"/>
              <w:bottom w:type="dxa" w:w="80"/>
              <w:right w:type="dxa" w:w="100"/>
            </w:tcMar>
          </w:tcPr>
          <w:p>
            <w:r>
              <w:rPr>
                <w:b w:val="false"/>
                <w:bCs w:val="false"/>
              </w:rPr>
              <w:t xml:space="preserve">Grotendeels afgerond, 2 apps nog te herhalen</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één van de drie tools (stm, het Python-script, of SDKPerf) publiceert, en dat ene commando levert alle drie de dataklassen tegelijk af -- publiek verschijnt op AWS, niet-persoonlijke EU-data op Azure, PII uitsluitend op STACKIT. Welke tool je kiest maakt voor de bestemming geen verschil: alleen de topic (en de bijbehorende, per-klasse gescoped credential) bepaalt waar een bericht landt -- dat is precies het punt. Optioneel: herhaal met een andere tool, of gebruik de --class-vlag om één klasse te isoleren.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 toont de echte root cause: de queue-binding bindt zich nooit aan zijn eigen lokale queue (bindRequestCount: 0). Oorzaak: clientProfileName "default" (RDP + publishers) heeft allowGuaranteedMsgReceiveEnabled: false. Gefixt met nieuw profiel rdp-deliver.</w:t>
      </w:r>
    </w:p>
    <w:p>
      <w:pPr>
        <w:pStyle w:val="ListParagraph"/>
        <w:numPr>
          <w:ilvl w:val="0"/>
          <w:numId w:val="2"/>
        </w:numPr>
        <w:spacing w:after="80"/>
      </w:pPr>
      <w:r>
        <w:t xml:space="preserve">~~Sanity-check: handmatige curl-POST rechtstreeks naar AWS.~~ ✅ -- 200 OK, bericht verschijnt meteen in AWS "Try Me!": AWS-kant, credentials en topic-mapping zijn 100% in orde, het probleem zit uitsluitend lokaal.</w:t>
      </w:r>
    </w:p>
    <w:p>
      <w:pPr>
        <w:pStyle w:val="ListParagraph"/>
        <w:numPr>
          <w:ilvl w:val="0"/>
          <w:numId w:val="2"/>
        </w:numPr>
        <w:spacing w:after="80"/>
      </w:pPr>
      <w:r>
        <w:t xml:space="preserve">~~configure-rdp-export.sh opnieuw draaien, dan diagnose-rdp.sh en de AWS "Try Me!"-tab controleren.~~ ✅✅ WERKT: alle 3 queue-bindings up:true met bindSuccessCount:1, RDP-aws leverde 21 berichten daadwerkelijk af, zichtbaar in AWS "Try Me!" op de juiste topic. Azure/STACKIT staan klaar, nog ongetest.</w:t>
      </w:r>
    </w:p>
    <w:p>
      <w:pPr>
        <w:pStyle w:val="ListParagraph"/>
        <w:numPr>
          <w:ilvl w:val="0"/>
          <w:numId w:val="2"/>
        </w:numPr>
        <w:spacing w:after="80"/>
      </w:pPr>
      <w:r>
        <w:t xml:space="preserve">~~Eerste end-to-end testronde: publiceren met stm/python/sdkperf en per cloud-broker controleren dat het bericht op dezelfde topic aankomt, en nergens anders.~~ ✅ Afgerond, 3/3: stm-public -&gt; AWS. python-eu-nonpersonal -&gt; Azure (20 berichten, na een zsh-commentaar-instructiefout hersteld). sdkperf-pii -&gt; STACKIT (20 berichten, na een SDKPERF_BIN PATH-fix). Elke app landde toen uitsluitend op zijn eigen doelbroker (zie volgende bullet voor de daaropvolgende versterking).</w:t>
      </w:r>
    </w:p>
    <w:p>
      <w:pPr>
        <w:pStyle w:val="ListParagraph"/>
        <w:numPr>
          <w:ilvl w:val="0"/>
          <w:numId w:val="2"/>
        </w:numPr>
        <w:spacing w:after="80"/>
      </w:pPr>
      <w:r>
        <w:t xml:space="preserve">~~Documentatie synchroniseren met de code, README herschrijven, doorlopend-draaien-script toevoegen.~~ ✅ -- 3 documenten met stale RDP/bridge-verwijzingen gecorrigeerd; README.md is nu de volledige stap-voor-stap-handleiding vanaf nul (uitgaand van bestaande Solace Cloud-services/credentials); nieuw local-broker/scripts/run-demo-loop.sh laat de 3 demo-apps doorlopend draaien voor stand/booth-gebruik.</w:t>
      </w:r>
    </w:p>
    <w:p>
      <w:pPr>
        <w:pStyle w:val="ListParagraph"/>
        <w:numPr>
          <w:ilvl w:val="0"/>
          <w:numId w:val="2"/>
        </w:numPr>
        <w:spacing w:after="80"/>
      </w:pPr>
      <w:r>
        <w:t xml:space="preserve">~~Elke demo-app alle 3 dataklassen laten publiceren i.p.v. maar één per app, zodat de topic -- niet de tool -- de bestemming bepaalt.~~ ✅ -- alle 3 scripts herschreven met per-klasse credential/topic/payload en per-klasse foutisolatie (één falende klasse stopt de andere twee niet), --class-vlag toegevoegd om optioneel tot één klasse te beperken, gedeelde demo-apps/sample-payloads/ geïntroduceerd, alle documentatie (READMEs, docs/demo-apps.md, docs/topologie.md + topology/topologie.mmd, root-README.md) bijgewerkt.</w:t>
      </w:r>
    </w:p>
    <w:p>
      <w:pPr>
        <w:pStyle w:val="ListParagraph"/>
        <w:numPr>
          <w:ilvl w:val="0"/>
          <w:numId w:val="2"/>
        </w:numPr>
        <w:spacing w:after="80"/>
      </w:pPr>
      <w:r>
        <w:t xml:space="preserve">~~Variatie uitbreiden (type/market voor publiek, postcodeArea/customerId voor eu-ops/eu-pii) en TODO.md/AGENTS.md/SKILLS.md toevoegen zodat de sessie gesloten en later hervat kan worden.~~ ✅ -- zie PLAN.md sectie 13, punten 36-39. TODO.md bevat nu de actuele, geprioriteerde actielijst (in plaats van deze paragraaf); AGENTS.md en SKILLS.md geven een AI-coding-agent of nieuwe bijdrager de architectuurconventies resp. herbruikbare recepten.</w:t>
      </w:r>
    </w:p>
    <w:p>
      <w:pPr>
        <w:pStyle w:val="ListParagraph"/>
        <w:numPr>
          <w:ilvl w:val="0"/>
          <w:numId w:val="2"/>
        </w:numPr>
        <w:spacing w:after="80"/>
      </w:pPr>
      <w:r>
        <w:t xml:space="preserve">~~De 3 cloud-broker-services opnieuw aanmaken via de nieuwe Terraform-opzet (cloud-setup/terraform/, Developer 100-tier, 2 org's) en local-broker/.env bijwerken.~~ ✅ -- alle 3 services Running (02/10/2026); STACKIT bleek een eigen, echte dedicated datacenter te hebben (geen GCP-interim nodig). local-broker/.env staat op de nieuwe hostnames/VPN-naam/SEMP-credentials (zie PLAN.md sectie 13, punt 42).</w:t>
      </w:r>
    </w:p>
    <w:p>
      <w:pPr>
        <w:pStyle w:val="ListParagraph"/>
        <w:numPr>
          <w:ilvl w:val="0"/>
          <w:numId w:val="2"/>
        </w:numPr>
        <w:spacing w:after="80"/>
      </w:pPr>
      <w:r>
        <w:t xml:space="preserve">~~configure-remote-bridge-users.sh, configure-local-broker.sh en configure-rdp-export.sh opnieuw draaien tegen de nieuwe services, dan publish-test.~~ ✅ -- onderweg een echte bug gevonden en gefixt: de RDP's restConsumer werd op een rerun nooit bijgewerkt en bleef op de oude cloud-hosts/credentials staan (PLAN.md sectie 13, punt 43). Na de fix: stm-public bevestigd op alle 3 cloud-brokers, elk op zijn eigen topic (punt 44).</w:t>
      </w:r>
    </w:p>
    <w:p>
      <w:pPr>
        <w:pStyle w:val="ListParagraph"/>
        <w:numPr>
          <w:ilvl w:val="0"/>
          <w:numId w:val="2"/>
        </w:numPr>
        <w:spacing w:after="80"/>
      </w:pPr>
      <w:r>
        <w:t xml:space="preserve">Nu: python-eu-nonpersonal en sdkperf-pii ook nog los herbevestigen tegen de nieuwe services, dan de negative-ACL-test (testplan-punt 5), en vlak vóór DADD zelf de volledige testronde nogmaals herhalen (zie TODO.md).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2026-10-01T23:56:27.655Z</dcterms:created>
  <dcterms:modified xsi:type="dcterms:W3CDTF">2026-10-01T23:56:27.662Z</dcterms:modified>
</cp:coreProperties>
</file>

<file path=docProps/custom.xml><?xml version="1.0" encoding="utf-8"?>
<Properties xmlns="http://schemas.openxmlformats.org/officeDocument/2006/custom-properties" xmlns:vt="http://schemas.openxmlformats.org/officeDocument/2006/docPropsVTypes"/>
</file>