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alle 3 cloud-broker services zijn aangemaakt -- AWS US East (ez-dadd-2026-eks-us-east-1a), Azure West Europe (ez-dadd-2026-aks-westeurope) en de STACKIT/GCP-interim-stand-in (ez-dadd-2026-STACKIT-gke-gcp-europe-west1-b). De lokale broker (enewable-local-broker) draait. Volgende stap: bridges configureren.</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 voor de bridges op de cloud-brokers geldt hetzelfde -- een nieuwe, dedicated username per service,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 docker-run.sh (broker draait); configure-local-broker.sh nog te doen</w:t>
            </w:r>
          </w:p>
        </w:tc>
        <w:tc>
          <w:tcPr>
            <w:tcW w:type="dxa" w:w="2326"/>
            <w:tcMar>
              <w:top w:type="dxa" w:w="80"/>
              <w:left w:type="dxa" w:w="100"/>
              <w:bottom w:type="dxa" w:w="80"/>
              <w:right w:type="dxa" w:w="100"/>
            </w:tcMar>
          </w:tcPr>
          <w:p>
            <w:r>
              <w:rPr>
                <w:b w:val="false"/>
                <w:bCs w:val="false"/>
              </w:rPr>
              <w:t xml:space="preserve">Bezig</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2026-09-28T00:29:28.509Z</dcterms:created>
  <dcterms:modified xsi:type="dcterms:W3CDTF">2026-09-28T00:29:28.609Z</dcterms:modified>
</cp:coreProperties>
</file>

<file path=docProps/custom.xml><?xml version="1.0" encoding="utf-8"?>
<Properties xmlns="http://schemas.openxmlformats.org/officeDocument/2006/custom-properties" xmlns:vt="http://schemas.openxmlformats.org/officeDocument/2006/docPropsVTypes"/>
</file>