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zijn aangemaakt -- AWS US East (ez-dadd-2026-eks-us-east-1a), Azure West Europe (ez-dadd-2026-aks-westeurope) en de STACKIT/GCP-interim-stand-in (ez-dadd-2026-STACKIT-gke-gcp-europe-west1-b). Volgende stap: lokale broker + bridges opzetten.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docker-run.sh + configure-local-broker.sh testen</w:t>
            </w:r>
          </w:p>
        </w:tc>
        <w:tc>
          <w:tcPr>
            <w:tcW w:type="dxa" w:w="2326"/>
            <w:tcMar>
              <w:top w:type="dxa" w:w="80"/>
              <w:left w:type="dxa" w:w="100"/>
              <w:bottom w:type="dxa" w:w="80"/>
              <w:right w:type="dxa" w:w="100"/>
            </w:tcMar>
          </w:tcPr>
          <w:p>
            <w:r>
              <w:rPr>
                <w:b w:val="false"/>
                <w:bCs w:val="false"/>
              </w:rPr>
              <w:t xml:space="preserve">Na fase 3, herhaald oefenen</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2026-09-28T00:18:58.666Z</dcterms:created>
  <dcterms:modified xsi:type="dcterms:W3CDTF">2026-09-28T00:18:58.720Z</dcterms:modified>
</cp:coreProperties>
</file>

<file path=docProps/custom.xml><?xml version="1.0" encoding="utf-8"?>
<Properties xmlns="http://schemas.openxmlformats.org/officeDocument/2006/custom-properties" xmlns:vt="http://schemas.openxmlformats.org/officeDocument/2006/docPropsVTypes"/>
</file>