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VPN, ACL's en 3 bridge-objecten staan (bevestigd in Broker Manager), maar alle 3 bridges nog Down. 5e bug gevonden en gefixt: de remote-authenticatievelden horen op het bridge-object zelf, niet op het remoteMsgVpns-sub-object. Emil draait het script opnieuw.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VPN + ACL's + bridge-objecten gereed (nog Down); configure-local-broker.sh 5 bugs gefixt; 🔄 opnieuw te draaien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2026-09-28T01:37:00.472Z</dcterms:created>
  <dcterms:modified xsi:type="dcterms:W3CDTF">2026-09-28T01:37:00.481Z</dcterms:modified>
</cp:coreProperties>
</file>

<file path=docProps/custom.xml><?xml version="1.0" encoding="utf-8"?>
<Properties xmlns="http://schemas.openxmlformats.org/officeDocument/2006/custom-properties" xmlns:vt="http://schemas.openxmlformats.org/officeDocument/2006/docPropsVTypes"/>
</file>