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0D6" w:rsidRDefault="007559D4" w:rsidP="003D2967">
      <w:pPr>
        <w:pStyle w:val="Heading1"/>
        <w:jc w:val="center"/>
      </w:pPr>
      <w:bookmarkStart w:id="0" w:name="X4a23ed83e19633b30c116fb71c049117cd201b0"/>
      <w:r>
        <w:t>Cardiovascular risk computed via Deep Learning (DL) on thoracic CT scans (Med3DResNet)</w:t>
      </w:r>
      <w:bookmarkEnd w:id="0"/>
    </w:p>
    <w:p w:rsidR="003770D6" w:rsidRDefault="007559D4" w:rsidP="003D2967">
      <w:pPr>
        <w:pStyle w:val="Heading3"/>
        <w:jc w:val="center"/>
      </w:pPr>
      <w:bookmarkStart w:id="1" w:name="timothy-burt-luben-popov-yuan-zi"/>
      <w:r>
        <w:t>Timothy Burt, Luben Popov, Yuan Zi</w:t>
      </w:r>
      <w:bookmarkEnd w:id="1"/>
    </w:p>
    <w:p w:rsidR="003770D6" w:rsidRDefault="007559D4" w:rsidP="003D2967">
      <w:pPr>
        <w:pStyle w:val="Heading4"/>
        <w:jc w:val="center"/>
      </w:pPr>
      <w:bookmarkStart w:id="2" w:name="X5309f8164b9d5f78987a6b1ffc12869c41c7ffb"/>
      <w:r>
        <w:t>COSC 7373 Adv. Computer Vision F19 Team 1</w:t>
      </w:r>
      <w:bookmarkEnd w:id="2"/>
    </w:p>
    <w:p w:rsidR="003770D6" w:rsidRDefault="007559D4">
      <w:pPr>
        <w:pStyle w:val="Heading3"/>
      </w:pPr>
      <w:bookmarkStart w:id="3" w:name="d-cnn-ontology-and-resnets"/>
      <w:r>
        <w:t>3D CNN: Ontology and ‘ResNets’</w:t>
      </w:r>
      <w:bookmarkEnd w:id="3"/>
    </w:p>
    <w:p w:rsidR="003770D6" w:rsidRDefault="007559D4">
      <w:pPr>
        <w:pStyle w:val="FirstParagraph"/>
      </w:pPr>
      <w:r>
        <w:t xml:space="preserve">We employ an </w:t>
      </w:r>
      <w:r w:rsidR="00E42F1A">
        <w:t xml:space="preserve">ResNet-like </w:t>
      </w:r>
      <w:r>
        <w:t>architec</w:t>
      </w:r>
      <w:r>
        <w:t xml:space="preserve">ture similar to that </w:t>
      </w:r>
      <w:r w:rsidR="00E42F1A">
        <w:t xml:space="preserve">used in </w:t>
      </w:r>
      <w:r w:rsidR="00E42F1A">
        <w:fldChar w:fldCharType="begin" w:fldLock="1"/>
      </w:r>
      <w:r w:rsidR="003D2967">
        <w:instrText>ADDIN CSL_CITATION {"citationItems":[{"id":"ITEM-1","itemData":{"abstract":"Importance: Lung cancer is the leading cause of cancer mortality in the US, responsible for more deaths than breast, prostate, colon and pancreas cancer combined and it has been recently demonstrated that low-dose computed tomography (CT) screening of the chest can significantly reduce this death rate. Objective: To compare the performance of a deep learning model to state-of-the-art automated algorithms and radiologists as well as assessing the robustness of the algorithm in heterogeneous datasets. Design, Setting, and Participants: Three low-dose CT lung cancer screening datasets from heterogeneous sources were used, including National Lung Screening Trial (NLST, n=3410), Lahey Hospital and Medical Center (LHMC, n=3174) data, Kaggle competition data (from both stages, n=1595+505) and the University of Chicago data (UCM, a subset of NLST, annotated by radiologists, n=197). Relevant works on automated methods for Lung Cancer malignancy estimation have used significantly less data in size and diversity. At the first stage, our framework employs a nodule detector; while in the second stage, we use both the image area around the nodules and nodule features as inputs to a neural network that estimates the malignancy risk for the entire CT scan. We trained our two-stage algorithm on a part of the NLST dataset, and validated it on the other datasets. Results, Conclusions, and Relevance: The proposed deep learning model: (a) generalizes well across all three data sets, achieving AUC between 86% to 94%; (b) has better performance than the widely accepted PanCan Risk Model, achieving 11% better AUC score; (c) has improved performance compared to the state-of-the-art represented by the winners of the Kaggle Data Science Bowl 2017 competition on lung cancer screening; (d) has comparable performance to radiologists in estimating cancer risk at a patient level.","author":[{"dropping-particle":"","family":"Trajanovski","given":"Stojan","non-dropping-particle":"","parse-names":false,"suffix":""},{"dropping-particle":"","family":"Mavroeidis","given":"Dimitrios","non-dropping-particle":"","parse-names":false,"suffix":""},{"dropping-particle":"","family":"Swisher","given":"Christine Leon","non-dropping-particle":"","parse-names":false,"suffix":""},{"dropping-particle":"","family":"Gebre","given":"Binyam Gebrekidan","non-dropping-particle":"","parse-names":false,"suffix":""},{"dropping-particle":"","family":"Veeling","given":"Bastiaan S.","non-dropping-particle":"","parse-names":false,"suffix":""},{"dropping-particle":"","family":"Wiemker","given":"Rafael","non-dropping-particle":"","parse-names":false,"suffix":""},{"dropping-particle":"","family":"Klinder","given":"Tobias","non-dropping-particle":"","parse-names":false,"suffix":""},{"dropping-particle":"","family":"Tahmasebi","given":"Amir","non-dropping-particle":"","parse-names":false,"suffix":""},{"dropping-particle":"","family":"Regis","given":"Shawn M.","non-dropping-particle":"","parse-names":false,"suffix":""},{"dropping-particle":"","family":"Wald","given":"Christoph","non-dropping-particle":"","parse-names":false,"suffix":""},{"dropping-particle":"","family":"McKee","given":"Brady J.","non-dropping-particle":"","parse-names":false,"suffix":""},{"dropping-particle":"","family":"Flacke","given":"Sebastian","non-dropping-particle":"","parse-names":false,"suffix":""},{"dropping-particle":"","family":"MacMahon","given":"Heber","non-dropping-particle":"","parse-names":false,"suffix":""},{"dropping-particle":"","family":"Pien","given":"Homer","non-dropping-particle":"","parse-names":false,"suffix":""}],"id":"ITEM-1","issued":{"date-parts":[["2018"]]},"page":"1-11","title":"Towards radiologist-level cancer risk assessment in CT lung screening using deep learning","type":"article-journal"},"uris":["http://www.mendeley.com/documents/?uuid=011850d9-473b-4c6b-a3ec-7f23e8a7e505"]}],"mendeley":{"formattedCitation":"[1]","plainTextFormattedCitation":"[1]","previouslyFormattedCitation":"[1]"},"properties":{"noteIndex":0},"schema":"https://github.com/citation-style-language/schema/raw/master/csl-citation.json"}</w:instrText>
      </w:r>
      <w:r w:rsidR="00E42F1A">
        <w:fldChar w:fldCharType="separate"/>
      </w:r>
      <w:r w:rsidR="00E42F1A" w:rsidRPr="00E42F1A">
        <w:rPr>
          <w:noProof/>
        </w:rPr>
        <w:t>[1]</w:t>
      </w:r>
      <w:r w:rsidR="00E42F1A">
        <w:fldChar w:fldCharType="end"/>
      </w:r>
      <w:r w:rsidR="00E42F1A">
        <w:t>.</w:t>
      </w:r>
    </w:p>
    <w:p w:rsidR="003D2967" w:rsidRDefault="007559D4">
      <w:pPr>
        <w:pStyle w:val="BodyText"/>
      </w:pPr>
      <w:r>
        <w:t>The original paper on ResNets</w:t>
      </w:r>
      <w:r w:rsidR="003D2967">
        <w:t xml:space="preserve"> from 2016 </w:t>
      </w:r>
      <w:r w:rsidR="003D2967">
        <w:fldChar w:fldCharType="begin" w:fldLock="1"/>
      </w:r>
      <w:r w:rsidR="003D2967">
        <w:instrText>ADDIN CSL_CITATION {"citationItems":[{"id":"ITEM-1","itemData":{"DOI":"10.1109/CVPR.2016.90","ISBN":"978-1-4673-8851-1","ISSN":"10636919","abstract":"Deeper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2016 IEEE Conference on Computer Vision and Pattern Recognition (CVPR)","id":"ITEM-1","issued":{"date-parts":[["2016","6"]]},"page":"770-778","publisher":"IEEE","title":"Deep Residual Learning for Image Recognition","type":"paper-conference","volume":"2016-Decem"},"uris":["http://www.mendeley.com/documents/?uuid=24ddf694-bd71-4d7d-a12e-e518b324b3e5"]}],"mendeley":{"formattedCitation":"[2]","plainTextFormattedCitation":"[2]","previouslyFormattedCitation":"[2]"},"properties":{"noteIndex":0},"schema":"https://github.com/citation-style-language/schema/raw/master/csl-citation.json"}</w:instrText>
      </w:r>
      <w:r w:rsidR="003D2967">
        <w:fldChar w:fldCharType="separate"/>
      </w:r>
      <w:r w:rsidR="003D2967" w:rsidRPr="003D2967">
        <w:rPr>
          <w:noProof/>
        </w:rPr>
        <w:t>[2]</w:t>
      </w:r>
      <w:r w:rsidR="003D2967">
        <w:fldChar w:fldCharType="end"/>
      </w:r>
      <w:r>
        <w:t xml:space="preserve"> </w:t>
      </w:r>
      <w:r w:rsidR="003D2967">
        <w:t>successfully argues that “residual blocks” have a better accuracy and speed than standard CNN blocks which do not have a residual mapping function connecting adjacent blocks.</w:t>
      </w:r>
    </w:p>
    <w:p w:rsidR="003D2967" w:rsidRDefault="003D2967" w:rsidP="003D2967">
      <w:pPr>
        <w:pStyle w:val="Caption"/>
        <w:jc w:val="center"/>
      </w:pPr>
      <w:r>
        <w:rPr>
          <w:noProof/>
        </w:rPr>
        <w:drawing>
          <wp:inline distT="0" distB="0" distL="0" distR="0">
            <wp:extent cx="2304953" cy="1288743"/>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9 at 10.30.37 PM.png"/>
                    <pic:cNvPicPr/>
                  </pic:nvPicPr>
                  <pic:blipFill rotWithShape="1">
                    <a:blip r:embed="rId8">
                      <a:extLst>
                        <a:ext uri="{28A0092B-C50C-407E-A947-70E740481C1C}">
                          <a14:useLocalDpi xmlns:a14="http://schemas.microsoft.com/office/drawing/2010/main" val="0"/>
                        </a:ext>
                      </a:extLst>
                    </a:blip>
                    <a:srcRect l="5904" r="7031" b="13914"/>
                    <a:stretch/>
                  </pic:blipFill>
                  <pic:spPr bwMode="auto">
                    <a:xfrm>
                      <a:off x="0" y="0"/>
                      <a:ext cx="2319946" cy="1297126"/>
                    </a:xfrm>
                    <a:prstGeom prst="rect">
                      <a:avLst/>
                    </a:prstGeom>
                    <a:ln>
                      <a:noFill/>
                    </a:ln>
                    <a:extLst>
                      <a:ext uri="{53640926-AAD7-44D8-BBD7-CCE9431645EC}">
                        <a14:shadowObscured xmlns:a14="http://schemas.microsoft.com/office/drawing/2010/main"/>
                      </a:ext>
                    </a:extLst>
                  </pic:spPr>
                </pic:pic>
              </a:graphicData>
            </a:graphic>
          </wp:inline>
        </w:drawing>
      </w:r>
    </w:p>
    <w:p w:rsidR="00AF1358" w:rsidRDefault="003D2967" w:rsidP="00AF1358">
      <w:pPr>
        <w:pStyle w:val="Caption"/>
        <w:jc w:val="center"/>
      </w:pPr>
      <w:r>
        <w:t xml:space="preserve">Figure </w:t>
      </w:r>
      <w:fldSimple w:instr=" SEQ Figure \* ARABIC ">
        <w:r w:rsidR="00AF1358">
          <w:rPr>
            <w:noProof/>
          </w:rPr>
          <w:t>1</w:t>
        </w:r>
      </w:fldSimple>
      <w:r>
        <w:t xml:space="preserve">: </w:t>
      </w:r>
      <w:r>
        <w:rPr>
          <w:rFonts w:ascii="Calibri" w:hAnsi="Calibri" w:cs="Calibri"/>
        </w:rPr>
        <w:t>﻿</w:t>
      </w:r>
      <w:r>
        <w:t>Residual learning: a building block</w:t>
      </w:r>
      <w:r>
        <w:t xml:space="preserve"> </w:t>
      </w:r>
      <w:r>
        <w:fldChar w:fldCharType="begin" w:fldLock="1"/>
      </w:r>
      <w:r w:rsidR="00904D62">
        <w:instrText>ADDIN CSL_CITATION {"citationItems":[{"id":"ITEM-1","itemData":{"DOI":"10.1109/CVPR.2016.90","ISBN":"978-1-4673-8851-1","ISSN":"10636919","abstract":"Deeper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2016 IEEE Conference on Computer Vision and Pattern Recognition (CVPR)","id":"ITEM-1","issued":{"date-parts":[["2016","6"]]},"page":"770-778","publisher":"IEEE","title":"Deep Residual Learning for Image Recognition","type":"paper-conference","volume":"2016-Decem"},"uris":["http://www.mendeley.com/documents/?uuid=24ddf694-bd71-4d7d-a12e-e518b324b3e5"]}],"mendeley":{"formattedCitation":"[2]","plainTextFormattedCitation":"[2]","previouslyFormattedCitation":"[2]"},"properties":{"noteIndex":0},"schema":"https://github.com/citation-style-language/schema/raw/master/csl-citation.json"}</w:instrText>
      </w:r>
      <w:r>
        <w:fldChar w:fldCharType="separate"/>
      </w:r>
      <w:r w:rsidRPr="003D2967">
        <w:rPr>
          <w:i w:val="0"/>
          <w:noProof/>
        </w:rPr>
        <w:t>[2]</w:t>
      </w:r>
      <w:r>
        <w:fldChar w:fldCharType="end"/>
      </w:r>
    </w:p>
    <w:p w:rsidR="003770D6" w:rsidRDefault="007559D4">
      <w:pPr>
        <w:pStyle w:val="BodyText"/>
      </w:pPr>
      <w:r>
        <w:t>W</w:t>
      </w:r>
      <w:r>
        <w:t xml:space="preserve">hile the source code was based on a </w:t>
      </w:r>
      <w:hyperlink r:id="rId9">
        <w:r>
          <w:rPr>
            <w:rStyle w:val="Hyperlink"/>
          </w:rPr>
          <w:t>ResNet-T</w:t>
        </w:r>
        <w:r>
          <w:rPr>
            <w:rStyle w:val="Hyperlink"/>
          </w:rPr>
          <w:t>ensorFlow implementation on GitHub</w:t>
        </w:r>
      </w:hyperlink>
      <w:r>
        <w:t>, it has been extensively modified to work with 3D medical scans. Specifically our input size is 256X256X256 pixels, with a 16-bit integer intensity in Hounsfield Units.</w:t>
      </w:r>
    </w:p>
    <w:p w:rsidR="003770D6" w:rsidRDefault="007559D4">
      <w:pPr>
        <w:pStyle w:val="BodyText"/>
      </w:pPr>
      <w:r>
        <w:t xml:space="preserve">Our Med3DResNet leaves the X and Y image dimensions </w:t>
      </w:r>
      <w:r>
        <w:t>alone for each slice, but averaging is performed in the z-direction to compress unneeded data. The code currently allows for 4, 8, and 16 slice axial-averages and this information is then fed into the number of channels for each input image (64, 32, and 16</w:t>
      </w:r>
      <w:r>
        <w:t xml:space="preserve"> channels, respectively).</w:t>
      </w:r>
    </w:p>
    <w:p w:rsidR="00E42F1A" w:rsidRDefault="007559D4">
      <w:pPr>
        <w:pStyle w:val="BodyText"/>
      </w:pPr>
      <w:r>
        <w:t>Network architecture graphs for 3 of our selected models are shown below, generated using TensorBoard.</w:t>
      </w:r>
    </w:p>
    <w:p w:rsidR="00E42F1A" w:rsidRDefault="007559D4" w:rsidP="003D2967">
      <w:pPr>
        <w:pStyle w:val="BodyText"/>
        <w:jc w:val="center"/>
      </w:pPr>
      <w:r>
        <w:rPr>
          <w:noProof/>
        </w:rPr>
        <w:lastRenderedPageBreak/>
        <w:drawing>
          <wp:inline distT="0" distB="0" distL="0" distR="0">
            <wp:extent cx="6994525" cy="4704861"/>
            <wp:effectExtent l="0" t="0" r="0" b="0"/>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ResNet18_ch16_40.png"/>
                    <pic:cNvPicPr>
                      <a:picLocks noChangeAspect="1" noChangeArrowheads="1"/>
                    </pic:cNvPicPr>
                  </pic:nvPicPr>
                  <pic:blipFill rotWithShape="1">
                    <a:blip r:embed="rId10"/>
                    <a:srcRect t="1566" r="27795" b="6410"/>
                    <a:stretch/>
                  </pic:blipFill>
                  <pic:spPr bwMode="auto">
                    <a:xfrm>
                      <a:off x="0" y="0"/>
                      <a:ext cx="7236641" cy="4867720"/>
                    </a:xfrm>
                    <a:prstGeom prst="rect">
                      <a:avLst/>
                    </a:prstGeom>
                    <a:noFill/>
                    <a:ln>
                      <a:noFill/>
                    </a:ln>
                    <a:extLst>
                      <a:ext uri="{53640926-AAD7-44D8-BBD7-CCE9431645EC}">
                        <a14:shadowObscured xmlns:a14="http://schemas.microsoft.com/office/drawing/2010/main"/>
                      </a:ext>
                    </a:extLst>
                  </pic:spPr>
                </pic:pic>
              </a:graphicData>
            </a:graphic>
          </wp:inline>
        </w:drawing>
      </w:r>
    </w:p>
    <w:p w:rsidR="003D2967" w:rsidRDefault="003D2967" w:rsidP="003D2967">
      <w:pPr>
        <w:pStyle w:val="BodyText"/>
        <w:jc w:val="center"/>
      </w:pPr>
      <w:r>
        <w:rPr>
          <w:noProof/>
        </w:rPr>
        <w:drawing>
          <wp:inline distT="0" distB="0" distL="0" distR="0" wp14:anchorId="563F6302" wp14:editId="58C63218">
            <wp:extent cx="3930650" cy="1703753"/>
            <wp:effectExtent l="0" t="0" r="0" b="0"/>
            <wp:docPr id="11"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ResNet18_ch16_40.png"/>
                    <pic:cNvPicPr>
                      <a:picLocks noChangeAspect="1" noChangeArrowheads="1"/>
                    </pic:cNvPicPr>
                  </pic:nvPicPr>
                  <pic:blipFill rotWithShape="1">
                    <a:blip r:embed="rId10"/>
                    <a:srcRect l="75446" b="78575"/>
                    <a:stretch/>
                  </pic:blipFill>
                  <pic:spPr bwMode="auto">
                    <a:xfrm>
                      <a:off x="0" y="0"/>
                      <a:ext cx="4043424" cy="1752635"/>
                    </a:xfrm>
                    <a:prstGeom prst="rect">
                      <a:avLst/>
                    </a:prstGeom>
                    <a:noFill/>
                    <a:ln>
                      <a:noFill/>
                    </a:ln>
                    <a:extLst>
                      <a:ext uri="{53640926-AAD7-44D8-BBD7-CCE9431645EC}">
                        <a14:shadowObscured xmlns:a14="http://schemas.microsoft.com/office/drawing/2010/main"/>
                      </a:ext>
                    </a:extLst>
                  </pic:spPr>
                </pic:pic>
              </a:graphicData>
            </a:graphic>
          </wp:inline>
        </w:drawing>
      </w:r>
    </w:p>
    <w:p w:rsidR="003770D6" w:rsidRDefault="003D2967" w:rsidP="003D2967">
      <w:pPr>
        <w:pStyle w:val="Caption"/>
        <w:jc w:val="center"/>
      </w:pPr>
      <w:r>
        <w:t xml:space="preserve">Figure </w:t>
      </w:r>
      <w:fldSimple w:instr=" SEQ Figure \* ARABIC ">
        <w:r w:rsidR="00AF1358">
          <w:rPr>
            <w:noProof/>
          </w:rPr>
          <w:t>2</w:t>
        </w:r>
      </w:fldSimple>
      <w:r>
        <w:t xml:space="preserve">: </w:t>
      </w:r>
      <w:r w:rsidR="0072533B">
        <w:t xml:space="preserve">Op-level TensorBoard graph of </w:t>
      </w:r>
      <w:r w:rsidR="007559D4">
        <w:t>ResNet 18-laye</w:t>
      </w:r>
      <w:r w:rsidR="0072533B">
        <w:t>r network. R</w:t>
      </w:r>
      <w:r w:rsidR="007559D4">
        <w:t>esidual blocks [2, 2, 2, 2]. 16 z-slice averaged (16 CH)</w:t>
      </w:r>
      <w:r>
        <w:t>.</w:t>
      </w:r>
    </w:p>
    <w:p w:rsidR="00E42F1A" w:rsidRDefault="00E42F1A">
      <w:r>
        <w:br w:type="page"/>
      </w:r>
    </w:p>
    <w:p w:rsidR="00E42F1A" w:rsidRDefault="00E42F1A">
      <w:pPr>
        <w:pStyle w:val="BodyText"/>
      </w:pPr>
    </w:p>
    <w:p w:rsidR="0072533B" w:rsidRDefault="007559D4" w:rsidP="00AF1358">
      <w:pPr>
        <w:pStyle w:val="BodyText"/>
        <w:jc w:val="center"/>
      </w:pPr>
      <w:r>
        <w:rPr>
          <w:noProof/>
        </w:rPr>
        <w:drawing>
          <wp:inline distT="0" distB="0" distL="0" distR="0">
            <wp:extent cx="6947877" cy="4728308"/>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ResNet34_ch8_40.png"/>
                    <pic:cNvPicPr>
                      <a:picLocks noChangeAspect="1" noChangeArrowheads="1"/>
                    </pic:cNvPicPr>
                  </pic:nvPicPr>
                  <pic:blipFill rotWithShape="1">
                    <a:blip r:embed="rId11"/>
                    <a:srcRect t="1880" r="25848" b="6021"/>
                    <a:stretch/>
                  </pic:blipFill>
                  <pic:spPr bwMode="auto">
                    <a:xfrm>
                      <a:off x="0" y="0"/>
                      <a:ext cx="7076178" cy="4815622"/>
                    </a:xfrm>
                    <a:prstGeom prst="rect">
                      <a:avLst/>
                    </a:prstGeom>
                    <a:noFill/>
                    <a:ln>
                      <a:noFill/>
                    </a:ln>
                    <a:extLst>
                      <a:ext uri="{53640926-AAD7-44D8-BBD7-CCE9431645EC}">
                        <a14:shadowObscured xmlns:a14="http://schemas.microsoft.com/office/drawing/2010/main"/>
                      </a:ext>
                    </a:extLst>
                  </pic:spPr>
                </pic:pic>
              </a:graphicData>
            </a:graphic>
          </wp:inline>
        </w:drawing>
      </w:r>
    </w:p>
    <w:p w:rsidR="0072533B" w:rsidRDefault="0072533B" w:rsidP="00AF1358">
      <w:pPr>
        <w:pStyle w:val="BodyText"/>
        <w:jc w:val="center"/>
      </w:pPr>
      <w:r>
        <w:rPr>
          <w:noProof/>
        </w:rPr>
        <w:drawing>
          <wp:inline distT="0" distB="0" distL="0" distR="0" wp14:anchorId="5A5ED416" wp14:editId="02FB4782">
            <wp:extent cx="2774461" cy="1641231"/>
            <wp:effectExtent l="0" t="0" r="0" b="0"/>
            <wp:docPr id="12"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ResNet34_ch8_40.png"/>
                    <pic:cNvPicPr>
                      <a:picLocks noChangeAspect="1" noChangeArrowheads="1"/>
                    </pic:cNvPicPr>
                  </pic:nvPicPr>
                  <pic:blipFill rotWithShape="1">
                    <a:blip r:embed="rId11"/>
                    <a:srcRect l="75765" r="1944" b="72552"/>
                    <a:stretch/>
                  </pic:blipFill>
                  <pic:spPr bwMode="auto">
                    <a:xfrm>
                      <a:off x="0" y="0"/>
                      <a:ext cx="2828288" cy="1673073"/>
                    </a:xfrm>
                    <a:prstGeom prst="rect">
                      <a:avLst/>
                    </a:prstGeom>
                    <a:noFill/>
                    <a:ln>
                      <a:noFill/>
                    </a:ln>
                    <a:extLst>
                      <a:ext uri="{53640926-AAD7-44D8-BBD7-CCE9431645EC}">
                        <a14:shadowObscured xmlns:a14="http://schemas.microsoft.com/office/drawing/2010/main"/>
                      </a:ext>
                    </a:extLst>
                  </pic:spPr>
                </pic:pic>
              </a:graphicData>
            </a:graphic>
          </wp:inline>
        </w:drawing>
      </w:r>
    </w:p>
    <w:p w:rsidR="00AF1358" w:rsidRDefault="0072533B" w:rsidP="00AF1358">
      <w:pPr>
        <w:pStyle w:val="Caption"/>
        <w:jc w:val="center"/>
      </w:pPr>
      <w:r>
        <w:t xml:space="preserve">Figure </w:t>
      </w:r>
      <w:fldSimple w:instr=" SEQ Figure \* ARABIC ">
        <w:r w:rsidR="00AF1358">
          <w:rPr>
            <w:noProof/>
          </w:rPr>
          <w:t>3</w:t>
        </w:r>
      </w:fldSimple>
      <w:r>
        <w:t xml:space="preserve">: </w:t>
      </w:r>
      <w:r w:rsidR="00AF1358">
        <w:t xml:space="preserve">Op-level TensorBoard graph of </w:t>
      </w:r>
      <w:r w:rsidR="007559D4">
        <w:t xml:space="preserve">ResNet 34-layer </w:t>
      </w:r>
      <w:r w:rsidR="00AF1358">
        <w:t>network.</w:t>
      </w:r>
      <w:r w:rsidR="007559D4">
        <w:t xml:space="preserve"> </w:t>
      </w:r>
      <w:r w:rsidR="00AF1358">
        <w:t>R</w:t>
      </w:r>
      <w:r w:rsidR="007559D4">
        <w:t>esidual block</w:t>
      </w:r>
      <w:r w:rsidR="007559D4">
        <w:t>s [3, 4, 6, 3]. 8 z-slice averaged (32 CH)</w:t>
      </w:r>
      <w:r w:rsidR="00AF1358">
        <w:t>.</w:t>
      </w:r>
    </w:p>
    <w:p w:rsidR="0072533B" w:rsidRPr="00AF1358" w:rsidRDefault="00AF1358" w:rsidP="00AF1358">
      <w:pPr>
        <w:rPr>
          <w:i/>
        </w:rPr>
      </w:pPr>
      <w:r>
        <w:br w:type="page"/>
      </w:r>
    </w:p>
    <w:p w:rsidR="00AF1358" w:rsidRDefault="007559D4" w:rsidP="00AF1358">
      <w:pPr>
        <w:pStyle w:val="BodyText"/>
        <w:jc w:val="center"/>
      </w:pPr>
      <w:r>
        <w:rPr>
          <w:noProof/>
        </w:rPr>
        <w:lastRenderedPageBreak/>
        <w:drawing>
          <wp:inline distT="0" distB="0" distL="0" distR="0">
            <wp:extent cx="7088554" cy="4697046"/>
            <wp:effectExtent l="0" t="0" r="0" b="0"/>
            <wp:docPr id="6"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ResNet101_ch4_40.png"/>
                    <pic:cNvPicPr>
                      <a:picLocks noChangeAspect="1" noChangeArrowheads="1"/>
                    </pic:cNvPicPr>
                  </pic:nvPicPr>
                  <pic:blipFill rotWithShape="1">
                    <a:blip r:embed="rId12"/>
                    <a:srcRect t="1" r="27607" b="5268"/>
                    <a:stretch/>
                  </pic:blipFill>
                  <pic:spPr bwMode="auto">
                    <a:xfrm>
                      <a:off x="0" y="0"/>
                      <a:ext cx="7188394" cy="4763202"/>
                    </a:xfrm>
                    <a:prstGeom prst="rect">
                      <a:avLst/>
                    </a:prstGeom>
                    <a:noFill/>
                    <a:ln>
                      <a:noFill/>
                    </a:ln>
                    <a:extLst>
                      <a:ext uri="{53640926-AAD7-44D8-BBD7-CCE9431645EC}">
                        <a14:shadowObscured xmlns:a14="http://schemas.microsoft.com/office/drawing/2010/main"/>
                      </a:ext>
                    </a:extLst>
                  </pic:spPr>
                </pic:pic>
              </a:graphicData>
            </a:graphic>
          </wp:inline>
        </w:drawing>
      </w:r>
    </w:p>
    <w:p w:rsidR="00AF1358" w:rsidRDefault="00AF1358" w:rsidP="00AF1358">
      <w:pPr>
        <w:pStyle w:val="BodyText"/>
        <w:jc w:val="center"/>
      </w:pPr>
      <w:r>
        <w:rPr>
          <w:noProof/>
        </w:rPr>
        <w:drawing>
          <wp:inline distT="0" distB="0" distL="0" distR="0" wp14:anchorId="20D94E58" wp14:editId="4B9F51B9">
            <wp:extent cx="2899508" cy="1680307"/>
            <wp:effectExtent l="0" t="0" r="0" b="0"/>
            <wp:docPr id="13"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ResNet101_ch4_40.png"/>
                    <pic:cNvPicPr>
                      <a:picLocks noChangeAspect="1" noChangeArrowheads="1"/>
                    </pic:cNvPicPr>
                  </pic:nvPicPr>
                  <pic:blipFill rotWithShape="1">
                    <a:blip r:embed="rId12"/>
                    <a:srcRect l="76643" r="2088" b="69917"/>
                    <a:stretch/>
                  </pic:blipFill>
                  <pic:spPr bwMode="auto">
                    <a:xfrm>
                      <a:off x="0" y="0"/>
                      <a:ext cx="2950485" cy="1709849"/>
                    </a:xfrm>
                    <a:prstGeom prst="rect">
                      <a:avLst/>
                    </a:prstGeom>
                    <a:noFill/>
                    <a:ln>
                      <a:noFill/>
                    </a:ln>
                    <a:extLst>
                      <a:ext uri="{53640926-AAD7-44D8-BBD7-CCE9431645EC}">
                        <a14:shadowObscured xmlns:a14="http://schemas.microsoft.com/office/drawing/2010/main"/>
                      </a:ext>
                    </a:extLst>
                  </pic:spPr>
                </pic:pic>
              </a:graphicData>
            </a:graphic>
          </wp:inline>
        </w:drawing>
      </w:r>
    </w:p>
    <w:p w:rsidR="00AF1358" w:rsidRDefault="00AF1358" w:rsidP="00AF1358">
      <w:pPr>
        <w:pStyle w:val="Caption"/>
        <w:jc w:val="center"/>
      </w:pPr>
      <w:r>
        <w:t xml:space="preserve">Figure </w:t>
      </w:r>
      <w:fldSimple w:instr=" SEQ Figure \* ARABIC ">
        <w:r>
          <w:rPr>
            <w:noProof/>
          </w:rPr>
          <w:t>4</w:t>
        </w:r>
      </w:fldSimple>
      <w:r>
        <w:t xml:space="preserve">: </w:t>
      </w:r>
      <w:r>
        <w:t xml:space="preserve">Op-level TensorBoard graph of </w:t>
      </w:r>
      <w:r w:rsidR="007559D4">
        <w:t xml:space="preserve">ResNet 101-layer </w:t>
      </w:r>
      <w:r>
        <w:t>network. R</w:t>
      </w:r>
      <w:r w:rsidR="007559D4">
        <w:t>esidual blocks [3, 4, 23, 3]. 4 z-slice averaged (64 CH).</w:t>
      </w:r>
    </w:p>
    <w:p w:rsidR="00AF1358" w:rsidRPr="00AF1358" w:rsidRDefault="00AF1358" w:rsidP="00AF1358">
      <w:pPr>
        <w:rPr>
          <w:i/>
        </w:rPr>
      </w:pPr>
      <w:r>
        <w:br w:type="page"/>
      </w:r>
    </w:p>
    <w:p w:rsidR="003770D6" w:rsidRDefault="007559D4" w:rsidP="00AF1358">
      <w:pPr>
        <w:pStyle w:val="Heading3"/>
      </w:pPr>
      <w:bookmarkStart w:id="4" w:name="lidc-idri-dataset"/>
      <w:r w:rsidRPr="00AF1358">
        <w:lastRenderedPageBreak/>
        <w:t xml:space="preserve">LIDC-IDRI </w:t>
      </w:r>
      <w:r w:rsidRPr="00AF1358">
        <w:t>D</w:t>
      </w:r>
      <w:r w:rsidRPr="00AF1358">
        <w:t>ataset</w:t>
      </w:r>
      <w:bookmarkEnd w:id="4"/>
      <w:r w:rsidR="00AF1358">
        <w:rPr>
          <w:rStyle w:val="Hyperlink"/>
        </w:rPr>
        <w:t xml:space="preserve"> </w:t>
      </w:r>
      <w:r w:rsidR="00AF1358">
        <w:rPr>
          <w:rStyle w:val="Hyperlink"/>
        </w:rPr>
        <w:fldChar w:fldCharType="begin" w:fldLock="1"/>
      </w:r>
      <w:r w:rsidR="00E07A1F">
        <w:rPr>
          <w:rStyle w:val="Hyperlink"/>
        </w:rPr>
        <w:instrText>ADDIN CSL_CITATION {"citationItems":[{"id":"ITEM-1","itemData":{"DOI":"10.1118/1.3528204","ISSN":"00942405","PMID":"21452728","abstract":"Purpose: The development of computer-aided diagnostic (CAD) methods for lung nodule detection, classification, and quantitative assessment can be facilitated through a well-characterized repository of computed tomography (CT) scans. The Lung Image Database Consortium (LIDC) and Image Database Resource Initiative (IDRI) completed such a database, establishing a publicly available reference for the medical imaging research community. Initiated by the National Cancer Institute (NCI), further advanced by the Foundation for the National Institutes of Health (FNIH), and accompanied by the Food and Drug Administration (FDA) through active participation, this public-private partnership demonstrates the success of a consortium founded on a consensus-based process. Methods: Seven academic centers and eight medical imaging companies collaborated to identify, address, and resolve challenging organizational, technical, and clinical issues to provide a solid foundation for a robust database. The LIDC/IDRI Database contains 1018 cases, each of which includes images from a clinical thoracic CT scan and an associated XML file that records the results of a two-phase image annotation process performed by four experienced thoracic radiologists. In the initial blinded-read phase, each radiologist independently reviewed each CT scan and marked lesions belonging to one of three categories (\" nodule≥3 mm,\" \" nodule&lt;3 mm,\" and \"non- nodule≥3 mm \"). In the subsequent unblinded-read phase, each radiologist independently reviewed their own marks along with the anonymized marks of the three other radiologists to render a final opinion. The goal of this process was to identify as completely as possible all lung nodules in each CT scan without requiring forced consensus. Results: The Database contains 7371 lesions marked \"nodule\" by at least one radiologist. 2669 of these lesions were marked \" nodul≥3 mm \" by at least one radiologist, of which 928 (34.7%) received such marks from all four radiologists. These 2669 lesions include nodule outlines and subjective nodule characteristic ratings. Conclusions: The LIDC/IDRI Database is expected to provide an essential medical imaging research resource to spur CAD development, validation, and dissemination in clinical practice. © 2011 U.S. Government.","author":[{"dropping-particle":"","family":"Armato","given":"Samuel G.","non-dropping-particle":"","parse-names":false,"suffix":""},{"dropping-particle":"","family":"McLennan","given":"Geoffrey","non-dropping-particle":"","parse-names":false,"suffix":""},{"dropping-particle":"","family":"Bidaut","given":"Luc","non-dropping-particle":"","parse-names":false,"suffix":""},{"dropping-particle":"","family":"McNitt-Gray","given":"Michael F.","non-dropping-particle":"","parse-names":false,"suffix":""},{"dropping-particle":"","family":"Meyer","given":"Charles R.","non-dropping-particle":"","parse-names":false,"suffix":""},{"dropping-particle":"","family":"Reeves","given":"Anthony P.","non-dropping-particle":"","parse-names":false,"suffix":""},{"dropping-particle":"","family":"Zhao","given":"Binsheng","non-dropping-particle":"","parse-names":false,"suffix":""},{"dropping-particle":"","family":"Aberle","given":"Denise R.","non-dropping-particle":"","parse-names":false,"suffix":""},{"dropping-particle":"","family":"Henschke","given":"Claudia I.","non-dropping-particle":"","parse-names":false,"suffix":""},{"dropping-particle":"","family":"Hoffman","given":"Eric A.","non-dropping-particle":"","parse-names":false,"suffix":""},{"dropping-particle":"","family":"Kazerooni","given":"Ella A.","non-dropping-particle":"","parse-names":false,"suffix":""},{"dropping-particle":"","family":"MacMahon","given":"Heber","non-dropping-particle":"","parse-names":false,"suffix":""},{"dropping-particle":"","family":"Beek","given":"Edwin J.R.","non-dropping-particle":"Van","parse-names":false,"suffix":""},{"dropping-particle":"","family":"Yankelevitz","given":"David","non-dropping-particle":"","parse-names":false,"suffix":""},{"dropping-particle":"","family":"Biancardi","given":"Alberto M.","non-dropping-particle":"","parse-names":false,"suffix":""},{"dropping-particle":"","family":"Bland","given":"Peyton H.","non-dropping-particle":"","parse-names":false,"suffix":""},{"dropping-particle":"","family":"Brown","given":"Matthew S.","non-dropping-particle":"","parse-names":false,"suffix":""},{"dropping-particle":"","family":"Engelmann","given":"Roger M.","non-dropping-particle":"","parse-names":false,"suffix":""},{"dropping-particle":"","family":"Laderach","given":"Gary E.","non-dropping-particle":"","parse-names":false,"suffix":""},{"dropping-particle":"","family":"Max","given":"Daniel","non-dropping-particle":"","parse-names":false,"suffix":""},{"dropping-particle":"","family":"Pais","given":"Richard C.","non-dropping-particle":"","parse-names":false,"suffix":""},{"dropping-particle":"","family":"Qing","given":"David P.Y.","non-dropping-particle":"","parse-names":false,"suffix":""},{"dropping-particle":"","family":"Roberts","given":"Rachael Y.","non-dropping-particle":"","parse-names":false,"suffix":""},{"dropping-particle":"","family":"Smith","given":"Amanda R.","non-dropping-particle":"","parse-names":false,"suffix":""},{"dropping-particle":"","family":"Starkey","given":"Adam","non-dropping-particle":"","parse-names":false,"suffix":""},{"dropping-particle":"","family":"Batra","given":"Poonam","non-dropping-particle":"","parse-names":false,"suffix":""},{"dropping-particle":"","family":"Caligiuri","given":"Philip","non-dropping-particle":"","parse-names":false,"suffix":""},{"dropping-particle":"","family":"Farooqi","given":"Ali","non-dropping-particle":"","parse-names":false,"suffix":""},{"dropping-particle":"","family":"Gladish","given":"Gregory W.","non-dropping-particle":"","parse-names":false,"suffix":""},{"dropping-particle":"","family":"Jude","given":"C. Matilda","non-dropping-particle":"","parse-names":false,"suffix":""},{"dropping-particle":"","family":"Munden","given":"Reginald F.","non-dropping-particle":"","parse-names":false,"suffix":""},{"dropping-particle":"","family":"Petkovska","given":"Iva","non-dropping-particle":"","parse-names":false,"suffix":""},{"dropping-particle":"","family":"Quint","given":"Leslie E.","non-dropping-particle":"","parse-names":false,"suffix":""},{"dropping-particle":"","family":"Schwartz","given":"Lawrence H.","non-dropping-particle":"","parse-names":false,"suffix":""},{"dropping-particle":"","family":"Sundaram","given":"Baskaran","non-dropping-particle":"","parse-names":false,"suffix":""},{"dropping-particle":"","family":"Dodd","given":"Lori E.","non-dropping-particle":"","parse-names":false,"suffix":""},{"dropping-particle":"","family":"Fenimore","given":"Charles","non-dropping-particle":"","parse-names":false,"suffix":""},{"dropping-particle":"","family":"Gur","given":"David","non-dropping-particle":"","parse-names":false,"suffix":""},{"dropping-particle":"","family":"Petrick","given":"Nicholas","non-dropping-particle":"","parse-names":false,"suffix":""},{"dropping-particle":"","family":"Freymann","given":"John","non-dropping-particle":"","parse-names":false,"suffix":""},{"dropping-particle":"","family":"Kirby","given":"Justin","non-dropping-particle":"","parse-names":false,"suffix":""},{"dropping-particle":"","family":"Hughes","given":"Brian","non-dropping-particle":"","parse-names":false,"suffix":""},{"dropping-particle":"","family":"Casteele","given":"Alessi","non-dropping-particle":"Vande","parse-names":false,"suffix":""},{"dropping-particle":"","family":"Gupte","given":"Sangeeta","non-dropping-particle":"","parse-names":false,"suffix":""},{"dropping-particle":"","family":"Sallam","given":"Maha","non-dropping-particle":"","parse-names":false,"suffix":""},{"dropping-particle":"","family":"Heath","given":"Michael D.","non-dropping-particle":"","parse-names":false,"suffix":""},{"dropping-particle":"","family":"Kuhn","given":"Michael H.","non-dropping-particle":"","parse-names":false,"suffix":""},{"dropping-particle":"","family":"Dharaiya","given":"Ekta","non-dropping-particle":"","parse-names":false,"suffix":""},{"dropping-particle":"","family":"Burns","given":"Richard","non-dropping-particle":"","parse-names":false,"suffix":""},{"dropping-particle":"","family":"Fryd","given":"David S.","non-dropping-particle":"","parse-names":false,"suffix":""},{"dropping-particle":"","family":"Salganicoff","given":"Marcos","non-dropping-particle":"","parse-names":false,"suffix":""},{"dropping-particle":"","family":"Anand","given":"Vikram","non-dropping-particle":"","parse-names":false,"suffix":""},{"dropping-particle":"","family":"Shreter","given":"Uri","non-dropping-particle":"","parse-names":false,"suffix":""},{"dropping-particle":"","family":"Vastagh","given":"Stephen","non-dropping-particle":"","parse-names":false,"suffix":""},{"dropping-particle":"","family":"Croft","given":"Barbara Y.","non-dropping-particle":"","parse-names":false,"suffix":""},{"dropping-particle":"","family":"Clarke","given":"Laurence P.","non-dropping-particle":"","parse-names":false,"suffix":""}],"container-title":"Medical Physics","id":"ITEM-1","issue":"2","issued":{"date-parts":[["2011"]]},"page":"915-931","title":"The Lung Image Database Consortium (LIDC) and Image Database Resource Initiative (IDRI): A completed reference database of lung nodules on CT scans","type":"article-journal","volume":"38"},"uris":["http://www.mendeley.com/documents/?uuid=cd067a38-6c17-44d5-9334-1e75d1b4134e"]}],"mendeley":{"formattedCitation":"[3]","plainTextFormattedCitation":"[3]","previouslyFormattedCitation":"[3]"},"properties":{"noteIndex":0},"schema":"https://github.com/citation-style-language/schema/raw/master/csl-citation.json"}</w:instrText>
      </w:r>
      <w:r w:rsidR="00AF1358">
        <w:rPr>
          <w:rStyle w:val="Hyperlink"/>
        </w:rPr>
        <w:fldChar w:fldCharType="separate"/>
      </w:r>
      <w:r w:rsidR="00AF1358" w:rsidRPr="00AF1358">
        <w:rPr>
          <w:rStyle w:val="Hyperlink"/>
          <w:b w:val="0"/>
          <w:noProof/>
        </w:rPr>
        <w:t>[3]</w:t>
      </w:r>
      <w:r w:rsidR="00AF1358">
        <w:rPr>
          <w:rStyle w:val="Hyperlink"/>
        </w:rPr>
        <w:fldChar w:fldCharType="end"/>
      </w:r>
    </w:p>
    <w:p w:rsidR="003770D6" w:rsidRDefault="007559D4">
      <w:pPr>
        <w:pStyle w:val="Compact"/>
        <w:numPr>
          <w:ilvl w:val="0"/>
          <w:numId w:val="5"/>
        </w:numPr>
      </w:pPr>
      <w:r>
        <w:t>1,017 thoracic CT scan</w:t>
      </w:r>
      <w:r>
        <w:t>s</w:t>
      </w:r>
    </w:p>
    <w:p w:rsidR="003770D6" w:rsidRDefault="007559D4" w:rsidP="00AF1358">
      <w:pPr>
        <w:pStyle w:val="Compact"/>
        <w:numPr>
          <w:ilvl w:val="1"/>
          <w:numId w:val="5"/>
        </w:numPr>
      </w:pPr>
      <w:r>
        <w:t>Subset of 157 patients have diagnosis data, all annotated with our tool</w:t>
      </w:r>
    </w:p>
    <w:p w:rsidR="003770D6" w:rsidRDefault="007559D4" w:rsidP="00AF1358">
      <w:pPr>
        <w:pStyle w:val="Compact"/>
        <w:numPr>
          <w:ilvl w:val="1"/>
          <w:numId w:val="5"/>
        </w:numPr>
      </w:pPr>
      <w:r>
        <w:t>4 classes:</w:t>
      </w:r>
    </w:p>
    <w:p w:rsidR="003770D6" w:rsidRDefault="00AF1358">
      <w:pPr>
        <w:pStyle w:val="Compact"/>
        <w:numPr>
          <w:ilvl w:val="0"/>
          <w:numId w:val="6"/>
        </w:numPr>
      </w:pPr>
      <w:r>
        <w:t>u</w:t>
      </w:r>
      <w:r w:rsidR="007559D4">
        <w:t>nknown</w:t>
      </w:r>
    </w:p>
    <w:p w:rsidR="003770D6" w:rsidRDefault="007559D4">
      <w:pPr>
        <w:pStyle w:val="Compact"/>
        <w:numPr>
          <w:ilvl w:val="0"/>
          <w:numId w:val="6"/>
        </w:numPr>
      </w:pPr>
      <w:r>
        <w:t>benign or non-malignant disease</w:t>
      </w:r>
    </w:p>
    <w:p w:rsidR="003770D6" w:rsidRDefault="007559D4">
      <w:pPr>
        <w:pStyle w:val="Compact"/>
        <w:numPr>
          <w:ilvl w:val="0"/>
          <w:numId w:val="6"/>
        </w:numPr>
      </w:pPr>
      <w:r>
        <w:t>malignant, primary lung cancer</w:t>
      </w:r>
    </w:p>
    <w:p w:rsidR="003770D6" w:rsidRDefault="007559D4">
      <w:pPr>
        <w:pStyle w:val="Compact"/>
        <w:numPr>
          <w:ilvl w:val="0"/>
          <w:numId w:val="6"/>
        </w:numPr>
      </w:pPr>
      <w:r>
        <w:t>malignant metastatic (spread beyond the lungs)</w:t>
      </w:r>
    </w:p>
    <w:p w:rsidR="003770D6" w:rsidRDefault="007559D4">
      <w:pPr>
        <w:pStyle w:val="FirstParagraph"/>
      </w:pPr>
      <w:r>
        <w:t>The unknown class could not be used because a confirmation is not provided, even though a diagnosis is. So the stage of the disease is unknown.</w:t>
      </w:r>
    </w:p>
    <w:p w:rsidR="003770D6" w:rsidRDefault="007559D4">
      <w:pPr>
        <w:pStyle w:val="BodyText"/>
      </w:pPr>
      <w:r>
        <w:t>Therefore, 3 latent classes are used from the diagnostic truth containing 130 annotated CT scans. Below is a tab</w:t>
      </w:r>
      <w:r>
        <w:t>le with our train/test validation method.</w:t>
      </w:r>
    </w:p>
    <w:p w:rsidR="003770D6" w:rsidRDefault="007559D4" w:rsidP="00AF1358">
      <w:pPr>
        <w:pStyle w:val="Heading3"/>
      </w:pPr>
      <w:bookmarkStart w:id="5" w:name="trainvalidation-method"/>
      <w:r>
        <w:t>Train/validation method</w:t>
      </w:r>
      <w:bookmarkEnd w:id="5"/>
    </w:p>
    <w:p w:rsidR="003770D6" w:rsidRDefault="007559D4">
      <w:pPr>
        <w:pStyle w:val="FirstParagraph"/>
      </w:pPr>
      <w:r>
        <w:t>To eliminate bias and obtain the best test accuracy with our limited dataset, 70/30 and 80/20 train/test split .csv files are provided, and either may be called using a flag in our tool. Eac</w:t>
      </w:r>
      <w:r>
        <w:t>h class is split evenly be hand to ensure an equal split for each class. Random shuffling is performed within each group as well during every epoch.</w:t>
      </w:r>
    </w:p>
    <w:tbl>
      <w:tblPr>
        <w:tblStyle w:val="Table"/>
        <w:tblW w:w="404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3627"/>
        <w:gridCol w:w="776"/>
        <w:gridCol w:w="660"/>
        <w:gridCol w:w="776"/>
        <w:gridCol w:w="660"/>
        <w:gridCol w:w="2404"/>
      </w:tblGrid>
      <w:tr w:rsidR="003770D6" w:rsidTr="00AF1358">
        <w:trPr>
          <w:jc w:val="center"/>
        </w:trPr>
        <w:tc>
          <w:tcPr>
            <w:tcW w:w="0" w:type="auto"/>
            <w:shd w:val="clear" w:color="auto" w:fill="000000" w:themeFill="text1"/>
            <w:vAlign w:val="bottom"/>
          </w:tcPr>
          <w:p w:rsidR="003770D6" w:rsidRDefault="003770D6" w:rsidP="00E07A1F">
            <w:pPr>
              <w:jc w:val="center"/>
            </w:pPr>
          </w:p>
        </w:tc>
        <w:tc>
          <w:tcPr>
            <w:tcW w:w="0" w:type="auto"/>
            <w:vAlign w:val="bottom"/>
          </w:tcPr>
          <w:p w:rsidR="003770D6" w:rsidRDefault="007559D4" w:rsidP="00E07A1F">
            <w:pPr>
              <w:pStyle w:val="Compact"/>
              <w:jc w:val="center"/>
            </w:pPr>
            <w:r>
              <w:t>Train</w:t>
            </w:r>
          </w:p>
        </w:tc>
        <w:tc>
          <w:tcPr>
            <w:tcW w:w="0" w:type="auto"/>
            <w:vAlign w:val="bottom"/>
          </w:tcPr>
          <w:p w:rsidR="003770D6" w:rsidRDefault="007559D4" w:rsidP="00E07A1F">
            <w:pPr>
              <w:pStyle w:val="Compact"/>
              <w:jc w:val="center"/>
            </w:pPr>
            <w:r>
              <w:t>Test</w:t>
            </w:r>
          </w:p>
        </w:tc>
        <w:tc>
          <w:tcPr>
            <w:tcW w:w="0" w:type="auto"/>
            <w:vAlign w:val="bottom"/>
          </w:tcPr>
          <w:p w:rsidR="003770D6" w:rsidRDefault="007559D4" w:rsidP="00E07A1F">
            <w:pPr>
              <w:pStyle w:val="Compact"/>
              <w:jc w:val="center"/>
            </w:pPr>
            <w:r>
              <w:t>Train</w:t>
            </w:r>
          </w:p>
        </w:tc>
        <w:tc>
          <w:tcPr>
            <w:tcW w:w="0" w:type="auto"/>
            <w:vAlign w:val="bottom"/>
          </w:tcPr>
          <w:p w:rsidR="003770D6" w:rsidRDefault="007559D4" w:rsidP="00E07A1F">
            <w:pPr>
              <w:pStyle w:val="Compact"/>
              <w:jc w:val="center"/>
            </w:pPr>
            <w:r>
              <w:t>Test</w:t>
            </w:r>
          </w:p>
        </w:tc>
        <w:tc>
          <w:tcPr>
            <w:tcW w:w="0" w:type="auto"/>
            <w:vAlign w:val="bottom"/>
          </w:tcPr>
          <w:p w:rsidR="003770D6" w:rsidRDefault="007559D4" w:rsidP="00E07A1F">
            <w:pPr>
              <w:pStyle w:val="Compact"/>
              <w:jc w:val="center"/>
            </w:pPr>
            <w:r>
              <w:t>Total Annotated Data</w:t>
            </w:r>
          </w:p>
        </w:tc>
      </w:tr>
      <w:tr w:rsidR="003770D6" w:rsidTr="00AF1358">
        <w:trPr>
          <w:jc w:val="center"/>
        </w:trPr>
        <w:tc>
          <w:tcPr>
            <w:tcW w:w="0" w:type="auto"/>
            <w:shd w:val="clear" w:color="auto" w:fill="000000" w:themeFill="text1"/>
          </w:tcPr>
          <w:p w:rsidR="003770D6" w:rsidRDefault="003770D6" w:rsidP="00E07A1F">
            <w:pPr>
              <w:jc w:val="center"/>
            </w:pPr>
          </w:p>
        </w:tc>
        <w:tc>
          <w:tcPr>
            <w:tcW w:w="0" w:type="auto"/>
          </w:tcPr>
          <w:p w:rsidR="003770D6" w:rsidRDefault="007559D4" w:rsidP="00E07A1F">
            <w:pPr>
              <w:pStyle w:val="Compact"/>
              <w:jc w:val="center"/>
            </w:pPr>
            <w:r>
              <w:t>0.7</w:t>
            </w:r>
          </w:p>
        </w:tc>
        <w:tc>
          <w:tcPr>
            <w:tcW w:w="0" w:type="auto"/>
          </w:tcPr>
          <w:p w:rsidR="003770D6" w:rsidRDefault="007559D4" w:rsidP="00E07A1F">
            <w:pPr>
              <w:pStyle w:val="Compact"/>
              <w:jc w:val="center"/>
            </w:pPr>
            <w:r>
              <w:t>0.3</w:t>
            </w:r>
          </w:p>
        </w:tc>
        <w:tc>
          <w:tcPr>
            <w:tcW w:w="0" w:type="auto"/>
          </w:tcPr>
          <w:p w:rsidR="003770D6" w:rsidRDefault="007559D4" w:rsidP="00E07A1F">
            <w:pPr>
              <w:pStyle w:val="Compact"/>
              <w:jc w:val="center"/>
            </w:pPr>
            <w:r>
              <w:t>0.8</w:t>
            </w:r>
          </w:p>
        </w:tc>
        <w:tc>
          <w:tcPr>
            <w:tcW w:w="0" w:type="auto"/>
          </w:tcPr>
          <w:p w:rsidR="003770D6" w:rsidRDefault="007559D4" w:rsidP="00E07A1F">
            <w:pPr>
              <w:pStyle w:val="Compact"/>
              <w:jc w:val="center"/>
            </w:pPr>
            <w:r>
              <w:t>0.2</w:t>
            </w:r>
          </w:p>
        </w:tc>
        <w:tc>
          <w:tcPr>
            <w:tcW w:w="0" w:type="auto"/>
            <w:shd w:val="clear" w:color="auto" w:fill="000000" w:themeFill="text1"/>
          </w:tcPr>
          <w:p w:rsidR="003770D6" w:rsidRDefault="003770D6" w:rsidP="00E07A1F">
            <w:pPr>
              <w:jc w:val="center"/>
            </w:pPr>
          </w:p>
        </w:tc>
      </w:tr>
      <w:tr w:rsidR="003770D6" w:rsidTr="00AF1358">
        <w:trPr>
          <w:jc w:val="center"/>
        </w:trPr>
        <w:tc>
          <w:tcPr>
            <w:tcW w:w="0" w:type="auto"/>
          </w:tcPr>
          <w:p w:rsidR="003770D6" w:rsidRDefault="007559D4" w:rsidP="00E07A1F">
            <w:pPr>
              <w:pStyle w:val="Compact"/>
              <w:jc w:val="center"/>
            </w:pPr>
            <w:r>
              <w:t>Benign</w:t>
            </w:r>
          </w:p>
        </w:tc>
        <w:tc>
          <w:tcPr>
            <w:tcW w:w="0" w:type="auto"/>
          </w:tcPr>
          <w:p w:rsidR="003770D6" w:rsidRDefault="007559D4" w:rsidP="00E07A1F">
            <w:pPr>
              <w:pStyle w:val="Compact"/>
              <w:jc w:val="center"/>
            </w:pPr>
            <w:r>
              <w:t>25</w:t>
            </w:r>
          </w:p>
        </w:tc>
        <w:tc>
          <w:tcPr>
            <w:tcW w:w="0" w:type="auto"/>
          </w:tcPr>
          <w:p w:rsidR="003770D6" w:rsidRDefault="007559D4" w:rsidP="00E07A1F">
            <w:pPr>
              <w:pStyle w:val="Compact"/>
              <w:jc w:val="center"/>
            </w:pPr>
            <w:r>
              <w:t>11</w:t>
            </w:r>
          </w:p>
        </w:tc>
        <w:tc>
          <w:tcPr>
            <w:tcW w:w="0" w:type="auto"/>
          </w:tcPr>
          <w:p w:rsidR="003770D6" w:rsidRDefault="007559D4" w:rsidP="00E07A1F">
            <w:pPr>
              <w:pStyle w:val="Compact"/>
              <w:jc w:val="center"/>
            </w:pPr>
            <w:r>
              <w:t>28</w:t>
            </w:r>
          </w:p>
        </w:tc>
        <w:tc>
          <w:tcPr>
            <w:tcW w:w="0" w:type="auto"/>
          </w:tcPr>
          <w:p w:rsidR="003770D6" w:rsidRDefault="007559D4" w:rsidP="00E07A1F">
            <w:pPr>
              <w:pStyle w:val="Compact"/>
              <w:jc w:val="center"/>
            </w:pPr>
            <w:r>
              <w:t>8</w:t>
            </w:r>
          </w:p>
        </w:tc>
        <w:tc>
          <w:tcPr>
            <w:tcW w:w="0" w:type="auto"/>
          </w:tcPr>
          <w:p w:rsidR="003770D6" w:rsidRDefault="007559D4" w:rsidP="00E07A1F">
            <w:pPr>
              <w:pStyle w:val="Compact"/>
              <w:jc w:val="center"/>
            </w:pPr>
            <w:r>
              <w:t>36</w:t>
            </w:r>
          </w:p>
        </w:tc>
      </w:tr>
      <w:tr w:rsidR="003770D6" w:rsidTr="00AF1358">
        <w:trPr>
          <w:jc w:val="center"/>
        </w:trPr>
        <w:tc>
          <w:tcPr>
            <w:tcW w:w="0" w:type="auto"/>
          </w:tcPr>
          <w:p w:rsidR="003770D6" w:rsidRDefault="007559D4" w:rsidP="00E07A1F">
            <w:pPr>
              <w:pStyle w:val="Compact"/>
              <w:jc w:val="center"/>
            </w:pPr>
            <w:r>
              <w:t>Malignant, primary lung cancer</w:t>
            </w:r>
          </w:p>
        </w:tc>
        <w:tc>
          <w:tcPr>
            <w:tcW w:w="0" w:type="auto"/>
          </w:tcPr>
          <w:p w:rsidR="003770D6" w:rsidRDefault="007559D4" w:rsidP="00E07A1F">
            <w:pPr>
              <w:pStyle w:val="Compact"/>
              <w:jc w:val="center"/>
            </w:pPr>
            <w:r>
              <w:t>30</w:t>
            </w:r>
          </w:p>
        </w:tc>
        <w:tc>
          <w:tcPr>
            <w:tcW w:w="0" w:type="auto"/>
          </w:tcPr>
          <w:p w:rsidR="003770D6" w:rsidRDefault="007559D4" w:rsidP="00E07A1F">
            <w:pPr>
              <w:pStyle w:val="Compact"/>
              <w:jc w:val="center"/>
            </w:pPr>
            <w:r>
              <w:t>13</w:t>
            </w:r>
          </w:p>
        </w:tc>
        <w:tc>
          <w:tcPr>
            <w:tcW w:w="0" w:type="auto"/>
          </w:tcPr>
          <w:p w:rsidR="003770D6" w:rsidRDefault="007559D4" w:rsidP="00E07A1F">
            <w:pPr>
              <w:pStyle w:val="Compact"/>
              <w:jc w:val="center"/>
            </w:pPr>
            <w:r>
              <w:t>34</w:t>
            </w:r>
          </w:p>
        </w:tc>
        <w:tc>
          <w:tcPr>
            <w:tcW w:w="0" w:type="auto"/>
          </w:tcPr>
          <w:p w:rsidR="003770D6" w:rsidRDefault="007559D4" w:rsidP="00E07A1F">
            <w:pPr>
              <w:pStyle w:val="Compact"/>
              <w:jc w:val="center"/>
            </w:pPr>
            <w:r>
              <w:t>9</w:t>
            </w:r>
          </w:p>
        </w:tc>
        <w:tc>
          <w:tcPr>
            <w:tcW w:w="0" w:type="auto"/>
          </w:tcPr>
          <w:p w:rsidR="003770D6" w:rsidRDefault="007559D4" w:rsidP="00E07A1F">
            <w:pPr>
              <w:pStyle w:val="Compact"/>
              <w:jc w:val="center"/>
            </w:pPr>
            <w:r>
              <w:t>43</w:t>
            </w:r>
          </w:p>
        </w:tc>
      </w:tr>
      <w:tr w:rsidR="003770D6" w:rsidTr="00AF1358">
        <w:trPr>
          <w:jc w:val="center"/>
        </w:trPr>
        <w:tc>
          <w:tcPr>
            <w:tcW w:w="0" w:type="auto"/>
          </w:tcPr>
          <w:p w:rsidR="003770D6" w:rsidRDefault="007559D4" w:rsidP="00E07A1F">
            <w:pPr>
              <w:pStyle w:val="Compact"/>
              <w:jc w:val="center"/>
            </w:pPr>
            <w:r>
              <w:t>Malignant metastatic (spreading)</w:t>
            </w:r>
          </w:p>
        </w:tc>
        <w:tc>
          <w:tcPr>
            <w:tcW w:w="0" w:type="auto"/>
          </w:tcPr>
          <w:p w:rsidR="003770D6" w:rsidRDefault="007559D4" w:rsidP="00E07A1F">
            <w:pPr>
              <w:pStyle w:val="Compact"/>
              <w:jc w:val="center"/>
            </w:pPr>
            <w:r>
              <w:t>35</w:t>
            </w:r>
          </w:p>
        </w:tc>
        <w:tc>
          <w:tcPr>
            <w:tcW w:w="0" w:type="auto"/>
          </w:tcPr>
          <w:p w:rsidR="003770D6" w:rsidRDefault="007559D4" w:rsidP="00E07A1F">
            <w:pPr>
              <w:pStyle w:val="Compact"/>
              <w:jc w:val="center"/>
            </w:pPr>
            <w:r>
              <w:t>16</w:t>
            </w:r>
          </w:p>
        </w:tc>
        <w:tc>
          <w:tcPr>
            <w:tcW w:w="0" w:type="auto"/>
          </w:tcPr>
          <w:p w:rsidR="003770D6" w:rsidRDefault="007559D4" w:rsidP="00E07A1F">
            <w:pPr>
              <w:pStyle w:val="Compact"/>
              <w:jc w:val="center"/>
            </w:pPr>
            <w:r>
              <w:t>40</w:t>
            </w:r>
          </w:p>
        </w:tc>
        <w:tc>
          <w:tcPr>
            <w:tcW w:w="0" w:type="auto"/>
          </w:tcPr>
          <w:p w:rsidR="003770D6" w:rsidRDefault="007559D4" w:rsidP="00E07A1F">
            <w:pPr>
              <w:pStyle w:val="Compact"/>
              <w:jc w:val="center"/>
            </w:pPr>
            <w:r>
              <w:t>11</w:t>
            </w:r>
          </w:p>
        </w:tc>
        <w:tc>
          <w:tcPr>
            <w:tcW w:w="0" w:type="auto"/>
          </w:tcPr>
          <w:p w:rsidR="003770D6" w:rsidRDefault="007559D4" w:rsidP="00E07A1F">
            <w:pPr>
              <w:pStyle w:val="Compact"/>
              <w:jc w:val="center"/>
            </w:pPr>
            <w:r>
              <w:t>51</w:t>
            </w:r>
          </w:p>
        </w:tc>
      </w:tr>
      <w:tr w:rsidR="003770D6" w:rsidTr="00AF1358">
        <w:trPr>
          <w:jc w:val="center"/>
        </w:trPr>
        <w:tc>
          <w:tcPr>
            <w:tcW w:w="0" w:type="auto"/>
          </w:tcPr>
          <w:p w:rsidR="003770D6" w:rsidRDefault="007559D4" w:rsidP="00E07A1F">
            <w:pPr>
              <w:pStyle w:val="Compact"/>
              <w:jc w:val="center"/>
            </w:pPr>
            <w:r>
              <w:t>Total</w:t>
            </w:r>
            <w:r w:rsidR="00E07A1F">
              <w:t xml:space="preserve"> Annotated Data</w:t>
            </w:r>
          </w:p>
        </w:tc>
        <w:tc>
          <w:tcPr>
            <w:tcW w:w="0" w:type="auto"/>
          </w:tcPr>
          <w:p w:rsidR="003770D6" w:rsidRDefault="007559D4" w:rsidP="00E07A1F">
            <w:pPr>
              <w:pStyle w:val="Compact"/>
              <w:jc w:val="center"/>
            </w:pPr>
            <w:r>
              <w:t>90</w:t>
            </w:r>
          </w:p>
        </w:tc>
        <w:tc>
          <w:tcPr>
            <w:tcW w:w="0" w:type="auto"/>
          </w:tcPr>
          <w:p w:rsidR="003770D6" w:rsidRDefault="007559D4" w:rsidP="00E07A1F">
            <w:pPr>
              <w:pStyle w:val="Compact"/>
              <w:jc w:val="center"/>
            </w:pPr>
            <w:r>
              <w:t>40</w:t>
            </w:r>
          </w:p>
        </w:tc>
        <w:tc>
          <w:tcPr>
            <w:tcW w:w="0" w:type="auto"/>
          </w:tcPr>
          <w:p w:rsidR="003770D6" w:rsidRDefault="007559D4" w:rsidP="00E07A1F">
            <w:pPr>
              <w:pStyle w:val="Compact"/>
              <w:jc w:val="center"/>
            </w:pPr>
            <w:r>
              <w:t>102</w:t>
            </w:r>
          </w:p>
        </w:tc>
        <w:tc>
          <w:tcPr>
            <w:tcW w:w="0" w:type="auto"/>
          </w:tcPr>
          <w:p w:rsidR="003770D6" w:rsidRDefault="007559D4" w:rsidP="00E07A1F">
            <w:pPr>
              <w:pStyle w:val="Compact"/>
              <w:jc w:val="center"/>
            </w:pPr>
            <w:r>
              <w:t>28</w:t>
            </w:r>
          </w:p>
        </w:tc>
        <w:tc>
          <w:tcPr>
            <w:tcW w:w="0" w:type="auto"/>
          </w:tcPr>
          <w:p w:rsidR="003770D6" w:rsidRDefault="007559D4" w:rsidP="00E07A1F">
            <w:pPr>
              <w:pStyle w:val="Compact"/>
              <w:jc w:val="center"/>
            </w:pPr>
            <w:r>
              <w:t>130</w:t>
            </w:r>
          </w:p>
        </w:tc>
      </w:tr>
    </w:tbl>
    <w:p w:rsidR="00AF1358" w:rsidRDefault="00E07A1F" w:rsidP="00E07A1F">
      <w:pPr>
        <w:pStyle w:val="Caption"/>
        <w:jc w:val="center"/>
      </w:pPr>
      <w:bookmarkStart w:id="6" w:name="d-cnn-tutorial"/>
      <w:r>
        <w:t xml:space="preserve">Table </w:t>
      </w:r>
      <w:fldSimple w:instr=" SEQ Table \* ARABIC ">
        <w:r>
          <w:rPr>
            <w:noProof/>
          </w:rPr>
          <w:t>1</w:t>
        </w:r>
      </w:fldSimple>
      <w:r>
        <w:t>: Train/test distributions among 3 latent classes for our annotated “diagnostic truth” CT images</w:t>
      </w:r>
    </w:p>
    <w:p w:rsidR="003770D6" w:rsidRDefault="007559D4" w:rsidP="00E07A1F">
      <w:pPr>
        <w:pStyle w:val="Heading3"/>
      </w:pPr>
      <w:r>
        <w:t>3D CNN tutorial</w:t>
      </w:r>
      <w:bookmarkEnd w:id="6"/>
    </w:p>
    <w:p w:rsidR="003770D6" w:rsidRDefault="007559D4">
      <w:pPr>
        <w:pStyle w:val="FirstParagraph"/>
      </w:pPr>
      <w:r>
        <w:t>To start the training/testing process, it is assumed you have already annotated the relevant patients and batch exported the affine/projection images.</w:t>
      </w:r>
    </w:p>
    <w:p w:rsidR="00E07A1F" w:rsidRDefault="007559D4">
      <w:pPr>
        <w:pStyle w:val="BodyText"/>
      </w:pPr>
      <w:r>
        <w:t>CNN_main.py is the entry point for training/validation of our Med3DResNet. There are a number of flags wh</w:t>
      </w:r>
      <w:r>
        <w:t>ich must be provided at runtime which contain the model specifications, given in the table below.</w:t>
      </w:r>
    </w:p>
    <w:p w:rsidR="00E07A1F" w:rsidRDefault="00E07A1F">
      <w:r>
        <w:br w:type="page"/>
      </w:r>
    </w:p>
    <w:p w:rsidR="003770D6" w:rsidRDefault="003770D6">
      <w:pPr>
        <w:pStyle w:val="BodyText"/>
      </w:pPr>
    </w:p>
    <w:tbl>
      <w:tblPr>
        <w:tblStyle w:val="Table"/>
        <w:tblW w:w="5000" w:type="pct"/>
        <w:tblLook w:val="07E0" w:firstRow="1" w:lastRow="1" w:firstColumn="1" w:lastColumn="1" w:noHBand="1" w:noVBand="1"/>
      </w:tblPr>
      <w:tblGrid>
        <w:gridCol w:w="1919"/>
        <w:gridCol w:w="1389"/>
        <w:gridCol w:w="7708"/>
      </w:tblGrid>
      <w:tr w:rsidR="003770D6" w:rsidTr="00E07A1F">
        <w:tc>
          <w:tcPr>
            <w:tcW w:w="0" w:type="auto"/>
            <w:tcBorders>
              <w:top w:val="single" w:sz="4" w:space="0" w:color="auto"/>
              <w:left w:val="single" w:sz="4" w:space="0" w:color="auto"/>
              <w:bottom w:val="single" w:sz="0" w:space="0" w:color="auto"/>
            </w:tcBorders>
            <w:vAlign w:val="bottom"/>
          </w:tcPr>
          <w:p w:rsidR="003770D6" w:rsidRDefault="007559D4" w:rsidP="00E07A1F">
            <w:pPr>
              <w:pStyle w:val="Compact"/>
              <w:jc w:val="center"/>
            </w:pPr>
            <w:r>
              <w:t>Flag</w:t>
            </w:r>
          </w:p>
        </w:tc>
        <w:tc>
          <w:tcPr>
            <w:tcW w:w="0" w:type="auto"/>
            <w:tcBorders>
              <w:top w:val="single" w:sz="4" w:space="0" w:color="auto"/>
              <w:bottom w:val="single" w:sz="0" w:space="0" w:color="auto"/>
            </w:tcBorders>
            <w:vAlign w:val="bottom"/>
          </w:tcPr>
          <w:p w:rsidR="003770D6" w:rsidRDefault="007559D4" w:rsidP="00E07A1F">
            <w:pPr>
              <w:pStyle w:val="Compact"/>
              <w:jc w:val="center"/>
            </w:pPr>
            <w:r>
              <w:t>Type</w:t>
            </w:r>
          </w:p>
        </w:tc>
        <w:tc>
          <w:tcPr>
            <w:tcW w:w="0" w:type="auto"/>
            <w:tcBorders>
              <w:top w:val="single" w:sz="4" w:space="0" w:color="auto"/>
              <w:bottom w:val="single" w:sz="0" w:space="0" w:color="auto"/>
              <w:right w:val="single" w:sz="4" w:space="0" w:color="auto"/>
            </w:tcBorders>
            <w:vAlign w:val="bottom"/>
          </w:tcPr>
          <w:p w:rsidR="003770D6" w:rsidRDefault="007559D4" w:rsidP="00E07A1F">
            <w:pPr>
              <w:pStyle w:val="Compact"/>
              <w:jc w:val="center"/>
            </w:pPr>
            <w:r>
              <w:t>Definition</w:t>
            </w:r>
          </w:p>
        </w:tc>
      </w:tr>
      <w:tr w:rsidR="003770D6" w:rsidTr="00E07A1F">
        <w:tc>
          <w:tcPr>
            <w:tcW w:w="0" w:type="auto"/>
            <w:tcBorders>
              <w:left w:val="single" w:sz="4" w:space="0" w:color="auto"/>
            </w:tcBorders>
          </w:tcPr>
          <w:p w:rsidR="003770D6" w:rsidRDefault="007559D4" w:rsidP="00E07A1F">
            <w:pPr>
              <w:pStyle w:val="Compact"/>
              <w:jc w:val="center"/>
            </w:pPr>
            <w:r>
              <w:t>phase</w:t>
            </w:r>
          </w:p>
        </w:tc>
        <w:tc>
          <w:tcPr>
            <w:tcW w:w="0" w:type="auto"/>
          </w:tcPr>
          <w:p w:rsidR="003770D6" w:rsidRDefault="007559D4" w:rsidP="00E07A1F">
            <w:pPr>
              <w:pStyle w:val="Compact"/>
              <w:jc w:val="center"/>
            </w:pPr>
            <w:r>
              <w:t>str</w:t>
            </w:r>
          </w:p>
        </w:tc>
        <w:tc>
          <w:tcPr>
            <w:tcW w:w="0" w:type="auto"/>
            <w:tcBorders>
              <w:right w:val="single" w:sz="4" w:space="0" w:color="auto"/>
            </w:tcBorders>
          </w:tcPr>
          <w:p w:rsidR="003770D6" w:rsidRDefault="007559D4" w:rsidP="00E07A1F">
            <w:pPr>
              <w:pStyle w:val="Compact"/>
              <w:jc w:val="center"/>
            </w:pPr>
            <w:r>
              <w:t>Train or test. Train will do initial training, and test will give a final accuracy f-score loading the model.</w:t>
            </w:r>
          </w:p>
        </w:tc>
      </w:tr>
      <w:tr w:rsidR="003770D6" w:rsidTr="00E07A1F">
        <w:tc>
          <w:tcPr>
            <w:tcW w:w="0" w:type="auto"/>
            <w:tcBorders>
              <w:left w:val="single" w:sz="4" w:space="0" w:color="auto"/>
            </w:tcBorders>
          </w:tcPr>
          <w:p w:rsidR="003770D6" w:rsidRDefault="007559D4" w:rsidP="00E07A1F">
            <w:pPr>
              <w:pStyle w:val="Compact"/>
              <w:jc w:val="center"/>
            </w:pPr>
            <w:r>
              <w:t>epoch</w:t>
            </w:r>
          </w:p>
        </w:tc>
        <w:tc>
          <w:tcPr>
            <w:tcW w:w="0" w:type="auto"/>
          </w:tcPr>
          <w:p w:rsidR="003770D6" w:rsidRDefault="007559D4" w:rsidP="00E07A1F">
            <w:pPr>
              <w:pStyle w:val="Compact"/>
              <w:jc w:val="center"/>
            </w:pPr>
            <w:r>
              <w:t>int</w:t>
            </w:r>
          </w:p>
        </w:tc>
        <w:tc>
          <w:tcPr>
            <w:tcW w:w="0" w:type="auto"/>
            <w:tcBorders>
              <w:right w:val="single" w:sz="4" w:space="0" w:color="auto"/>
            </w:tcBorders>
          </w:tcPr>
          <w:p w:rsidR="003770D6" w:rsidRDefault="007559D4" w:rsidP="00E07A1F">
            <w:pPr>
              <w:pStyle w:val="Compact"/>
              <w:jc w:val="center"/>
            </w:pPr>
            <w:r>
              <w:t>Number of epochs to run. 25 works well.</w:t>
            </w:r>
          </w:p>
        </w:tc>
      </w:tr>
      <w:tr w:rsidR="003770D6" w:rsidTr="00E07A1F">
        <w:tc>
          <w:tcPr>
            <w:tcW w:w="0" w:type="auto"/>
            <w:tcBorders>
              <w:left w:val="single" w:sz="4" w:space="0" w:color="auto"/>
            </w:tcBorders>
          </w:tcPr>
          <w:p w:rsidR="003770D6" w:rsidRDefault="007559D4" w:rsidP="00E07A1F">
            <w:pPr>
              <w:pStyle w:val="Compact"/>
              <w:jc w:val="center"/>
            </w:pPr>
            <w:r>
              <w:t>batch size</w:t>
            </w:r>
          </w:p>
        </w:tc>
        <w:tc>
          <w:tcPr>
            <w:tcW w:w="0" w:type="auto"/>
          </w:tcPr>
          <w:p w:rsidR="003770D6" w:rsidRDefault="007559D4" w:rsidP="00E07A1F">
            <w:pPr>
              <w:pStyle w:val="Compact"/>
              <w:jc w:val="center"/>
            </w:pPr>
            <w:r>
              <w:t>int</w:t>
            </w:r>
          </w:p>
        </w:tc>
        <w:tc>
          <w:tcPr>
            <w:tcW w:w="0" w:type="auto"/>
            <w:tcBorders>
              <w:right w:val="single" w:sz="4" w:space="0" w:color="auto"/>
            </w:tcBorders>
          </w:tcPr>
          <w:p w:rsidR="003770D6" w:rsidRDefault="007559D4" w:rsidP="00E07A1F">
            <w:pPr>
              <w:pStyle w:val="Compact"/>
              <w:jc w:val="center"/>
            </w:pPr>
            <w:r>
              <w:t>Determines k-fold CV k value. Must be less than total train/test data samples. (e.g. with 100 data samples, if batch_size is 50 and total data size is 100, each epoch will split the data randomly into 2 folds for cross validation.</w:t>
            </w:r>
          </w:p>
        </w:tc>
      </w:tr>
      <w:tr w:rsidR="003770D6" w:rsidTr="00E07A1F">
        <w:tc>
          <w:tcPr>
            <w:tcW w:w="0" w:type="auto"/>
            <w:tcBorders>
              <w:left w:val="single" w:sz="4" w:space="0" w:color="auto"/>
            </w:tcBorders>
          </w:tcPr>
          <w:p w:rsidR="003770D6" w:rsidRDefault="007559D4" w:rsidP="00E07A1F">
            <w:pPr>
              <w:pStyle w:val="Compact"/>
              <w:jc w:val="center"/>
            </w:pPr>
            <w:r>
              <w:t>res_n</w:t>
            </w:r>
          </w:p>
        </w:tc>
        <w:tc>
          <w:tcPr>
            <w:tcW w:w="0" w:type="auto"/>
          </w:tcPr>
          <w:p w:rsidR="003770D6" w:rsidRDefault="007559D4" w:rsidP="00E07A1F">
            <w:pPr>
              <w:pStyle w:val="Compact"/>
              <w:jc w:val="center"/>
            </w:pPr>
            <w:r>
              <w:t>int</w:t>
            </w:r>
          </w:p>
        </w:tc>
        <w:tc>
          <w:tcPr>
            <w:tcW w:w="0" w:type="auto"/>
            <w:tcBorders>
              <w:right w:val="single" w:sz="4" w:space="0" w:color="auto"/>
            </w:tcBorders>
          </w:tcPr>
          <w:p w:rsidR="003770D6" w:rsidRDefault="007559D4" w:rsidP="00E07A1F">
            <w:pPr>
              <w:pStyle w:val="Compact"/>
              <w:jc w:val="center"/>
            </w:pPr>
            <w:r>
              <w:t>Number of resi</w:t>
            </w:r>
            <w:r>
              <w:t>dual layers for model. ‘18, 34, 50, 101, 152’ may all be called, each doubling in memory requirements as they increase.</w:t>
            </w:r>
          </w:p>
        </w:tc>
      </w:tr>
      <w:tr w:rsidR="003770D6" w:rsidTr="00E07A1F">
        <w:tc>
          <w:tcPr>
            <w:tcW w:w="0" w:type="auto"/>
            <w:tcBorders>
              <w:left w:val="single" w:sz="4" w:space="0" w:color="auto"/>
            </w:tcBorders>
          </w:tcPr>
          <w:p w:rsidR="003770D6" w:rsidRDefault="007559D4" w:rsidP="00E07A1F">
            <w:pPr>
              <w:pStyle w:val="Compact"/>
              <w:jc w:val="center"/>
            </w:pPr>
            <w:r>
              <w:t>lr</w:t>
            </w:r>
          </w:p>
        </w:tc>
        <w:tc>
          <w:tcPr>
            <w:tcW w:w="0" w:type="auto"/>
          </w:tcPr>
          <w:p w:rsidR="003770D6" w:rsidRDefault="007559D4" w:rsidP="00E07A1F">
            <w:pPr>
              <w:pStyle w:val="Compact"/>
              <w:jc w:val="center"/>
            </w:pPr>
            <w:r>
              <w:t>float</w:t>
            </w:r>
          </w:p>
        </w:tc>
        <w:tc>
          <w:tcPr>
            <w:tcW w:w="0" w:type="auto"/>
            <w:tcBorders>
              <w:right w:val="single" w:sz="4" w:space="0" w:color="auto"/>
            </w:tcBorders>
          </w:tcPr>
          <w:p w:rsidR="003770D6" w:rsidRDefault="007559D4" w:rsidP="00E07A1F">
            <w:pPr>
              <w:pStyle w:val="Compact"/>
              <w:jc w:val="center"/>
            </w:pPr>
            <w:r>
              <w:t>Learning rate. This is an adaptive hyperparameter, starting at 0.1 by default and slows to 0.001 by the end of training.</w:t>
            </w:r>
          </w:p>
        </w:tc>
      </w:tr>
      <w:tr w:rsidR="003770D6" w:rsidTr="00E07A1F">
        <w:tc>
          <w:tcPr>
            <w:tcW w:w="0" w:type="auto"/>
            <w:tcBorders>
              <w:left w:val="single" w:sz="4" w:space="0" w:color="auto"/>
            </w:tcBorders>
          </w:tcPr>
          <w:p w:rsidR="003770D6" w:rsidRDefault="007559D4" w:rsidP="00E07A1F">
            <w:pPr>
              <w:pStyle w:val="Compact"/>
              <w:jc w:val="center"/>
            </w:pPr>
            <w:r>
              <w:t>use_</w:t>
            </w:r>
            <w:r>
              <w:t>lung_mask</w:t>
            </w:r>
          </w:p>
        </w:tc>
        <w:tc>
          <w:tcPr>
            <w:tcW w:w="0" w:type="auto"/>
          </w:tcPr>
          <w:p w:rsidR="003770D6" w:rsidRDefault="007559D4" w:rsidP="00E07A1F">
            <w:pPr>
              <w:pStyle w:val="Compact"/>
              <w:jc w:val="center"/>
            </w:pPr>
            <w:r>
              <w:t>action_bool</w:t>
            </w:r>
          </w:p>
        </w:tc>
        <w:tc>
          <w:tcPr>
            <w:tcW w:w="0" w:type="auto"/>
            <w:tcBorders>
              <w:right w:val="single" w:sz="4" w:space="0" w:color="auto"/>
            </w:tcBorders>
          </w:tcPr>
          <w:p w:rsidR="003770D6" w:rsidRDefault="007559D4" w:rsidP="00E07A1F">
            <w:pPr>
              <w:pStyle w:val="Compact"/>
              <w:jc w:val="center"/>
            </w:pPr>
            <w:r>
              <w:t>If flag provided, the model will read masked images of the specified type which remove the lungs (only works with affine correctly for now)</w:t>
            </w:r>
          </w:p>
        </w:tc>
      </w:tr>
      <w:tr w:rsidR="003770D6" w:rsidTr="00E07A1F">
        <w:tc>
          <w:tcPr>
            <w:tcW w:w="0" w:type="auto"/>
            <w:tcBorders>
              <w:left w:val="single" w:sz="4" w:space="0" w:color="auto"/>
            </w:tcBorders>
          </w:tcPr>
          <w:p w:rsidR="003770D6" w:rsidRDefault="007559D4" w:rsidP="00E07A1F">
            <w:pPr>
              <w:pStyle w:val="Compact"/>
              <w:jc w:val="center"/>
            </w:pPr>
            <w:r>
              <w:t>data_type</w:t>
            </w:r>
          </w:p>
        </w:tc>
        <w:tc>
          <w:tcPr>
            <w:tcW w:w="0" w:type="auto"/>
          </w:tcPr>
          <w:p w:rsidR="003770D6" w:rsidRDefault="007559D4" w:rsidP="00E07A1F">
            <w:pPr>
              <w:pStyle w:val="Compact"/>
              <w:jc w:val="center"/>
            </w:pPr>
            <w:r>
              <w:t>str</w:t>
            </w:r>
          </w:p>
        </w:tc>
        <w:tc>
          <w:tcPr>
            <w:tcW w:w="0" w:type="auto"/>
            <w:tcBorders>
              <w:right w:val="single" w:sz="4" w:space="0" w:color="auto"/>
            </w:tcBorders>
          </w:tcPr>
          <w:p w:rsidR="003770D6" w:rsidRDefault="007559D4" w:rsidP="00E07A1F">
            <w:pPr>
              <w:pStyle w:val="Compact"/>
              <w:jc w:val="center"/>
            </w:pPr>
            <w:r>
              <w:t xml:space="preserve">Either </w:t>
            </w:r>
            <w:r>
              <w:rPr>
                <w:rStyle w:val="VerbatimChar"/>
              </w:rPr>
              <w:t>affine</w:t>
            </w:r>
            <w:r>
              <w:t xml:space="preserve"> or </w:t>
            </w:r>
            <w:r>
              <w:rPr>
                <w:rStyle w:val="VerbatimChar"/>
              </w:rPr>
              <w:t>projection</w:t>
            </w:r>
            <w:r>
              <w:t xml:space="preserve"> </w:t>
            </w:r>
            <w:r>
              <w:t>generated images can be used to train the CNN</w:t>
            </w:r>
          </w:p>
        </w:tc>
      </w:tr>
      <w:tr w:rsidR="003770D6" w:rsidTr="00E07A1F">
        <w:tc>
          <w:tcPr>
            <w:tcW w:w="0" w:type="auto"/>
            <w:tcBorders>
              <w:left w:val="single" w:sz="4" w:space="0" w:color="auto"/>
            </w:tcBorders>
          </w:tcPr>
          <w:p w:rsidR="003770D6" w:rsidRDefault="007559D4" w:rsidP="00E07A1F">
            <w:pPr>
              <w:pStyle w:val="Compact"/>
              <w:jc w:val="center"/>
            </w:pPr>
            <w:r>
              <w:t>n_axial_channels</w:t>
            </w:r>
          </w:p>
        </w:tc>
        <w:tc>
          <w:tcPr>
            <w:tcW w:w="0" w:type="auto"/>
          </w:tcPr>
          <w:p w:rsidR="003770D6" w:rsidRDefault="007559D4" w:rsidP="00E07A1F">
            <w:pPr>
              <w:pStyle w:val="Compact"/>
              <w:jc w:val="center"/>
            </w:pPr>
            <w:r>
              <w:t>int</w:t>
            </w:r>
          </w:p>
        </w:tc>
        <w:tc>
          <w:tcPr>
            <w:tcW w:w="0" w:type="auto"/>
            <w:tcBorders>
              <w:right w:val="single" w:sz="4" w:space="0" w:color="auto"/>
            </w:tcBorders>
          </w:tcPr>
          <w:p w:rsidR="003770D6" w:rsidRDefault="007559D4" w:rsidP="00E07A1F">
            <w:pPr>
              <w:pStyle w:val="Compact"/>
              <w:jc w:val="center"/>
            </w:pPr>
            <w:r>
              <w:t>Compression of z-direction axial slice thickness [256 -&gt; 16,8,4]. This also determines the input image channels [1 -&gt; 16,32,64].</w:t>
            </w:r>
          </w:p>
        </w:tc>
      </w:tr>
      <w:tr w:rsidR="003770D6" w:rsidTr="00E07A1F">
        <w:tc>
          <w:tcPr>
            <w:tcW w:w="0" w:type="auto"/>
            <w:tcBorders>
              <w:left w:val="single" w:sz="4" w:space="0" w:color="auto"/>
              <w:bottom w:val="single" w:sz="4" w:space="0" w:color="auto"/>
            </w:tcBorders>
          </w:tcPr>
          <w:p w:rsidR="003770D6" w:rsidRDefault="007559D4" w:rsidP="00E07A1F">
            <w:pPr>
              <w:pStyle w:val="Compact"/>
              <w:jc w:val="center"/>
            </w:pPr>
            <w:r>
              <w:t>train_test_ratio</w:t>
            </w:r>
          </w:p>
        </w:tc>
        <w:tc>
          <w:tcPr>
            <w:tcW w:w="0" w:type="auto"/>
            <w:tcBorders>
              <w:bottom w:val="single" w:sz="4" w:space="0" w:color="auto"/>
            </w:tcBorders>
          </w:tcPr>
          <w:p w:rsidR="003770D6" w:rsidRDefault="007559D4" w:rsidP="00E07A1F">
            <w:pPr>
              <w:pStyle w:val="Compact"/>
              <w:jc w:val="center"/>
            </w:pPr>
            <w:r>
              <w:t>str</w:t>
            </w:r>
          </w:p>
        </w:tc>
        <w:tc>
          <w:tcPr>
            <w:tcW w:w="0" w:type="auto"/>
            <w:tcBorders>
              <w:bottom w:val="single" w:sz="4" w:space="0" w:color="auto"/>
              <w:right w:val="single" w:sz="4" w:space="0" w:color="auto"/>
            </w:tcBorders>
          </w:tcPr>
          <w:p w:rsidR="003770D6" w:rsidRDefault="007559D4" w:rsidP="00E07A1F">
            <w:pPr>
              <w:pStyle w:val="Compact"/>
              <w:jc w:val="center"/>
            </w:pPr>
            <w:r>
              <w:t xml:space="preserve">Training/testing data split </w:t>
            </w:r>
            <w:r>
              <w:rPr>
                <w:rStyle w:val="VerbatimChar"/>
              </w:rPr>
              <w:t>70_30</w:t>
            </w:r>
            <w:r>
              <w:t xml:space="preserve"> or </w:t>
            </w:r>
            <w:r>
              <w:rPr>
                <w:rStyle w:val="VerbatimChar"/>
              </w:rPr>
              <w:t>80_20</w:t>
            </w:r>
            <w:r>
              <w:t>.</w:t>
            </w:r>
          </w:p>
        </w:tc>
      </w:tr>
    </w:tbl>
    <w:p w:rsidR="00E07A1F" w:rsidRDefault="00E07A1F" w:rsidP="00E07A1F">
      <w:pPr>
        <w:pStyle w:val="Caption"/>
        <w:jc w:val="center"/>
      </w:pPr>
      <w:r>
        <w:t xml:space="preserve">Table </w:t>
      </w:r>
      <w:fldSimple w:instr=" SEQ Table \* ARABIC ">
        <w:r>
          <w:rPr>
            <w:noProof/>
          </w:rPr>
          <w:t>2</w:t>
        </w:r>
      </w:fldSimple>
      <w:r>
        <w:t>: CNN_main.py flags relevant to model implementation with data type and description</w:t>
      </w:r>
    </w:p>
    <w:p w:rsidR="003770D6" w:rsidRDefault="007559D4">
      <w:pPr>
        <w:pStyle w:val="BodyText"/>
      </w:pPr>
      <w:r>
        <w:t>Checkpoint and log folder paths can be specified, and this is where model snapshots are stored every epoch along with a log. The subfolder names are unique to each model you can run</w:t>
      </w:r>
      <w:r w:rsidR="00E07A1F">
        <w:t xml:space="preserve"> (</w:t>
      </w:r>
      <w:r>
        <w:t>e.g. </w:t>
      </w:r>
      <w:r>
        <w:rPr>
          <w:i/>
        </w:rPr>
        <w:t>ResNet18_ACVaffine_lungmaskFalse_ch16_traintest_70_30_40_0.1</w:t>
      </w:r>
      <w:r>
        <w:t>).</w:t>
      </w:r>
    </w:p>
    <w:p w:rsidR="003770D6" w:rsidRDefault="007559D4">
      <w:pPr>
        <w:pStyle w:val="BodyText"/>
      </w:pPr>
      <w:r>
        <w:t xml:space="preserve">In case the training process is stopped, this allows the program to pick up from where it left off. This folder contains the weights within each layer of the NN, and simply calling </w:t>
      </w:r>
      <w:r>
        <w:rPr>
          <w:rStyle w:val="VerbatimChar"/>
        </w:rPr>
        <w:t>tensorboard</w:t>
      </w:r>
      <w:r>
        <w:t xml:space="preserve"> from within the log folder allows automatic network graphs a</w:t>
      </w:r>
      <w:r>
        <w:t>nd training/testing accuracy/loss data to be exported and graphically viewed.</w:t>
      </w:r>
    </w:p>
    <w:p w:rsidR="003770D6" w:rsidRDefault="007559D4">
      <w:pPr>
        <w:pStyle w:val="BodyText"/>
      </w:pPr>
      <w:r>
        <w:t xml:space="preserve">Validation is performed at the end of the training, so the </w:t>
      </w:r>
      <w:r>
        <w:rPr>
          <w:rStyle w:val="VerbatimChar"/>
        </w:rPr>
        <w:t>test</w:t>
      </w:r>
      <w:r>
        <w:t xml:space="preserve"> phase can be used to redo and output the f-accuracy score for the model at a later time.</w:t>
      </w:r>
    </w:p>
    <w:p w:rsidR="003770D6" w:rsidRDefault="007559D4" w:rsidP="00E07A1F">
      <w:pPr>
        <w:pStyle w:val="Heading3"/>
      </w:pPr>
      <w:bookmarkStart w:id="7" w:name="example-cnn-traintest-output"/>
      <w:r>
        <w:t>Example CNN train/test ou</w:t>
      </w:r>
      <w:r>
        <w:t>tput</w:t>
      </w:r>
      <w:bookmarkEnd w:id="7"/>
    </w:p>
    <w:p w:rsidR="003770D6" w:rsidRDefault="007559D4">
      <w:pPr>
        <w:pStyle w:val="FirstParagraph"/>
      </w:pPr>
      <w:r>
        <w:t>(ACVProject) timothyburt@Timothys-iMac:~/PycharmProjects/ACVProject$ python CNN_main.py –phase train –dataset ACV –res_n 18 –train_test_ratio 70_30 –batch_size 40 –lr 0.1 –data_type projection –n_axial_channels=4 –epoch 25</w:t>
      </w:r>
    </w:p>
    <w:p w:rsidR="003770D6" w:rsidRDefault="007559D4">
      <w:pPr>
        <w:pStyle w:val="BodyText"/>
      </w:pPr>
      <w:r>
        <w:t>Using TensorFlow backend.</w:t>
      </w:r>
    </w:p>
    <w:p w:rsidR="003770D6" w:rsidRDefault="007559D4">
      <w:pPr>
        <w:pStyle w:val="BodyText"/>
      </w:pPr>
      <w:r>
        <w:t>Lo</w:t>
      </w:r>
      <w:r>
        <w:t>ading diagnostic truth class labels…</w:t>
      </w:r>
    </w:p>
    <w:p w:rsidR="003770D6" w:rsidRDefault="007559D4">
      <w:pPr>
        <w:pStyle w:val="BodyText"/>
      </w:pPr>
      <w:r>
        <w:t>70_30 train/test ratio being used…</w:t>
      </w:r>
    </w:p>
    <w:p w:rsidR="003770D6" w:rsidRDefault="007559D4">
      <w:pPr>
        <w:pStyle w:val="BodyText"/>
      </w:pPr>
      <w:r>
        <w:t>Loading/sorting image data into test/train split from .csv files…</w:t>
      </w:r>
    </w:p>
    <w:p w:rsidR="003770D6" w:rsidRDefault="007559D4">
      <w:pPr>
        <w:pStyle w:val="BodyText"/>
      </w:pPr>
      <w:r>
        <w:t>Loading projection images…</w:t>
      </w:r>
    </w:p>
    <w:p w:rsidR="003770D6" w:rsidRDefault="007559D4">
      <w:pPr>
        <w:pStyle w:val="BodyText"/>
      </w:pPr>
      <w:r>
        <w:lastRenderedPageBreak/>
        <w:t>Averaging z-block 1 of 64… # doesn’t take over 1 min.</w:t>
      </w:r>
    </w:p>
    <w:p w:rsidR="003770D6" w:rsidRDefault="007559D4">
      <w:pPr>
        <w:pStyle w:val="BodyText"/>
      </w:pPr>
      <w:r>
        <w:t>…</w:t>
      </w:r>
    </w:p>
    <w:p w:rsidR="003770D6" w:rsidRDefault="007559D4">
      <w:pPr>
        <w:pStyle w:val="BodyText"/>
      </w:pPr>
      <w:r>
        <w:t>Averaging z-block 64 of 64…</w:t>
      </w:r>
    </w:p>
    <w:p w:rsidR="003770D6" w:rsidRDefault="007559D4">
      <w:pPr>
        <w:pStyle w:val="BodyText"/>
      </w:pPr>
      <w:r>
        <w:t>Normalizing z-blocks…</w:t>
      </w:r>
    </w:p>
    <w:p w:rsidR="003770D6" w:rsidRDefault="007559D4">
      <w:pPr>
        <w:pStyle w:val="BodyText"/>
      </w:pPr>
      <w:r>
        <w:t>Variables: name (type shape) [size] # this outputs the ResNet network model details, explicitly.</w:t>
      </w:r>
    </w:p>
    <w:p w:rsidR="003770D6" w:rsidRDefault="007559D4">
      <w:pPr>
        <w:pStyle w:val="BodyText"/>
      </w:pPr>
      <w:r>
        <w:t>network/conv/conv2d/kernel:0 (float32_ref 3x3x64x32) [18432, bytes: 73728]</w:t>
      </w:r>
    </w:p>
    <w:p w:rsidR="003770D6" w:rsidRDefault="007559D4">
      <w:pPr>
        <w:pStyle w:val="BodyText"/>
      </w:pPr>
      <w:r>
        <w:t>…</w:t>
      </w:r>
    </w:p>
    <w:p w:rsidR="003770D6" w:rsidRDefault="007559D4">
      <w:pPr>
        <w:pStyle w:val="BodyText"/>
      </w:pPr>
      <w:r>
        <w:t>network/logit/dense/bias:0 (floa</w:t>
      </w:r>
      <w:r>
        <w:t>t32_ref 3) [3, bytes: 12]</w:t>
      </w:r>
    </w:p>
    <w:p w:rsidR="003770D6" w:rsidRDefault="007559D4">
      <w:pPr>
        <w:pStyle w:val="BodyText"/>
      </w:pPr>
      <w:r>
        <w:t>Total size of variables: 2814883</w:t>
      </w:r>
    </w:p>
    <w:p w:rsidR="003770D6" w:rsidRDefault="007559D4">
      <w:pPr>
        <w:pStyle w:val="BodyText"/>
      </w:pPr>
      <w:r>
        <w:t>Total bytes of variables: 11259532</w:t>
      </w:r>
    </w:p>
    <w:p w:rsidR="003770D6" w:rsidRDefault="007559D4">
      <w:pPr>
        <w:pStyle w:val="BodyText"/>
      </w:pPr>
      <w:r>
        <w:t>4-slice axial-averaged ResNet CNN…</w:t>
      </w:r>
    </w:p>
    <w:p w:rsidR="003770D6" w:rsidRDefault="007559D4">
      <w:pPr>
        <w:pStyle w:val="BodyText"/>
      </w:pPr>
      <w:r>
        <w:t>[*] Reading checkpoints…</w:t>
      </w:r>
    </w:p>
    <w:p w:rsidR="003770D6" w:rsidRDefault="007559D4">
      <w:pPr>
        <w:pStyle w:val="BodyText"/>
      </w:pPr>
      <w:r>
        <w:t>[*] Failed to find a checkpoint</w:t>
      </w:r>
    </w:p>
    <w:p w:rsidR="003770D6" w:rsidRDefault="007559D4">
      <w:pPr>
        <w:pStyle w:val="BodyText"/>
      </w:pPr>
      <w:r>
        <w:t>[!] Load failed…</w:t>
      </w:r>
    </w:p>
    <w:p w:rsidR="003770D6" w:rsidRDefault="007559D4">
      <w:pPr>
        <w:pStyle w:val="BodyText"/>
      </w:pPr>
      <w:r>
        <w:t>Epoch: [ 0] [ 0/ 2] time: 32.4900, train_accuracy: 0.25, test_accuracy: 0.38, learning_rate : 0.1000</w:t>
      </w:r>
    </w:p>
    <w:p w:rsidR="003770D6" w:rsidRDefault="007559D4">
      <w:pPr>
        <w:pStyle w:val="BodyText"/>
      </w:pPr>
      <w:r>
        <w:t>Epoch: [ 0] [ 1/ 2] time: 61.2496, train_accuracy: 0.40, test_accuracy: 0.38, learning_rate : 0.1000</w:t>
      </w:r>
    </w:p>
    <w:p w:rsidR="003770D6" w:rsidRDefault="007559D4">
      <w:pPr>
        <w:pStyle w:val="BodyText"/>
      </w:pPr>
      <w:r>
        <w:t>Epoch: [ 1] [ 0/ 2] time: 90.2116, train_accuracy: 0.5</w:t>
      </w:r>
      <w:r>
        <w:t>5, test_accuracy: 0.38, learning_rate : 0.1000</w:t>
      </w:r>
    </w:p>
    <w:p w:rsidR="003770D6" w:rsidRDefault="007559D4">
      <w:pPr>
        <w:pStyle w:val="BodyText"/>
      </w:pPr>
      <w:r>
        <w:t>Epoch: [ 1] [ 1/ 2] time: 119.1739, train_accuracy: 0.50, test_accuracy: 0.30, learning_rate : 0.1000</w:t>
      </w:r>
    </w:p>
    <w:p w:rsidR="003770D6" w:rsidRDefault="007559D4">
      <w:pPr>
        <w:pStyle w:val="BodyText"/>
      </w:pPr>
      <w:r>
        <w:t>Epoch: [ 2] [ 0/ 2] time: 147.9583, train_accuracy: 0.57, test_accuracy: 0.35, learning_rate : 0.1000</w:t>
      </w:r>
    </w:p>
    <w:p w:rsidR="003770D6" w:rsidRDefault="007559D4">
      <w:pPr>
        <w:pStyle w:val="BodyText"/>
      </w:pPr>
      <w:r>
        <w:t>Epoch</w:t>
      </w:r>
      <w:r>
        <w:t>: [ 2] [ 1/ 2] time: 176.7999, train_accuracy: 0.57, test_accuracy: 0.38, learning_rate : 0.1000</w:t>
      </w:r>
    </w:p>
    <w:p w:rsidR="003770D6" w:rsidRDefault="007559D4">
      <w:pPr>
        <w:pStyle w:val="BodyText"/>
      </w:pPr>
      <w:r>
        <w:t>Epoch: [ 3] [ 0/ 2] time: 205.9900, train_accuracy: 0.62, test_accuracy: 0.38, learning_rate : 0.1000</w:t>
      </w:r>
    </w:p>
    <w:p w:rsidR="003770D6" w:rsidRDefault="007559D4">
      <w:pPr>
        <w:pStyle w:val="BodyText"/>
      </w:pPr>
      <w:r>
        <w:t>Epoch: [ 3] [ 1/ 2] time: 234.7345, train_accuracy: 0.60,</w:t>
      </w:r>
      <w:r>
        <w:t xml:space="preserve"> test_accuracy: 0.32, learning_rate : 0.1000</w:t>
      </w:r>
    </w:p>
    <w:p w:rsidR="003770D6" w:rsidRDefault="007559D4">
      <w:pPr>
        <w:pStyle w:val="BodyText"/>
      </w:pPr>
      <w:r>
        <w:t>Epoch: [ 4] [ 0/ 2] time: 263.8747, train_accuracy: 0.70, test_accuracy: 0.35, learning_rate : 0.1000</w:t>
      </w:r>
    </w:p>
    <w:p w:rsidR="003770D6" w:rsidRDefault="007559D4">
      <w:pPr>
        <w:pStyle w:val="BodyText"/>
      </w:pPr>
      <w:r>
        <w:t>Epoch: [ 4] [ 1/ 2] time: 292.5193, train_accuracy: 0.70, test_accuracy: 0.38, learning_rate : 0.1000</w:t>
      </w:r>
    </w:p>
    <w:p w:rsidR="003770D6" w:rsidRDefault="007559D4">
      <w:pPr>
        <w:pStyle w:val="BodyText"/>
      </w:pPr>
      <w:r>
        <w:t xml:space="preserve">Epoch: </w:t>
      </w:r>
      <w:r>
        <w:t>[ 5] [ 0/ 2] time: 321.7517, train_accuracy: 0.73, test_accuracy: 0.38, learning_rate : 0.1000</w:t>
      </w:r>
    </w:p>
    <w:p w:rsidR="003770D6" w:rsidRDefault="007559D4">
      <w:pPr>
        <w:pStyle w:val="BodyText"/>
      </w:pPr>
      <w:r>
        <w:t>Epoch: [ 5] [ 1/ 2] time: 350.3955, train_accuracy: 0.73, test_accuracy: 0.38, learning_rate : 0.1000</w:t>
      </w:r>
    </w:p>
    <w:p w:rsidR="003770D6" w:rsidRDefault="007559D4">
      <w:pPr>
        <w:pStyle w:val="BodyText"/>
      </w:pPr>
      <w:r>
        <w:t>Epoch: [ 6] [ 0/ 2] time: 379.1660, train_accuracy: 0.77, t</w:t>
      </w:r>
      <w:r>
        <w:t>est_accuracy: 0.38, learning_rate : 0.1000</w:t>
      </w:r>
    </w:p>
    <w:p w:rsidR="003770D6" w:rsidRDefault="007559D4">
      <w:pPr>
        <w:pStyle w:val="BodyText"/>
      </w:pPr>
      <w:r>
        <w:t>Epoch: [ 6] [ 1/ 2] time: 407.9822, train_accuracy: 0.70, test_accuracy: 0.40, learning_rate : 0.1000</w:t>
      </w:r>
    </w:p>
    <w:p w:rsidR="003770D6" w:rsidRDefault="007559D4">
      <w:pPr>
        <w:pStyle w:val="BodyText"/>
      </w:pPr>
      <w:r>
        <w:t>Epoch: [ 7] [ 0/ 2] time: 437.2588, train_accuracy: 0.80, test_accuracy: 0.38, learning_rate : 0.1000</w:t>
      </w:r>
    </w:p>
    <w:p w:rsidR="003770D6" w:rsidRDefault="007559D4">
      <w:pPr>
        <w:pStyle w:val="BodyText"/>
      </w:pPr>
      <w:r>
        <w:t xml:space="preserve">Epoch: [ </w:t>
      </w:r>
      <w:r>
        <w:t>7] [ 1/ 2] time: 466.0439, train_accuracy: 0.77, test_accuracy: 0.45, learning_rate : 0.1000</w:t>
      </w:r>
    </w:p>
    <w:p w:rsidR="003770D6" w:rsidRDefault="007559D4">
      <w:pPr>
        <w:pStyle w:val="BodyText"/>
      </w:pPr>
      <w:r>
        <w:lastRenderedPageBreak/>
        <w:t>Epoch: [ 8] [ 0/ 2] time: 494.8529, train_accuracy: 0.82, test_accuracy: 0.45, learning_rate : 0.1000</w:t>
      </w:r>
    </w:p>
    <w:p w:rsidR="003770D6" w:rsidRDefault="007559D4">
      <w:pPr>
        <w:pStyle w:val="BodyText"/>
      </w:pPr>
      <w:r>
        <w:t>Epoch: [ 8] [ 1/ 2] time: 523.8370, train_accuracy: 0.80, test_accuracy: 0.43, learning_rate : 0.1000</w:t>
      </w:r>
    </w:p>
    <w:p w:rsidR="003770D6" w:rsidRDefault="007559D4">
      <w:pPr>
        <w:pStyle w:val="BodyText"/>
      </w:pPr>
      <w:r>
        <w:t>…</w:t>
      </w:r>
    </w:p>
    <w:p w:rsidR="003770D6" w:rsidRDefault="007559D4">
      <w:pPr>
        <w:pStyle w:val="BodyText"/>
      </w:pPr>
      <w:r>
        <w:t>Epoch: [24] [ 1/ 2] time: 1466.0858, train_accurac</w:t>
      </w:r>
      <w:r>
        <w:t>y: 0.75, test_accuracy: 0.38, learning_rate : 0.0010</w:t>
      </w:r>
    </w:p>
    <w:p w:rsidR="003770D6" w:rsidRDefault="007559D4">
      <w:pPr>
        <w:pStyle w:val="BodyText"/>
      </w:pPr>
      <w:r>
        <w:t>[*] Training finished!</w:t>
      </w:r>
    </w:p>
    <w:p w:rsidR="003770D6" w:rsidRDefault="007559D4">
      <w:pPr>
        <w:pStyle w:val="BodyText"/>
      </w:pPr>
      <w:r>
        <w:t>[*] Reading checkpoints…</w:t>
      </w:r>
    </w:p>
    <w:p w:rsidR="003770D6" w:rsidRDefault="007559D4">
      <w:pPr>
        <w:pStyle w:val="BodyText"/>
      </w:pPr>
      <w:r>
        <w:t>[*] Success to read ResNet.model-51</w:t>
      </w:r>
    </w:p>
    <w:p w:rsidR="003770D6" w:rsidRDefault="007559D4">
      <w:pPr>
        <w:pStyle w:val="BodyText"/>
      </w:pPr>
      <w:r>
        <w:t>[*] Load SUCCESS</w:t>
      </w:r>
    </w:p>
    <w:p w:rsidR="003770D6" w:rsidRDefault="007559D4">
      <w:pPr>
        <w:pStyle w:val="BodyText"/>
      </w:pPr>
      <w:r>
        <w:t>test_accuracy: 0.375</w:t>
      </w:r>
    </w:p>
    <w:p w:rsidR="00E07A1F" w:rsidRDefault="007559D4">
      <w:pPr>
        <w:pStyle w:val="BodyText"/>
      </w:pPr>
      <w:r>
        <w:t>[*] Test finished!</w:t>
      </w:r>
    </w:p>
    <w:p w:rsidR="003770D6" w:rsidRDefault="00E07A1F" w:rsidP="00E07A1F">
      <w:r>
        <w:br w:type="page"/>
      </w:r>
    </w:p>
    <w:p w:rsidR="003770D6" w:rsidRPr="00E07A1F" w:rsidRDefault="00E07A1F" w:rsidP="00E07A1F">
      <w:pPr>
        <w:pStyle w:val="Heading3"/>
      </w:pPr>
      <w:bookmarkStart w:id="8" w:name="results"/>
      <w:r>
        <w:lastRenderedPageBreak/>
        <w:t xml:space="preserve">Med3DResNet </w:t>
      </w:r>
      <w:r w:rsidR="007559D4" w:rsidRPr="00E07A1F">
        <w:t>Results</w:t>
      </w:r>
      <w:bookmarkEnd w:id="8"/>
    </w:p>
    <w:p w:rsidR="003770D6" w:rsidRDefault="007559D4" w:rsidP="00AF1358">
      <w:pPr>
        <w:pStyle w:val="CaptionedFigure"/>
        <w:jc w:val="center"/>
      </w:pPr>
      <w:r>
        <w:rPr>
          <w:noProof/>
        </w:rPr>
        <w:drawing>
          <wp:inline distT="0" distB="0" distL="0" distR="0">
            <wp:extent cx="6885354" cy="3007517"/>
            <wp:effectExtent l="0" t="0" r="0" b="0"/>
            <wp:docPr id="7"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train_test_accuracy_vs_epochs.png"/>
                    <pic:cNvPicPr>
                      <a:picLocks noChangeAspect="1" noChangeArrowheads="1"/>
                    </pic:cNvPicPr>
                  </pic:nvPicPr>
                  <pic:blipFill rotWithShape="1">
                    <a:blip r:embed="rId13"/>
                    <a:srcRect l="8335" t="4990" r="7423"/>
                    <a:stretch/>
                  </pic:blipFill>
                  <pic:spPr bwMode="auto">
                    <a:xfrm>
                      <a:off x="0" y="0"/>
                      <a:ext cx="6950481" cy="3035964"/>
                    </a:xfrm>
                    <a:prstGeom prst="rect">
                      <a:avLst/>
                    </a:prstGeom>
                    <a:noFill/>
                    <a:ln>
                      <a:noFill/>
                    </a:ln>
                    <a:extLst>
                      <a:ext uri="{53640926-AAD7-44D8-BBD7-CCE9431645EC}">
                        <a14:shadowObscured xmlns:a14="http://schemas.microsoft.com/office/drawing/2010/main"/>
                      </a:ext>
                    </a:extLst>
                  </pic:spPr>
                </pic:pic>
              </a:graphicData>
            </a:graphic>
          </wp:inline>
        </w:drawing>
      </w:r>
    </w:p>
    <w:p w:rsidR="003770D6" w:rsidRDefault="00AF1358" w:rsidP="00AF1358">
      <w:pPr>
        <w:pStyle w:val="Caption"/>
        <w:jc w:val="center"/>
      </w:pPr>
      <w:r>
        <w:t xml:space="preserve">Figure </w:t>
      </w:r>
      <w:fldSimple w:instr=" SEQ Figure \* ARABIC ">
        <w:r>
          <w:rPr>
            <w:noProof/>
          </w:rPr>
          <w:t>5</w:t>
        </w:r>
      </w:fldSimple>
      <w:r>
        <w:t xml:space="preserve">: </w:t>
      </w:r>
      <w:r w:rsidR="007559D4">
        <w:t>Med3DResNet training accuracy vs. epochs (left</w:t>
      </w:r>
      <w:r w:rsidR="007559D4">
        <w:t>), testing accuracy vs. epochs (right) for several models/inputs.</w:t>
      </w:r>
    </w:p>
    <w:p w:rsidR="00E07A1F" w:rsidRDefault="00E07A1F" w:rsidP="00E07A1F">
      <w:pPr>
        <w:pStyle w:val="Caption"/>
      </w:pPr>
    </w:p>
    <w:tbl>
      <w:tblPr>
        <w:tblStyle w:val="Table"/>
        <w:tblW w:w="4394" w:type="pct"/>
        <w:tblInd w:w="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6884"/>
        <w:gridCol w:w="2797"/>
      </w:tblGrid>
      <w:tr w:rsidR="003770D6" w:rsidTr="00E07A1F">
        <w:tc>
          <w:tcPr>
            <w:tcW w:w="0" w:type="auto"/>
            <w:vAlign w:val="bottom"/>
          </w:tcPr>
          <w:p w:rsidR="003770D6" w:rsidRDefault="007559D4" w:rsidP="00E07A1F">
            <w:pPr>
              <w:pStyle w:val="Compact"/>
              <w:jc w:val="center"/>
            </w:pPr>
            <w:r>
              <w:t>Model</w:t>
            </w:r>
          </w:p>
        </w:tc>
        <w:tc>
          <w:tcPr>
            <w:tcW w:w="0" w:type="auto"/>
            <w:vAlign w:val="bottom"/>
          </w:tcPr>
          <w:p w:rsidR="003770D6" w:rsidRDefault="007559D4" w:rsidP="00E07A1F">
            <w:pPr>
              <w:pStyle w:val="Compact"/>
              <w:jc w:val="center"/>
            </w:pPr>
            <w:r>
              <w:t>Test accuracy (2-fold CV)</w:t>
            </w:r>
          </w:p>
        </w:tc>
      </w:tr>
      <w:tr w:rsidR="003770D6" w:rsidTr="00E07A1F">
        <w:tc>
          <w:tcPr>
            <w:tcW w:w="0" w:type="auto"/>
          </w:tcPr>
          <w:p w:rsidR="003770D6" w:rsidRDefault="007559D4" w:rsidP="00E07A1F">
            <w:pPr>
              <w:pStyle w:val="Compact"/>
              <w:jc w:val="center"/>
            </w:pPr>
            <w:r>
              <w:t>ResNet18, affine input, W lungmask, 16CH axial averaging</w:t>
            </w:r>
          </w:p>
        </w:tc>
        <w:tc>
          <w:tcPr>
            <w:tcW w:w="0" w:type="auto"/>
          </w:tcPr>
          <w:p w:rsidR="003770D6" w:rsidRDefault="007559D4" w:rsidP="00E07A1F">
            <w:pPr>
              <w:pStyle w:val="Compact"/>
              <w:jc w:val="center"/>
            </w:pPr>
            <w:r>
              <w:t>0.325</w:t>
            </w:r>
          </w:p>
        </w:tc>
      </w:tr>
      <w:tr w:rsidR="003770D6" w:rsidTr="00E07A1F">
        <w:tc>
          <w:tcPr>
            <w:tcW w:w="0" w:type="auto"/>
          </w:tcPr>
          <w:p w:rsidR="003770D6" w:rsidRDefault="007559D4" w:rsidP="00E07A1F">
            <w:pPr>
              <w:pStyle w:val="Compact"/>
              <w:jc w:val="center"/>
            </w:pPr>
            <w:r>
              <w:t>ResNet18, projection input, W/O lungmask, 4CH axial averaging</w:t>
            </w:r>
          </w:p>
        </w:tc>
        <w:tc>
          <w:tcPr>
            <w:tcW w:w="0" w:type="auto"/>
          </w:tcPr>
          <w:p w:rsidR="003770D6" w:rsidRDefault="007559D4" w:rsidP="00E07A1F">
            <w:pPr>
              <w:pStyle w:val="Compact"/>
              <w:jc w:val="center"/>
            </w:pPr>
            <w:r>
              <w:t>0.375</w:t>
            </w:r>
          </w:p>
        </w:tc>
      </w:tr>
      <w:tr w:rsidR="003770D6" w:rsidTr="00E07A1F">
        <w:tc>
          <w:tcPr>
            <w:tcW w:w="0" w:type="auto"/>
          </w:tcPr>
          <w:p w:rsidR="003770D6" w:rsidRDefault="007559D4" w:rsidP="00E07A1F">
            <w:pPr>
              <w:pStyle w:val="Compact"/>
              <w:jc w:val="center"/>
            </w:pPr>
            <w:r>
              <w:t>ResNet18, projection input, W/O lungmask, 16CH axial averaging</w:t>
            </w:r>
          </w:p>
        </w:tc>
        <w:tc>
          <w:tcPr>
            <w:tcW w:w="0" w:type="auto"/>
          </w:tcPr>
          <w:p w:rsidR="003770D6" w:rsidRDefault="007559D4" w:rsidP="00E07A1F">
            <w:pPr>
              <w:pStyle w:val="Compact"/>
              <w:jc w:val="center"/>
            </w:pPr>
            <w:r>
              <w:t>0.450</w:t>
            </w:r>
          </w:p>
        </w:tc>
      </w:tr>
      <w:tr w:rsidR="003770D6" w:rsidTr="00E07A1F">
        <w:tc>
          <w:tcPr>
            <w:tcW w:w="0" w:type="auto"/>
          </w:tcPr>
          <w:p w:rsidR="003770D6" w:rsidRDefault="007559D4" w:rsidP="00E07A1F">
            <w:pPr>
              <w:pStyle w:val="Compact"/>
              <w:jc w:val="center"/>
            </w:pPr>
            <w:r>
              <w:t>ResNet34, affine input, W lungmask, 8CH axial averaging</w:t>
            </w:r>
          </w:p>
        </w:tc>
        <w:tc>
          <w:tcPr>
            <w:tcW w:w="0" w:type="auto"/>
          </w:tcPr>
          <w:p w:rsidR="003770D6" w:rsidRDefault="007559D4" w:rsidP="00E07A1F">
            <w:pPr>
              <w:pStyle w:val="Compact"/>
              <w:jc w:val="center"/>
            </w:pPr>
            <w:r>
              <w:t>0.350</w:t>
            </w:r>
          </w:p>
        </w:tc>
      </w:tr>
      <w:tr w:rsidR="003770D6" w:rsidTr="00E07A1F">
        <w:tc>
          <w:tcPr>
            <w:tcW w:w="0" w:type="auto"/>
          </w:tcPr>
          <w:p w:rsidR="003770D6" w:rsidRDefault="007559D4" w:rsidP="00E07A1F">
            <w:pPr>
              <w:pStyle w:val="Compact"/>
              <w:jc w:val="center"/>
            </w:pPr>
            <w:r>
              <w:t>ResNet34, projection input, W/O lungmask, 8CH axial av</w:t>
            </w:r>
            <w:r>
              <w:t>eraging</w:t>
            </w:r>
          </w:p>
        </w:tc>
        <w:tc>
          <w:tcPr>
            <w:tcW w:w="0" w:type="auto"/>
          </w:tcPr>
          <w:p w:rsidR="003770D6" w:rsidRDefault="007559D4" w:rsidP="00E07A1F">
            <w:pPr>
              <w:pStyle w:val="Compact"/>
              <w:jc w:val="center"/>
            </w:pPr>
            <w:r>
              <w:t>0.450</w:t>
            </w:r>
          </w:p>
        </w:tc>
      </w:tr>
      <w:tr w:rsidR="003770D6" w:rsidTr="00E07A1F">
        <w:tc>
          <w:tcPr>
            <w:tcW w:w="0" w:type="auto"/>
          </w:tcPr>
          <w:p w:rsidR="003770D6" w:rsidRDefault="007559D4" w:rsidP="00E07A1F">
            <w:pPr>
              <w:pStyle w:val="Compact"/>
              <w:jc w:val="center"/>
            </w:pPr>
            <w:r>
              <w:t>ResNet101, affine input, W/O lungmask, 4CH axial averaging</w:t>
            </w:r>
          </w:p>
        </w:tc>
        <w:tc>
          <w:tcPr>
            <w:tcW w:w="0" w:type="auto"/>
          </w:tcPr>
          <w:p w:rsidR="003770D6" w:rsidRDefault="007559D4" w:rsidP="00E07A1F">
            <w:pPr>
              <w:pStyle w:val="Compact"/>
              <w:jc w:val="center"/>
            </w:pPr>
            <w:r>
              <w:t>0.400</w:t>
            </w:r>
          </w:p>
        </w:tc>
      </w:tr>
      <w:tr w:rsidR="003770D6" w:rsidTr="00E07A1F">
        <w:tc>
          <w:tcPr>
            <w:tcW w:w="0" w:type="auto"/>
          </w:tcPr>
          <w:p w:rsidR="003770D6" w:rsidRDefault="007559D4" w:rsidP="00E07A1F">
            <w:pPr>
              <w:pStyle w:val="Compact"/>
              <w:jc w:val="center"/>
            </w:pPr>
            <w:r>
              <w:t>ResNet101, affine input, W lungmask, 4CH axial averaging</w:t>
            </w:r>
          </w:p>
        </w:tc>
        <w:tc>
          <w:tcPr>
            <w:tcW w:w="0" w:type="auto"/>
          </w:tcPr>
          <w:p w:rsidR="003770D6" w:rsidRDefault="007559D4" w:rsidP="00E07A1F">
            <w:pPr>
              <w:pStyle w:val="Compact"/>
              <w:jc w:val="center"/>
            </w:pPr>
            <w:r>
              <w:t>0.375</w:t>
            </w:r>
          </w:p>
        </w:tc>
      </w:tr>
    </w:tbl>
    <w:p w:rsidR="00E07A1F" w:rsidRDefault="00E07A1F" w:rsidP="00E07A1F">
      <w:pPr>
        <w:pStyle w:val="Caption"/>
        <w:jc w:val="center"/>
      </w:pPr>
    </w:p>
    <w:p w:rsidR="003770D6" w:rsidRPr="00E07A1F" w:rsidRDefault="00AF1358" w:rsidP="00E07A1F">
      <w:pPr>
        <w:pStyle w:val="Caption"/>
        <w:jc w:val="center"/>
      </w:pPr>
      <w:r>
        <w:t xml:space="preserve">Table </w:t>
      </w:r>
      <w:fldSimple w:instr=" SEQ Table \* ARABIC ">
        <w:r w:rsidR="00E07A1F">
          <w:rPr>
            <w:noProof/>
          </w:rPr>
          <w:t>3</w:t>
        </w:r>
      </w:fldSimple>
      <w:r>
        <w:t xml:space="preserve">: Comparison of </w:t>
      </w:r>
      <w:r w:rsidR="007559D4">
        <w:t>testing accuracy measured from 2-fold CV</w:t>
      </w:r>
      <w:r>
        <w:t xml:space="preserve"> for 7 models</w:t>
      </w:r>
      <w:r w:rsidR="007559D4">
        <w:t>.</w:t>
      </w:r>
    </w:p>
    <w:p w:rsidR="003770D6" w:rsidRDefault="007559D4">
      <w:pPr>
        <w:pStyle w:val="BodyText"/>
      </w:pPr>
      <w:r>
        <w:t>A</w:t>
      </w:r>
      <w:r>
        <w:t>bove are the training and testing accuracy vs. standard epochs (epochs*k, where k=2 in k-fold cross validation (CV)). Due to data and time constraints, we were not ab</w:t>
      </w:r>
      <w:r>
        <w:t>le to test other variants of our model.</w:t>
      </w:r>
    </w:p>
    <w:p w:rsidR="003770D6" w:rsidRDefault="007559D4">
      <w:pPr>
        <w:pStyle w:val="BodyText"/>
      </w:pPr>
      <w:r>
        <w:t>However, there are several features worth noting in this plot which give insight into which network architecture and input data normalization provide the best testing accuracy.</w:t>
      </w:r>
    </w:p>
    <w:p w:rsidR="003770D6" w:rsidRDefault="007559D4">
      <w:pPr>
        <w:pStyle w:val="BodyText"/>
      </w:pPr>
      <w:r>
        <w:t>The ResNet 101-layer network trained on</w:t>
      </w:r>
      <w:r>
        <w:t xml:space="preserve"> 4 z-slice averaged blocks (64 CH) did give a test accuracy higher than chance for some of the epochs, and was the only model to do so within the limited amount of training time used.</w:t>
      </w:r>
    </w:p>
    <w:p w:rsidR="003770D6" w:rsidRDefault="007559D4">
      <w:pPr>
        <w:pStyle w:val="BodyText"/>
      </w:pPr>
      <w:r>
        <w:t>It seems that the projection-shaped inputs, which fill the entire 256x25</w:t>
      </w:r>
      <w:r>
        <w:t>6 slice while preserving scale, in every model tested gave almost 10% better test accuracy than with affine-shaped inputs, which left much wasted space in the data.</w:t>
      </w:r>
    </w:p>
    <w:p w:rsidR="003770D6" w:rsidRDefault="007559D4">
      <w:pPr>
        <w:pStyle w:val="BodyText"/>
      </w:pPr>
      <w:r>
        <w:lastRenderedPageBreak/>
        <w:t>Applying a lung mask may or may not help for affine (more data needed), but below are two images showing how the mask works to remove features not within the heart.</w:t>
      </w:r>
    </w:p>
    <w:p w:rsidR="00904D62" w:rsidRDefault="007559D4" w:rsidP="00904D62">
      <w:pPr>
        <w:pStyle w:val="BodyText"/>
        <w:jc w:val="center"/>
      </w:pPr>
      <w:r>
        <w:rPr>
          <w:noProof/>
        </w:rPr>
        <w:drawing>
          <wp:inline distT="0" distB="0" distL="0" distR="0">
            <wp:extent cx="5334000" cy="5600397"/>
            <wp:effectExtent l="0" t="0" r="0" b="0"/>
            <wp:docPr id="8"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axial_masks.png"/>
                    <pic:cNvPicPr>
                      <a:picLocks noChangeAspect="1" noChangeArrowheads="1"/>
                    </pic:cNvPicPr>
                  </pic:nvPicPr>
                  <pic:blipFill>
                    <a:blip r:embed="rId14"/>
                    <a:stretch>
                      <a:fillRect/>
                    </a:stretch>
                  </pic:blipFill>
                  <pic:spPr bwMode="auto">
                    <a:xfrm>
                      <a:off x="0" y="0"/>
                      <a:ext cx="5334000" cy="5600397"/>
                    </a:xfrm>
                    <a:prstGeom prst="rect">
                      <a:avLst/>
                    </a:prstGeom>
                    <a:noFill/>
                    <a:ln w="9525">
                      <a:noFill/>
                      <a:headEnd/>
                      <a:tailEnd/>
                    </a:ln>
                  </pic:spPr>
                </pic:pic>
              </a:graphicData>
            </a:graphic>
          </wp:inline>
        </w:drawing>
      </w:r>
    </w:p>
    <w:p w:rsidR="003770D6" w:rsidRDefault="00904D62" w:rsidP="00904D62">
      <w:pPr>
        <w:pStyle w:val="Caption"/>
      </w:pPr>
      <w:r>
        <w:t xml:space="preserve">Figure </w:t>
      </w:r>
      <w:fldSimple w:instr=" SEQ Figure \* ARABIC ">
        <w:r w:rsidR="00AF1358">
          <w:rPr>
            <w:noProof/>
          </w:rPr>
          <w:t>6</w:t>
        </w:r>
      </w:fldSimple>
      <w:r>
        <w:t xml:space="preserve">: </w:t>
      </w:r>
      <w:r w:rsidR="007559D4">
        <w:t>Axial slice showing affine method (top left) vs. projection method (top right), and their</w:t>
      </w:r>
      <w:r w:rsidR="007559D4">
        <w:t xml:space="preserve"> corresponding masks generated via an automated k-means clustering and erosion &amp; dilation mask method.</w:t>
      </w:r>
    </w:p>
    <w:p w:rsidR="00904D62" w:rsidRDefault="007559D4" w:rsidP="00904D62">
      <w:pPr>
        <w:pStyle w:val="BodyText"/>
        <w:jc w:val="center"/>
      </w:pPr>
      <w:r>
        <w:rPr>
          <w:noProof/>
        </w:rPr>
        <w:lastRenderedPageBreak/>
        <w:drawing>
          <wp:inline distT="0" distB="0" distL="0" distR="0">
            <wp:extent cx="5908431" cy="5728677"/>
            <wp:effectExtent l="0" t="0" r="0" b="0"/>
            <wp:docPr id="9"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plots/axial_applied_masks.png"/>
                    <pic:cNvPicPr>
                      <a:picLocks noChangeAspect="1" noChangeArrowheads="1"/>
                    </pic:cNvPicPr>
                  </pic:nvPicPr>
                  <pic:blipFill>
                    <a:blip r:embed="rId15"/>
                    <a:stretch>
                      <a:fillRect/>
                    </a:stretch>
                  </pic:blipFill>
                  <pic:spPr bwMode="auto">
                    <a:xfrm>
                      <a:off x="0" y="0"/>
                      <a:ext cx="5915857" cy="5735878"/>
                    </a:xfrm>
                    <a:prstGeom prst="rect">
                      <a:avLst/>
                    </a:prstGeom>
                    <a:noFill/>
                    <a:ln w="9525">
                      <a:noFill/>
                      <a:headEnd/>
                      <a:tailEnd/>
                    </a:ln>
                  </pic:spPr>
                </pic:pic>
              </a:graphicData>
            </a:graphic>
          </wp:inline>
        </w:drawing>
      </w:r>
    </w:p>
    <w:p w:rsidR="00E07A1F" w:rsidRDefault="00904D62" w:rsidP="00904D62">
      <w:pPr>
        <w:pStyle w:val="Caption"/>
        <w:jc w:val="center"/>
      </w:pPr>
      <w:r>
        <w:t xml:space="preserve">Figure </w:t>
      </w:r>
      <w:fldSimple w:instr=" SEQ Figure \* ARABIC ">
        <w:r w:rsidR="00AF1358">
          <w:rPr>
            <w:noProof/>
          </w:rPr>
          <w:t>7</w:t>
        </w:r>
      </w:fldSimple>
      <w:r>
        <w:t xml:space="preserve">: </w:t>
      </w:r>
      <w:r w:rsidR="007559D4">
        <w:t xml:space="preserve">Axial slice showing affine method (top left) vs. projection method (top right), and their corresponding masks applied to them to remove structures not </w:t>
      </w:r>
      <w:r w:rsidR="007559D4">
        <w:t>part of the heart.</w:t>
      </w:r>
    </w:p>
    <w:p w:rsidR="003770D6" w:rsidRPr="00E07A1F" w:rsidRDefault="00E07A1F" w:rsidP="00E07A1F">
      <w:pPr>
        <w:rPr>
          <w:i/>
        </w:rPr>
      </w:pPr>
      <w:r>
        <w:br w:type="page"/>
      </w:r>
      <w:bookmarkStart w:id="9" w:name="_GoBack"/>
      <w:bookmarkEnd w:id="9"/>
    </w:p>
    <w:p w:rsidR="003770D6" w:rsidRDefault="007559D4">
      <w:pPr>
        <w:pStyle w:val="BodyText"/>
      </w:pPr>
      <w:r>
        <w:lastRenderedPageBreak/>
        <w:t>W</w:t>
      </w:r>
      <w:r>
        <w:t>hile our automated method worked fine for affine inputs, it needed more fine-tuning to work for the projection inputs, as can be seen above. This is why we did not test CNN models with projection input and with lung masks applied.</w:t>
      </w:r>
    </w:p>
    <w:p w:rsidR="003770D6" w:rsidRDefault="007559D4">
      <w:pPr>
        <w:pStyle w:val="BodyText"/>
      </w:pPr>
      <w:r>
        <w:t>It is</w:t>
      </w:r>
      <w:r>
        <w:t xml:space="preserve"> interesting that our z-slice averaging into the input channels helps models with less layers (like ResNet18) to perform better, but with large averaging (16 slice). Thus ResNets that have higher training accuracy and less hidden layers find larger feature</w:t>
      </w:r>
      <w:r>
        <w:t>s within the chest, and these would not find smaller features associated with early-stage atherosclerosis.</w:t>
      </w:r>
    </w:p>
    <w:p w:rsidR="003770D6" w:rsidRDefault="007559D4">
      <w:pPr>
        <w:pStyle w:val="BodyText"/>
      </w:pPr>
      <w:r>
        <w:t xml:space="preserve">Because of this, it appears that </w:t>
      </w:r>
      <w:r>
        <w:rPr>
          <w:b/>
        </w:rPr>
        <w:t>deep and wide</w:t>
      </w:r>
      <w:r>
        <w:t xml:space="preserve"> CNNs are needed to detect features in CT scans that have a medical interpretation which is necessary.</w:t>
      </w:r>
    </w:p>
    <w:p w:rsidR="003770D6" w:rsidRDefault="007559D4">
      <w:pPr>
        <w:pStyle w:val="BodyText"/>
      </w:pPr>
      <w:r>
        <w:t xml:space="preserve">Coronal arteries can measure as small as 3mm, about the thickness of a single axial slice with no averaging over neighboring ones. Due to this, it would be simple to add a </w:t>
      </w:r>
      <w:r>
        <w:rPr>
          <w:rStyle w:val="VerbatimChar"/>
        </w:rPr>
        <w:t>None</w:t>
      </w:r>
      <w:r>
        <w:t xml:space="preserve"> flag to the n_axial_channels flag and provide all 256 z-slices into a ResNet 10</w:t>
      </w:r>
      <w:r>
        <w:t>1 architecture with the z-axis as the channels, allowing us to see how z-direction averaging &amp; binning truly affects accuracy.</w:t>
      </w:r>
    </w:p>
    <w:p w:rsidR="003770D6" w:rsidRDefault="007559D4">
      <w:pPr>
        <w:pStyle w:val="BodyText"/>
      </w:pPr>
      <w:r>
        <w:t>This would add considerably to memory requirements however, as training a ResNet101 on a 2019 iMac using TensorFlow on the CPU ta</w:t>
      </w:r>
      <w:r>
        <w:t>kes 64GB+ of memory if available.</w:t>
      </w:r>
    </w:p>
    <w:p w:rsidR="003770D6" w:rsidRDefault="007559D4" w:rsidP="00E07A1F">
      <w:pPr>
        <w:pStyle w:val="Heading3"/>
      </w:pPr>
      <w:bookmarkStart w:id="10" w:name="caveats"/>
      <w:r>
        <w:t>Caveats</w:t>
      </w:r>
      <w:bookmarkEnd w:id="10"/>
    </w:p>
    <w:p w:rsidR="003770D6" w:rsidRDefault="007559D4">
      <w:pPr>
        <w:pStyle w:val="FirstParagraph"/>
      </w:pPr>
      <w:r>
        <w:t>First, we performed a few models using 80/20 train/test split as outlined in the above section, but test accuracy results were about half of what we obtained with the 70/30 split. This confirms that our lack of dat</w:t>
      </w:r>
      <w:r>
        <w:t>a is the largest factor in the low accuracy of our models.</w:t>
      </w:r>
    </w:p>
    <w:p w:rsidR="003770D6" w:rsidRDefault="007559D4">
      <w:pPr>
        <w:pStyle w:val="BodyText"/>
      </w:pPr>
      <w:r>
        <w:t>Second, for computational reasons we only performed 2-fold CV (k=2, random shuffle) during each epoch. This could have been easily changed for future runs to get much higher accuracies.</w:t>
      </w:r>
    </w:p>
    <w:p w:rsidR="003770D6" w:rsidRDefault="007559D4">
      <w:pPr>
        <w:pStyle w:val="BodyText"/>
      </w:pPr>
      <w:r>
        <w:t>Third, more</w:t>
      </w:r>
      <w:r>
        <w:t xml:space="preserve"> annotated data and epochs are needed for each model and essential for predictive deep learning in general.</w:t>
      </w:r>
    </w:p>
    <w:p w:rsidR="003770D6" w:rsidRDefault="007559D4">
      <w:pPr>
        <w:pStyle w:val="BodyText"/>
      </w:pPr>
      <w:r>
        <w:t xml:space="preserve">There is a </w:t>
      </w:r>
      <w:r w:rsidRPr="00E07A1F">
        <w:t>possible correlation</w:t>
      </w:r>
      <w:r w:rsidRPr="00E07A1F">
        <w:t xml:space="preserve"> between he</w:t>
      </w:r>
      <w:r w:rsidRPr="00E07A1F">
        <w:t>a</w:t>
      </w:r>
      <w:r w:rsidRPr="00E07A1F">
        <w:t>rt &amp; lung diseases</w:t>
      </w:r>
      <w:r w:rsidR="00E07A1F">
        <w:rPr>
          <w:rStyle w:val="Hyperlink"/>
        </w:rPr>
        <w:t xml:space="preserve"> </w:t>
      </w:r>
      <w:r w:rsidR="00E07A1F">
        <w:rPr>
          <w:rStyle w:val="Hyperlink"/>
        </w:rPr>
        <w:fldChar w:fldCharType="begin" w:fldLock="1"/>
      </w:r>
      <w:r w:rsidR="00E07A1F">
        <w:rPr>
          <w:rStyle w:val="Hyperlink"/>
        </w:rPr>
        <w:instrText>ADDIN CSL_CITATION {"citationItems":[{"id":"ITEM-1","itemData":{"URL":"https://www.health.harvard.edu/heart-health/when-you-look-for-cancer-you-might-find-heart-disease","accessed":{"date-parts":[["2019","12","9"]]},"author":[{"dropping-particle":"","family":"Harvard Health Letter","given":"","non-dropping-particle":"","parse-names":false,"suffix":""}],"id":"ITEM-1","issued":{"date-parts":[["0"]]},"title":"When you look for cancer, you might find heart disease - Harvard Health","type":"webpage"},"uris":["http://www.mendeley.com/documents/?uuid=843c8785-d259-3c03-a15f-be6b8cec7a02"]}],"mendeley":{"formattedCitation":"[4]","plainTextFormattedCitation":"[4]","previouslyFormattedCitation":"[4]"},"properties":{"noteIndex":0},"schema":"https://github.com/citation-style-language/schema/raw/master/csl-citation.json"}</w:instrText>
      </w:r>
      <w:r w:rsidR="00E07A1F">
        <w:rPr>
          <w:rStyle w:val="Hyperlink"/>
        </w:rPr>
        <w:fldChar w:fldCharType="separate"/>
      </w:r>
      <w:r w:rsidR="00E07A1F" w:rsidRPr="00E07A1F">
        <w:rPr>
          <w:rStyle w:val="Hyperlink"/>
          <w:noProof/>
        </w:rPr>
        <w:t>[4]</w:t>
      </w:r>
      <w:r w:rsidR="00E07A1F">
        <w:rPr>
          <w:rStyle w:val="Hyperlink"/>
        </w:rPr>
        <w:fldChar w:fldCharType="end"/>
      </w:r>
      <w:r w:rsidR="00E07A1F">
        <w:rPr>
          <w:rStyle w:val="Hyperlink"/>
        </w:rPr>
        <w:t xml:space="preserve"> </w:t>
      </w:r>
      <w:r>
        <w:t>, and this may cause unanticipated biases in our results (especially age cross-correlations). This deserves further investigation and study.</w:t>
      </w:r>
    </w:p>
    <w:p w:rsidR="003770D6" w:rsidRDefault="007559D4" w:rsidP="00E07A1F">
      <w:pPr>
        <w:pStyle w:val="Heading2"/>
      </w:pPr>
      <w:bookmarkStart w:id="11" w:name="conclusions"/>
      <w:r>
        <w:t>Conclusions</w:t>
      </w:r>
      <w:bookmarkEnd w:id="11"/>
    </w:p>
    <w:p w:rsidR="003770D6" w:rsidRDefault="007559D4">
      <w:pPr>
        <w:pStyle w:val="FirstParagraph"/>
      </w:pPr>
      <w:r>
        <w:t>We have shown that even with limited data, deep learning models can predi</w:t>
      </w:r>
      <w:r>
        <w:t xml:space="preserve">ct some forms of lung cancer only by seeing the structure and intensity of mass within the cardiovascular regions of the heart. This confirms our hypothesis that lung and heart disease are significantly correlated, specifically that Coronal Artery Calcium </w:t>
      </w:r>
      <w:r>
        <w:t>(CAC) within arteries is also positively correlated with lung diseases, and their propensity to be benign, malignant, or malignant metastatic (spreading).</w:t>
      </w:r>
    </w:p>
    <w:p w:rsidR="003770D6" w:rsidRDefault="007559D4">
      <w:pPr>
        <w:pStyle w:val="BodyText"/>
      </w:pPr>
      <w:r>
        <w:t>There needs to be a lot more work to scientifically justify our claims, including the following tasks</w:t>
      </w:r>
      <w:r>
        <w:t>: 1) Run standard CAC risk score algorithms, including patient age, race, etc., and apply an Agatson risk score 2) Run our ResNet 3D CNN architecture with proper “ground truth” images of CAC in arteries 3) Ensure overbalancing is corrected to 50/50 by argu</w:t>
      </w:r>
      <w:r>
        <w:t>ing the strong correlation of lung/heart diseases and CAC present makes them part of the higher risk class 4) Apply a similarity score to measure the accuracy of a deep learning CAC risk score with both rule-based CAC (counting pixels matching criterion) a</w:t>
      </w:r>
      <w:r>
        <w:t>nd ML-based CAC (ML on the MESA dataset we first showed)</w:t>
      </w:r>
    </w:p>
    <w:p w:rsidR="00FF589C" w:rsidRDefault="007559D4">
      <w:pPr>
        <w:pStyle w:val="BodyText"/>
      </w:pPr>
      <w:r>
        <w:t>CAC threshold ranges we would like to incorporate into our method:</w:t>
      </w:r>
    </w:p>
    <w:p w:rsidR="00FF589C" w:rsidRDefault="007559D4" w:rsidP="00FF589C">
      <w:pPr>
        <w:pStyle w:val="BodyText"/>
        <w:numPr>
          <w:ilvl w:val="0"/>
          <w:numId w:val="8"/>
        </w:numPr>
      </w:pPr>
      <w:r>
        <w:t>Lipid-rich plaque: 47+-29 HU (range 18-76)</w:t>
      </w:r>
    </w:p>
    <w:p w:rsidR="00FF589C" w:rsidRDefault="007559D4" w:rsidP="00FF589C">
      <w:pPr>
        <w:pStyle w:val="BodyText"/>
        <w:numPr>
          <w:ilvl w:val="0"/>
          <w:numId w:val="8"/>
        </w:numPr>
      </w:pPr>
      <w:r>
        <w:lastRenderedPageBreak/>
        <w:t>Fibrous (calcified) plaque: 86+-29 HU (range 57-115)</w:t>
      </w:r>
    </w:p>
    <w:p w:rsidR="00E42F1A" w:rsidRDefault="007559D4">
      <w:pPr>
        <w:pStyle w:val="BodyText"/>
      </w:pPr>
      <w:r>
        <w:t>CT’s with or without lumen-enh</w:t>
      </w:r>
      <w:r>
        <w:t>ancing contrast show no statistical significance on these values</w:t>
      </w:r>
      <w:r w:rsidR="00FF589C">
        <w:t xml:space="preserve">, so </w:t>
      </w:r>
      <w:r w:rsidR="00904D62">
        <w:t xml:space="preserve">both were used in our dataset </w:t>
      </w:r>
      <w:r w:rsidR="00904D62">
        <w:fldChar w:fldCharType="begin" w:fldLock="1"/>
      </w:r>
      <w:r w:rsidR="00E07A1F">
        <w:instrText>ADDIN CSL_CITATION {"citationItems":[{"id":"ITEM-1","itemData":{"DOI":"10.1371/journal.pone.0073460","ISSN":"19326203","abstract":"Background:Many computed tomography (CT) studies have reported that lipid-rich, presumably rupture-prone atherosclerotic plaques can be characterized according to their Hounsfield Unit (HU) value. However, the published HU-based characterization criteria vary considerably. The present study aims to systematically analyze these values and empirically derive a hierarchical classification of the HU-based criteria which can be referred in clinical situation.Material and Methods:A systematic search in PubMed and Embase for publications with HU-criteria to characterize lipid-rich and fibrous atherosclerotic plaques resulted in 36 publications, published between 1998 and 2011. The HU-criteria were systematically analyzed based on the characteristics of the reporting study. Significant differences between HU-criteria were checked using Student's t-test. Subsequently, a hierarchical classification of HU-criteria was developed based on the respective study characteristics.Results:No correlation was found between HU-criteria and the reported lumen contrast-enhancement. Significant differences were found for HU-criteria when pooled according to the respective study characteristics: examination type, vessel type, CT-vendor, detector-rows, voltage-setting, and collimation-width. The hierarchical classification resulted in 21 and 22 CT attenuation value categories, for lipid-rich and fibrous plaque, respectively. More than 50% of the hierarchically classified HU-criteria were significantly different.Conclusion:In conclusion, variations in the reported CT attenuation values for lipid-rich and fibrous plaque are so large that generalized values are unreliable for clinical use. The proposed hierarchical classification can be used to determine reference CT attenuation values of lipid-rich and fibrous plaques for the local setting. © 2013 Kristanto et al.","author":[{"dropping-particle":"","family":"Kristanto","given":"Wisnumurti","non-dropping-particle":"","parse-names":false,"suffix":""},{"dropping-particle":"","family":"Ooijen","given":"Peter M.A.","non-dropping-particle":"van","parse-names":false,"suffix":""},{"dropping-particle":"","family":"Jansen-van der Weide","given":"Marijke C.","non-dropping-particle":"","parse-names":false,"suffix":""},{"dropping-particle":"","family":"Vliegenthart","given":"Rozemarijn","non-dropping-particle":"","parse-names":false,"suffix":""},{"dropping-particle":"","family":"Oudkerk","given":"Matthijs","non-dropping-particle":"","parse-names":false,"suffix":""}],"container-title":"PLoS ONE","id":"ITEM-1","issue":"9","issued":{"date-parts":[["2013"]]},"page":"1-13","title":"A Meta Analysis and Hierarchical Classification of HU-Based Atherosclerotic Plaque Characterization Criteria","type":"article-journal","volume":"8"},"uris":["http://www.mendeley.com/documents/?uuid=62dcbdd8-4dee-4798-a15d-5ea4d9aa3379"]}],"mendeley":{"formattedCitation":"[5]","plainTextFormattedCitation":"[5]","previouslyFormattedCitation":"[5]"},"properties":{"noteIndex":0},"schema":"https://github.com/citation-style-language/schema/raw/master/csl-citation.json"}</w:instrText>
      </w:r>
      <w:r w:rsidR="00904D62">
        <w:fldChar w:fldCharType="separate"/>
      </w:r>
      <w:r w:rsidR="00E07A1F" w:rsidRPr="00E07A1F">
        <w:rPr>
          <w:noProof/>
        </w:rPr>
        <w:t>[5]</w:t>
      </w:r>
      <w:r w:rsidR="00904D62">
        <w:fldChar w:fldCharType="end"/>
      </w:r>
      <w:r w:rsidR="00904D62">
        <w:t>.</w:t>
      </w:r>
    </w:p>
    <w:p w:rsidR="00E42F1A" w:rsidRDefault="00E42F1A" w:rsidP="00E42F1A">
      <w:pPr>
        <w:pStyle w:val="Heading4"/>
      </w:pPr>
      <w:r>
        <w:t>References</w:t>
      </w:r>
    </w:p>
    <w:p w:rsidR="00E07A1F" w:rsidRPr="00E07A1F" w:rsidRDefault="00E42F1A" w:rsidP="00E07A1F">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E07A1F" w:rsidRPr="00E07A1F">
        <w:rPr>
          <w:rFonts w:ascii="Cambria" w:hAnsi="Cambria" w:cs="Times New Roman"/>
          <w:noProof/>
        </w:rPr>
        <w:t>[1]</w:t>
      </w:r>
      <w:r w:rsidR="00E07A1F" w:rsidRPr="00E07A1F">
        <w:rPr>
          <w:rFonts w:ascii="Cambria" w:hAnsi="Cambria" w:cs="Times New Roman"/>
          <w:noProof/>
        </w:rPr>
        <w:tab/>
        <w:t xml:space="preserve">S. Trajanovski </w:t>
      </w:r>
      <w:r w:rsidR="00E07A1F" w:rsidRPr="00E07A1F">
        <w:rPr>
          <w:rFonts w:ascii="Cambria" w:hAnsi="Cambria" w:cs="Times New Roman"/>
          <w:i/>
          <w:iCs/>
          <w:noProof/>
        </w:rPr>
        <w:t>et al.</w:t>
      </w:r>
      <w:r w:rsidR="00E07A1F" w:rsidRPr="00E07A1F">
        <w:rPr>
          <w:rFonts w:ascii="Cambria" w:hAnsi="Cambria" w:cs="Times New Roman"/>
          <w:noProof/>
        </w:rPr>
        <w:t>, “Towards radiologist-level cancer risk assessment in CT lung screening using deep learning,” pp. 1–11, 2018.</w:t>
      </w:r>
    </w:p>
    <w:p w:rsidR="00E07A1F" w:rsidRPr="00E07A1F" w:rsidRDefault="00E07A1F" w:rsidP="00E07A1F">
      <w:pPr>
        <w:widowControl w:val="0"/>
        <w:autoSpaceDE w:val="0"/>
        <w:autoSpaceDN w:val="0"/>
        <w:adjustRightInd w:val="0"/>
        <w:spacing w:before="180" w:after="180"/>
        <w:ind w:left="640" w:hanging="640"/>
        <w:rPr>
          <w:rFonts w:ascii="Cambria" w:hAnsi="Cambria" w:cs="Times New Roman"/>
          <w:noProof/>
        </w:rPr>
      </w:pPr>
      <w:r w:rsidRPr="00E07A1F">
        <w:rPr>
          <w:rFonts w:ascii="Cambria" w:hAnsi="Cambria" w:cs="Times New Roman"/>
          <w:noProof/>
        </w:rPr>
        <w:t>[2]</w:t>
      </w:r>
      <w:r w:rsidRPr="00E07A1F">
        <w:rPr>
          <w:rFonts w:ascii="Cambria" w:hAnsi="Cambria" w:cs="Times New Roman"/>
          <w:noProof/>
        </w:rPr>
        <w:tab/>
        <w:t xml:space="preserve">K. He, X. Zhang, S. Ren, and J. Sun, “Deep Residual Learning for Image Recognition,” in </w:t>
      </w:r>
      <w:r w:rsidRPr="00E07A1F">
        <w:rPr>
          <w:rFonts w:ascii="Cambria" w:hAnsi="Cambria" w:cs="Times New Roman"/>
          <w:i/>
          <w:iCs/>
          <w:noProof/>
        </w:rPr>
        <w:t>2016 IEEE Conference on Computer Vision and Pattern Recognition (CVPR)</w:t>
      </w:r>
      <w:r w:rsidRPr="00E07A1F">
        <w:rPr>
          <w:rFonts w:ascii="Cambria" w:hAnsi="Cambria" w:cs="Times New Roman"/>
          <w:noProof/>
        </w:rPr>
        <w:t>, 2016, vol. 2016-Decem, pp. 770–778.</w:t>
      </w:r>
    </w:p>
    <w:p w:rsidR="00E07A1F" w:rsidRPr="00E07A1F" w:rsidRDefault="00E07A1F" w:rsidP="00E07A1F">
      <w:pPr>
        <w:widowControl w:val="0"/>
        <w:autoSpaceDE w:val="0"/>
        <w:autoSpaceDN w:val="0"/>
        <w:adjustRightInd w:val="0"/>
        <w:spacing w:before="180" w:after="180"/>
        <w:ind w:left="640" w:hanging="640"/>
        <w:rPr>
          <w:rFonts w:ascii="Cambria" w:hAnsi="Cambria" w:cs="Times New Roman"/>
          <w:noProof/>
        </w:rPr>
      </w:pPr>
      <w:r w:rsidRPr="00E07A1F">
        <w:rPr>
          <w:rFonts w:ascii="Cambria" w:hAnsi="Cambria" w:cs="Times New Roman"/>
          <w:noProof/>
        </w:rPr>
        <w:t>[3]</w:t>
      </w:r>
      <w:r w:rsidRPr="00E07A1F">
        <w:rPr>
          <w:rFonts w:ascii="Cambria" w:hAnsi="Cambria" w:cs="Times New Roman"/>
          <w:noProof/>
        </w:rPr>
        <w:tab/>
        <w:t xml:space="preserve">S. G. Armato </w:t>
      </w:r>
      <w:r w:rsidRPr="00E07A1F">
        <w:rPr>
          <w:rFonts w:ascii="Cambria" w:hAnsi="Cambria" w:cs="Times New Roman"/>
          <w:i/>
          <w:iCs/>
          <w:noProof/>
        </w:rPr>
        <w:t>et al.</w:t>
      </w:r>
      <w:r w:rsidRPr="00E07A1F">
        <w:rPr>
          <w:rFonts w:ascii="Cambria" w:hAnsi="Cambria" w:cs="Times New Roman"/>
          <w:noProof/>
        </w:rPr>
        <w:t xml:space="preserve">, “The Lung Image Database Consortium (LIDC) and Image Database Resource Initiative (IDRI): A completed reference database of lung nodules on CT scans,” </w:t>
      </w:r>
      <w:r w:rsidRPr="00E07A1F">
        <w:rPr>
          <w:rFonts w:ascii="Cambria" w:hAnsi="Cambria" w:cs="Times New Roman"/>
          <w:i/>
          <w:iCs/>
          <w:noProof/>
        </w:rPr>
        <w:t>Med. Phys.</w:t>
      </w:r>
      <w:r w:rsidRPr="00E07A1F">
        <w:rPr>
          <w:rFonts w:ascii="Cambria" w:hAnsi="Cambria" w:cs="Times New Roman"/>
          <w:noProof/>
        </w:rPr>
        <w:t>, vol. 38, no. 2, pp. 915–931, 2011.</w:t>
      </w:r>
    </w:p>
    <w:p w:rsidR="00E07A1F" w:rsidRPr="00E07A1F" w:rsidRDefault="00E07A1F" w:rsidP="00E07A1F">
      <w:pPr>
        <w:widowControl w:val="0"/>
        <w:autoSpaceDE w:val="0"/>
        <w:autoSpaceDN w:val="0"/>
        <w:adjustRightInd w:val="0"/>
        <w:spacing w:before="180" w:after="180"/>
        <w:ind w:left="640" w:hanging="640"/>
        <w:rPr>
          <w:rFonts w:ascii="Cambria" w:hAnsi="Cambria" w:cs="Times New Roman"/>
          <w:noProof/>
        </w:rPr>
      </w:pPr>
      <w:r w:rsidRPr="00E07A1F">
        <w:rPr>
          <w:rFonts w:ascii="Cambria" w:hAnsi="Cambria" w:cs="Times New Roman"/>
          <w:noProof/>
        </w:rPr>
        <w:t>[4]</w:t>
      </w:r>
      <w:r w:rsidRPr="00E07A1F">
        <w:rPr>
          <w:rFonts w:ascii="Cambria" w:hAnsi="Cambria" w:cs="Times New Roman"/>
          <w:noProof/>
        </w:rPr>
        <w:tab/>
        <w:t>Harvard Health Letter, “When you look for cancer, you might find heart disease - Harvard Health.” [Online]. Available: https://www.health.harvard.edu/heart-health/when-you-look-for-cancer-you-might-find-heart-disease. [Accessed: 09-Dec-2019].</w:t>
      </w:r>
    </w:p>
    <w:p w:rsidR="00E07A1F" w:rsidRPr="00E07A1F" w:rsidRDefault="00E07A1F" w:rsidP="00E07A1F">
      <w:pPr>
        <w:widowControl w:val="0"/>
        <w:autoSpaceDE w:val="0"/>
        <w:autoSpaceDN w:val="0"/>
        <w:adjustRightInd w:val="0"/>
        <w:spacing w:before="180" w:after="180"/>
        <w:ind w:left="640" w:hanging="640"/>
        <w:rPr>
          <w:rFonts w:ascii="Cambria" w:hAnsi="Cambria"/>
          <w:noProof/>
        </w:rPr>
      </w:pPr>
      <w:r w:rsidRPr="00E07A1F">
        <w:rPr>
          <w:rFonts w:ascii="Cambria" w:hAnsi="Cambria" w:cs="Times New Roman"/>
          <w:noProof/>
        </w:rPr>
        <w:t>[5]</w:t>
      </w:r>
      <w:r w:rsidRPr="00E07A1F">
        <w:rPr>
          <w:rFonts w:ascii="Cambria" w:hAnsi="Cambria" w:cs="Times New Roman"/>
          <w:noProof/>
        </w:rPr>
        <w:tab/>
        <w:t xml:space="preserve">W. Kristanto, P. M. A. van Ooijen, M. C. Jansen-van der Weide, R. Vliegenthart, and M. Oudkerk, “A Meta Analysis and Hierarchical Classification of HU-Based Atherosclerotic Plaque Characterization Criteria,” </w:t>
      </w:r>
      <w:r w:rsidRPr="00E07A1F">
        <w:rPr>
          <w:rFonts w:ascii="Cambria" w:hAnsi="Cambria" w:cs="Times New Roman"/>
          <w:i/>
          <w:iCs/>
          <w:noProof/>
        </w:rPr>
        <w:t>PLoS One</w:t>
      </w:r>
      <w:r w:rsidRPr="00E07A1F">
        <w:rPr>
          <w:rFonts w:ascii="Cambria" w:hAnsi="Cambria" w:cs="Times New Roman"/>
          <w:noProof/>
        </w:rPr>
        <w:t>, vol. 8, no. 9, pp. 1–13, 2013.</w:t>
      </w:r>
    </w:p>
    <w:p w:rsidR="00E42F1A" w:rsidRPr="00E42F1A" w:rsidRDefault="00E42F1A" w:rsidP="00E07A1F">
      <w:pPr>
        <w:widowControl w:val="0"/>
        <w:autoSpaceDE w:val="0"/>
        <w:autoSpaceDN w:val="0"/>
        <w:adjustRightInd w:val="0"/>
        <w:spacing w:before="180" w:after="180"/>
        <w:ind w:left="640" w:hanging="640"/>
      </w:pPr>
      <w:r>
        <w:fldChar w:fldCharType="end"/>
      </w:r>
    </w:p>
    <w:sectPr w:rsidR="00E42F1A" w:rsidRPr="00E42F1A" w:rsidSect="003D2967">
      <w:footerReference w:type="even" r:id="rId16"/>
      <w:footerReference w:type="default" r:id="rId17"/>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59D4" w:rsidRDefault="007559D4">
      <w:pPr>
        <w:spacing w:after="0"/>
      </w:pPr>
      <w:r>
        <w:separator/>
      </w:r>
    </w:p>
  </w:endnote>
  <w:endnote w:type="continuationSeparator" w:id="0">
    <w:p w:rsidR="007559D4" w:rsidRDefault="007559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8030032"/>
      <w:docPartObj>
        <w:docPartGallery w:val="Page Numbers (Bottom of Page)"/>
        <w:docPartUnique/>
      </w:docPartObj>
    </w:sdtPr>
    <w:sdtContent>
      <w:p w:rsidR="00E07A1F" w:rsidRDefault="00E07A1F" w:rsidP="00A051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07A1F" w:rsidRDefault="00E07A1F" w:rsidP="00E07A1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920832"/>
      <w:docPartObj>
        <w:docPartGallery w:val="Page Numbers (Bottom of Page)"/>
        <w:docPartUnique/>
      </w:docPartObj>
    </w:sdtPr>
    <w:sdtContent>
      <w:p w:rsidR="00E07A1F" w:rsidRDefault="00E07A1F" w:rsidP="00A051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07A1F" w:rsidRDefault="00E07A1F" w:rsidP="00E07A1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59D4" w:rsidRDefault="007559D4">
      <w:r>
        <w:separator/>
      </w:r>
    </w:p>
  </w:footnote>
  <w:footnote w:type="continuationSeparator" w:id="0">
    <w:p w:rsidR="007559D4" w:rsidRDefault="007559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D2C1E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99747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1177FF3"/>
    <w:multiLevelType w:val="hybridMultilevel"/>
    <w:tmpl w:val="E35A8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261BAD"/>
    <w:multiLevelType w:val="multilevel"/>
    <w:tmpl w:val="93440920"/>
    <w:lvl w:ilvl="0">
      <w:start w:val="1"/>
      <w:numFmt w:val="decimal"/>
      <w:lvlText w:val="%1)"/>
      <w:lvlJc w:val="left"/>
      <w:pPr>
        <w:tabs>
          <w:tab w:val="num" w:pos="1200"/>
        </w:tabs>
        <w:ind w:left="1680" w:hanging="480"/>
      </w:pPr>
    </w:lvl>
    <w:lvl w:ilvl="1">
      <w:start w:val="1"/>
      <w:numFmt w:val="decimal"/>
      <w:lvlText w:val="%2)"/>
      <w:lvlJc w:val="left"/>
      <w:pPr>
        <w:tabs>
          <w:tab w:val="num" w:pos="1920"/>
        </w:tabs>
        <w:ind w:left="2400" w:hanging="480"/>
      </w:pPr>
    </w:lvl>
    <w:lvl w:ilvl="2">
      <w:start w:val="1"/>
      <w:numFmt w:val="decimal"/>
      <w:lvlText w:val="%3)"/>
      <w:lvlJc w:val="left"/>
      <w:pPr>
        <w:tabs>
          <w:tab w:val="num" w:pos="2640"/>
        </w:tabs>
        <w:ind w:left="3120" w:hanging="480"/>
      </w:pPr>
    </w:lvl>
    <w:lvl w:ilvl="3">
      <w:start w:val="1"/>
      <w:numFmt w:val="decimal"/>
      <w:lvlText w:val="%4)"/>
      <w:lvlJc w:val="left"/>
      <w:pPr>
        <w:tabs>
          <w:tab w:val="num" w:pos="3360"/>
        </w:tabs>
        <w:ind w:left="3840" w:hanging="480"/>
      </w:pPr>
    </w:lvl>
    <w:lvl w:ilvl="4">
      <w:start w:val="1"/>
      <w:numFmt w:val="decimal"/>
      <w:lvlText w:val="%5)"/>
      <w:lvlJc w:val="left"/>
      <w:pPr>
        <w:tabs>
          <w:tab w:val="num" w:pos="4080"/>
        </w:tabs>
        <w:ind w:left="4560" w:hanging="480"/>
      </w:pPr>
    </w:lvl>
    <w:lvl w:ilvl="5">
      <w:start w:val="1"/>
      <w:numFmt w:val="decimal"/>
      <w:lvlText w:val="%6)"/>
      <w:lvlJc w:val="left"/>
      <w:pPr>
        <w:tabs>
          <w:tab w:val="num" w:pos="4800"/>
        </w:tabs>
        <w:ind w:left="5280" w:hanging="480"/>
      </w:pPr>
    </w:lvl>
    <w:lvl w:ilvl="6">
      <w:start w:val="1"/>
      <w:numFmt w:val="decimal"/>
      <w:lvlText w:val="%7)"/>
      <w:lvlJc w:val="left"/>
      <w:pPr>
        <w:tabs>
          <w:tab w:val="num" w:pos="5520"/>
        </w:tabs>
        <w:ind w:left="6000" w:hanging="480"/>
      </w:pPr>
    </w:lvl>
    <w:lvl w:ilvl="7">
      <w:start w:val="1"/>
      <w:numFmt w:val="decimal"/>
      <w:lvlText w:val="%8)"/>
      <w:lvlJc w:val="left"/>
      <w:pPr>
        <w:tabs>
          <w:tab w:val="num" w:pos="6240"/>
        </w:tabs>
        <w:ind w:left="6720" w:hanging="480"/>
      </w:pPr>
    </w:lvl>
    <w:lvl w:ilvl="8">
      <w:start w:val="1"/>
      <w:numFmt w:val="decimal"/>
      <w:lvlText w:val="%9)"/>
      <w:lvlJc w:val="left"/>
      <w:pPr>
        <w:tabs>
          <w:tab w:val="num" w:pos="6960"/>
        </w:tabs>
        <w:ind w:left="7440" w:hanging="480"/>
      </w:pPr>
    </w:lvl>
  </w:abstractNum>
  <w:abstractNum w:abstractNumId="4" w15:restartNumberingAfterBreak="0">
    <w:nsid w:val="71315DCA"/>
    <w:multiLevelType w:val="multilevel"/>
    <w:tmpl w:val="6714FC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79EE7D68"/>
    <w:multiLevelType w:val="hybridMultilevel"/>
    <w:tmpl w:val="9D7E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770D6"/>
    <w:rsid w:val="003D2967"/>
    <w:rsid w:val="004E29B3"/>
    <w:rsid w:val="00557827"/>
    <w:rsid w:val="00590D07"/>
    <w:rsid w:val="0072533B"/>
    <w:rsid w:val="007559D4"/>
    <w:rsid w:val="00784D58"/>
    <w:rsid w:val="008D6863"/>
    <w:rsid w:val="00904D62"/>
    <w:rsid w:val="00AF1358"/>
    <w:rsid w:val="00B86B75"/>
    <w:rsid w:val="00BC48D5"/>
    <w:rsid w:val="00C36279"/>
    <w:rsid w:val="00E07A1F"/>
    <w:rsid w:val="00E315A3"/>
    <w:rsid w:val="00E42F1A"/>
    <w:rsid w:val="00FF589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FA9A3"/>
  <w15:docId w15:val="{E4B058A5-9ECB-284C-872B-7B67D4CDF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AF1358"/>
    <w:rPr>
      <w:color w:val="800080" w:themeColor="followedHyperlink"/>
      <w:u w:val="single"/>
    </w:rPr>
  </w:style>
  <w:style w:type="paragraph" w:styleId="Footer">
    <w:name w:val="footer"/>
    <w:basedOn w:val="Normal"/>
    <w:link w:val="FooterChar"/>
    <w:unhideWhenUsed/>
    <w:rsid w:val="00E07A1F"/>
    <w:pPr>
      <w:tabs>
        <w:tab w:val="center" w:pos="4680"/>
        <w:tab w:val="right" w:pos="9360"/>
      </w:tabs>
      <w:spacing w:after="0"/>
    </w:pPr>
  </w:style>
  <w:style w:type="character" w:customStyle="1" w:styleId="FooterChar">
    <w:name w:val="Footer Char"/>
    <w:basedOn w:val="DefaultParagraphFont"/>
    <w:link w:val="Footer"/>
    <w:rsid w:val="00E07A1F"/>
  </w:style>
  <w:style w:type="character" w:styleId="PageNumber">
    <w:name w:val="page number"/>
    <w:basedOn w:val="DefaultParagraphFont"/>
    <w:semiHidden/>
    <w:unhideWhenUsed/>
    <w:rsid w:val="00E07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aki0112/ResNet-Tensorflow"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0BDFB3E-BAB0-444D-ACAA-10AA66BF6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Pages>
  <Words>6063</Words>
  <Characters>32498</Characters>
  <Application>Microsoft Office Word</Application>
  <DocSecurity>0</DocSecurity>
  <Lines>550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Burt, Timothy A</cp:lastModifiedBy>
  <cp:revision>4</cp:revision>
  <dcterms:created xsi:type="dcterms:W3CDTF">2019-12-10T03:58:00Z</dcterms:created>
  <dcterms:modified xsi:type="dcterms:W3CDTF">2019-12-10T05:39:00Z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c52a89e7-625a-3094-8cad-f87212e3955f</vt:lpwstr>
  </property>
  <property fmtid="{D5CDD505-2E9C-101B-9397-08002B2CF9AE}" pid="24" name="Mendeley Citation Style_1">
    <vt:lpwstr>http://www.zotero.org/styles/ieee</vt:lpwstr>
  </property>
</Properties>
</file>