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733B" w14:textId="09096F97" w:rsidR="00CB15DC" w:rsidRPr="00344604" w:rsidRDefault="00CB15DC" w:rsidP="00CB15DC">
      <w:pPr>
        <w:pBdr>
          <w:bottom w:val="single" w:sz="6" w:space="1" w:color="auto"/>
        </w:pBdr>
        <w:spacing w:line="360" w:lineRule="auto"/>
        <w:jc w:val="center"/>
        <w:rPr>
          <w:rFonts w:ascii="Times New Roman" w:hAnsi="Times New Roman" w:cs="Times New Roman"/>
          <w:b/>
          <w:bCs/>
        </w:rPr>
      </w:pPr>
      <w:r w:rsidRPr="00344604">
        <w:rPr>
          <w:rFonts w:ascii="Times New Roman" w:hAnsi="Times New Roman" w:cs="Times New Roman"/>
          <w:b/>
          <w:bCs/>
        </w:rPr>
        <w:t>Replication instructions for: “Using pre-nudges to super charge a nudge”</w:t>
      </w:r>
    </w:p>
    <w:p w14:paraId="4530C4CE" w14:textId="52F69339" w:rsidR="00CB15DC" w:rsidRPr="00344604" w:rsidRDefault="00CB15DC" w:rsidP="00CB15DC">
      <w:pPr>
        <w:spacing w:line="360" w:lineRule="auto"/>
        <w:jc w:val="center"/>
        <w:rPr>
          <w:rFonts w:ascii="Times New Roman" w:hAnsi="Times New Roman" w:cs="Times New Roman"/>
          <w:i/>
          <w:iCs/>
          <w:sz w:val="20"/>
          <w:szCs w:val="20"/>
        </w:rPr>
      </w:pPr>
      <w:r w:rsidRPr="00344604">
        <w:rPr>
          <w:rFonts w:ascii="Times New Roman" w:hAnsi="Times New Roman" w:cs="Times New Roman"/>
          <w:i/>
          <w:iCs/>
          <w:sz w:val="20"/>
          <w:szCs w:val="20"/>
        </w:rPr>
        <w:t xml:space="preserve">By </w:t>
      </w:r>
      <w:r w:rsidRPr="00344604">
        <w:rPr>
          <w:rFonts w:ascii="Times New Roman" w:hAnsi="Times New Roman" w:cs="Times New Roman"/>
          <w:i/>
          <w:iCs/>
          <w:sz w:val="20"/>
          <w:szCs w:val="20"/>
        </w:rPr>
        <w:t>Tabaré Capitán, Linda Thunström, Klaas van ‘t Veld, Jonas Nordström, and Jason Shogren</w:t>
      </w:r>
    </w:p>
    <w:p w14:paraId="7693F498" w14:textId="0974715B" w:rsidR="00CB15DC" w:rsidRPr="00344604" w:rsidRDefault="00CB15DC" w:rsidP="00CB15DC">
      <w:pPr>
        <w:spacing w:line="360" w:lineRule="auto"/>
        <w:rPr>
          <w:rFonts w:ascii="Times New Roman" w:hAnsi="Times New Roman" w:cs="Times New Roman"/>
          <w:b/>
          <w:bCs/>
          <w:i/>
          <w:iCs/>
        </w:rPr>
      </w:pPr>
      <w:r w:rsidRPr="00344604">
        <w:rPr>
          <w:rFonts w:ascii="Times New Roman" w:hAnsi="Times New Roman" w:cs="Times New Roman"/>
          <w:b/>
          <w:bCs/>
          <w:i/>
          <w:iCs/>
        </w:rPr>
        <w:t>Instructions</w:t>
      </w:r>
    </w:p>
    <w:p w14:paraId="730730AA" w14:textId="25994DB4" w:rsidR="00CB15DC" w:rsidRPr="00344604" w:rsidRDefault="00CB15DC" w:rsidP="00CB15DC">
      <w:pPr>
        <w:pStyle w:val="ListParagraph"/>
        <w:numPr>
          <w:ilvl w:val="0"/>
          <w:numId w:val="1"/>
        </w:numPr>
        <w:spacing w:line="360" w:lineRule="auto"/>
        <w:rPr>
          <w:rFonts w:ascii="Times New Roman" w:hAnsi="Times New Roman" w:cs="Times New Roman"/>
        </w:rPr>
      </w:pPr>
      <w:r w:rsidRPr="00344604">
        <w:rPr>
          <w:rFonts w:ascii="Times New Roman" w:hAnsi="Times New Roman" w:cs="Times New Roman"/>
        </w:rPr>
        <w:t xml:space="preserve">To replicate the experiment, </w:t>
      </w:r>
      <w:r w:rsidR="00344604" w:rsidRPr="00344604">
        <w:rPr>
          <w:rFonts w:ascii="Times New Roman" w:hAnsi="Times New Roman" w:cs="Times New Roman"/>
        </w:rPr>
        <w:t xml:space="preserve">you </w:t>
      </w:r>
      <w:r w:rsidRPr="00344604">
        <w:rPr>
          <w:rFonts w:ascii="Times New Roman" w:hAnsi="Times New Roman" w:cs="Times New Roman"/>
        </w:rPr>
        <w:t>can find our experimental instructions in the replication files. For each experiment, lab and online, we have included both a PDF with the instructions and a Qualtrics file (</w:t>
      </w:r>
      <w:r w:rsidRPr="00344604">
        <w:rPr>
          <w:rFonts w:ascii="Times New Roman" w:hAnsi="Times New Roman" w:cs="Times New Roman"/>
          <w:b/>
          <w:bCs/>
        </w:rPr>
        <w:t>.QSF</w:t>
      </w:r>
      <w:r w:rsidRPr="00344604">
        <w:rPr>
          <w:rFonts w:ascii="Times New Roman" w:hAnsi="Times New Roman" w:cs="Times New Roman"/>
        </w:rPr>
        <w:t>). Do note that the lab experiment was divided into two surveys.</w:t>
      </w:r>
    </w:p>
    <w:p w14:paraId="47061B00" w14:textId="3AE88C12" w:rsidR="00CB15DC" w:rsidRPr="00344604" w:rsidRDefault="00CB15DC" w:rsidP="00CB15DC">
      <w:pPr>
        <w:pStyle w:val="ListParagraph"/>
        <w:numPr>
          <w:ilvl w:val="0"/>
          <w:numId w:val="1"/>
        </w:numPr>
        <w:spacing w:line="360" w:lineRule="auto"/>
        <w:rPr>
          <w:rFonts w:ascii="Times New Roman" w:hAnsi="Times New Roman" w:cs="Times New Roman"/>
        </w:rPr>
      </w:pPr>
      <w:r w:rsidRPr="00344604">
        <w:rPr>
          <w:rFonts w:ascii="Times New Roman" w:hAnsi="Times New Roman" w:cs="Times New Roman"/>
        </w:rPr>
        <w:t>To replicate the analys</w:t>
      </w:r>
      <w:r w:rsidR="00344604" w:rsidRPr="00344604">
        <w:rPr>
          <w:rFonts w:ascii="Times New Roman" w:hAnsi="Times New Roman" w:cs="Times New Roman"/>
        </w:rPr>
        <w:t>i</w:t>
      </w:r>
      <w:r w:rsidRPr="00344604">
        <w:rPr>
          <w:rFonts w:ascii="Times New Roman" w:hAnsi="Times New Roman" w:cs="Times New Roman"/>
        </w:rPr>
        <w:t xml:space="preserve">s using our experimental data, it is only necessary to run the file </w:t>
      </w:r>
      <w:r w:rsidRPr="00344604">
        <w:rPr>
          <w:rFonts w:ascii="Times New Roman" w:hAnsi="Times New Roman" w:cs="Times New Roman"/>
          <w:b/>
          <w:bCs/>
        </w:rPr>
        <w:t>run.do</w:t>
      </w:r>
      <w:r w:rsidRPr="00344604">
        <w:rPr>
          <w:rFonts w:ascii="Times New Roman" w:hAnsi="Times New Roman" w:cs="Times New Roman"/>
        </w:rPr>
        <w:t xml:space="preserve">. </w:t>
      </w:r>
      <w:r w:rsidR="00344604" w:rsidRPr="00344604">
        <w:rPr>
          <w:rFonts w:ascii="Times New Roman" w:hAnsi="Times New Roman" w:cs="Times New Roman"/>
        </w:rPr>
        <w:t xml:space="preserve">This file will create the necessary folders for results and intermediate outputs. </w:t>
      </w:r>
      <w:r w:rsidRPr="00344604">
        <w:rPr>
          <w:rFonts w:ascii="Times New Roman" w:hAnsi="Times New Roman" w:cs="Times New Roman"/>
        </w:rPr>
        <w:t xml:space="preserve">Before </w:t>
      </w:r>
      <w:r w:rsidR="00344604" w:rsidRPr="00344604">
        <w:rPr>
          <w:rFonts w:ascii="Times New Roman" w:hAnsi="Times New Roman" w:cs="Times New Roman"/>
        </w:rPr>
        <w:t>running this file</w:t>
      </w:r>
      <w:r w:rsidRPr="00344604">
        <w:rPr>
          <w:rFonts w:ascii="Times New Roman" w:hAnsi="Times New Roman" w:cs="Times New Roman"/>
        </w:rPr>
        <w:t xml:space="preserve">, </w:t>
      </w:r>
      <w:r w:rsidR="00344604" w:rsidRPr="00344604">
        <w:rPr>
          <w:rFonts w:ascii="Times New Roman" w:hAnsi="Times New Roman" w:cs="Times New Roman"/>
        </w:rPr>
        <w:t>you</w:t>
      </w:r>
      <w:r w:rsidRPr="00344604">
        <w:rPr>
          <w:rFonts w:ascii="Times New Roman" w:hAnsi="Times New Roman" w:cs="Times New Roman"/>
        </w:rPr>
        <w:t xml:space="preserve"> should </w:t>
      </w:r>
      <w:r w:rsidR="00344604" w:rsidRPr="00344604">
        <w:rPr>
          <w:rFonts w:ascii="Times New Roman" w:hAnsi="Times New Roman" w:cs="Times New Roman"/>
        </w:rPr>
        <w:t xml:space="preserve">change the </w:t>
      </w:r>
      <w:r w:rsidRPr="00344604">
        <w:rPr>
          <w:rFonts w:ascii="Times New Roman" w:hAnsi="Times New Roman" w:cs="Times New Roman"/>
        </w:rPr>
        <w:t xml:space="preserve">global macro </w:t>
      </w:r>
      <w:r w:rsidRPr="00344604">
        <w:rPr>
          <w:rFonts w:ascii="Times New Roman" w:hAnsi="Times New Roman" w:cs="Times New Roman"/>
          <w:b/>
          <w:bCs/>
        </w:rPr>
        <w:t>RUTA,</w:t>
      </w:r>
      <w:r w:rsidRPr="00344604">
        <w:rPr>
          <w:rFonts w:ascii="Times New Roman" w:hAnsi="Times New Roman" w:cs="Times New Roman"/>
        </w:rPr>
        <w:t xml:space="preserve"> in line 25</w:t>
      </w:r>
      <w:r w:rsidR="00344604" w:rsidRPr="00344604">
        <w:rPr>
          <w:rFonts w:ascii="Times New Roman" w:hAnsi="Times New Roman" w:cs="Times New Roman"/>
        </w:rPr>
        <w:t>,</w:t>
      </w:r>
      <w:r w:rsidRPr="00344604">
        <w:rPr>
          <w:rFonts w:ascii="Times New Roman" w:hAnsi="Times New Roman" w:cs="Times New Roman"/>
        </w:rPr>
        <w:t xml:space="preserve"> to point to the directory containing this README file</w:t>
      </w:r>
      <w:r w:rsidR="00344604" w:rsidRPr="00344604">
        <w:rPr>
          <w:rFonts w:ascii="Times New Roman" w:hAnsi="Times New Roman" w:cs="Times New Roman"/>
        </w:rPr>
        <w:t xml:space="preserve"> in your computer.</w:t>
      </w:r>
      <w:r w:rsidRPr="00344604">
        <w:rPr>
          <w:rFonts w:ascii="Times New Roman" w:hAnsi="Times New Roman" w:cs="Times New Roman"/>
        </w:rPr>
        <w:t xml:space="preserve"> </w:t>
      </w:r>
    </w:p>
    <w:p w14:paraId="3393687D" w14:textId="01FB1401" w:rsidR="00CB15DC" w:rsidRPr="00344604" w:rsidRDefault="00CB15DC" w:rsidP="00CB15DC">
      <w:pPr>
        <w:pStyle w:val="ListParagraph"/>
        <w:numPr>
          <w:ilvl w:val="0"/>
          <w:numId w:val="1"/>
        </w:numPr>
        <w:spacing w:line="360" w:lineRule="auto"/>
        <w:rPr>
          <w:rFonts w:ascii="Times New Roman" w:hAnsi="Times New Roman" w:cs="Times New Roman"/>
        </w:rPr>
      </w:pPr>
      <w:r w:rsidRPr="00344604">
        <w:rPr>
          <w:rFonts w:ascii="Times New Roman" w:hAnsi="Times New Roman" w:cs="Times New Roman"/>
        </w:rPr>
        <w:t xml:space="preserve">The file </w:t>
      </w:r>
      <w:r w:rsidRPr="00344604">
        <w:rPr>
          <w:rFonts w:ascii="Times New Roman" w:hAnsi="Times New Roman" w:cs="Times New Roman"/>
          <w:b/>
          <w:bCs/>
        </w:rPr>
        <w:t>run.do</w:t>
      </w:r>
      <w:r w:rsidRPr="00344604">
        <w:rPr>
          <w:rFonts w:ascii="Times New Roman" w:hAnsi="Times New Roman" w:cs="Times New Roman"/>
        </w:rPr>
        <w:t xml:space="preserve"> calls </w:t>
      </w:r>
      <w:r w:rsidRPr="00344604">
        <w:rPr>
          <w:rFonts w:ascii="Times New Roman" w:hAnsi="Times New Roman" w:cs="Times New Roman"/>
          <w:b/>
          <w:bCs/>
        </w:rPr>
        <w:t>code/main.do</w:t>
      </w:r>
      <w:r w:rsidRPr="00344604">
        <w:rPr>
          <w:rFonts w:ascii="Times New Roman" w:hAnsi="Times New Roman" w:cs="Times New Roman"/>
        </w:rPr>
        <w:t xml:space="preserve">, which calls the necessary files for data management and analyses. </w:t>
      </w:r>
    </w:p>
    <w:p w14:paraId="151A7C64" w14:textId="0A379D8E" w:rsidR="00CB15DC" w:rsidRPr="00344604" w:rsidRDefault="00CB15DC" w:rsidP="00344604">
      <w:pPr>
        <w:pStyle w:val="ListParagraph"/>
        <w:numPr>
          <w:ilvl w:val="0"/>
          <w:numId w:val="1"/>
        </w:numPr>
        <w:spacing w:line="360" w:lineRule="auto"/>
        <w:rPr>
          <w:rFonts w:ascii="Times New Roman" w:hAnsi="Times New Roman" w:cs="Times New Roman"/>
        </w:rPr>
      </w:pPr>
      <w:r w:rsidRPr="00344604">
        <w:rPr>
          <w:rFonts w:ascii="Times New Roman" w:hAnsi="Times New Roman" w:cs="Times New Roman"/>
        </w:rPr>
        <w:t>The raw data for the analys</w:t>
      </w:r>
      <w:r w:rsidR="00344604" w:rsidRPr="00344604">
        <w:rPr>
          <w:rFonts w:ascii="Times New Roman" w:hAnsi="Times New Roman" w:cs="Times New Roman"/>
        </w:rPr>
        <w:t>i</w:t>
      </w:r>
      <w:r w:rsidRPr="00344604">
        <w:rPr>
          <w:rFonts w:ascii="Times New Roman" w:hAnsi="Times New Roman" w:cs="Times New Roman"/>
        </w:rPr>
        <w:t xml:space="preserve">s is contained in the folder </w:t>
      </w:r>
      <w:proofErr w:type="spellStart"/>
      <w:r w:rsidRPr="00344604">
        <w:rPr>
          <w:rFonts w:ascii="Times New Roman" w:hAnsi="Times New Roman" w:cs="Times New Roman"/>
          <w:b/>
          <w:bCs/>
        </w:rPr>
        <w:t>rawData</w:t>
      </w:r>
      <w:proofErr w:type="spellEnd"/>
      <w:r w:rsidRPr="00344604">
        <w:rPr>
          <w:rFonts w:ascii="Times New Roman" w:hAnsi="Times New Roman" w:cs="Times New Roman"/>
        </w:rPr>
        <w:t>, which contains one folder for the lab experiment and one folder for the online experiment. The folder from the laboratory experiment contains two .CSV files with the answers from the two Qualtrics surveys that compose the experiment and one .XLSX with data on body and leftover weights.</w:t>
      </w:r>
      <w:r w:rsidR="00344604">
        <w:rPr>
          <w:rFonts w:ascii="Times New Roman" w:hAnsi="Times New Roman" w:cs="Times New Roman"/>
        </w:rPr>
        <w:t xml:space="preserve"> </w:t>
      </w:r>
      <w:r w:rsidRPr="00344604">
        <w:rPr>
          <w:rFonts w:ascii="Times New Roman" w:hAnsi="Times New Roman" w:cs="Times New Roman"/>
        </w:rPr>
        <w:t>The folder from the online experiment contains one .CSV file from the Qualtrics survey.</w:t>
      </w:r>
    </w:p>
    <w:p w14:paraId="75E2DE32" w14:textId="532D5453" w:rsidR="00CB15DC" w:rsidRPr="00344604" w:rsidRDefault="00CB15DC" w:rsidP="00CB15DC">
      <w:pPr>
        <w:spacing w:line="360" w:lineRule="auto"/>
        <w:rPr>
          <w:rFonts w:ascii="Times New Roman" w:hAnsi="Times New Roman" w:cs="Times New Roman"/>
          <w:b/>
          <w:bCs/>
          <w:i/>
          <w:iCs/>
        </w:rPr>
      </w:pPr>
      <w:r w:rsidRPr="00344604">
        <w:rPr>
          <w:rFonts w:ascii="Times New Roman" w:hAnsi="Times New Roman" w:cs="Times New Roman"/>
          <w:b/>
          <w:bCs/>
          <w:i/>
          <w:iCs/>
        </w:rPr>
        <w:t>Software requirements</w:t>
      </w:r>
    </w:p>
    <w:p w14:paraId="2F355ACB" w14:textId="07675FAC" w:rsidR="00344604" w:rsidRPr="00344604" w:rsidRDefault="00CB15DC" w:rsidP="00CB15DC">
      <w:pPr>
        <w:spacing w:line="360" w:lineRule="auto"/>
        <w:rPr>
          <w:rFonts w:ascii="Times New Roman" w:hAnsi="Times New Roman" w:cs="Times New Roman"/>
        </w:rPr>
      </w:pPr>
      <w:r w:rsidRPr="00344604">
        <w:rPr>
          <w:rFonts w:ascii="Times New Roman" w:hAnsi="Times New Roman" w:cs="Times New Roman"/>
        </w:rPr>
        <w:t>Stata version 14.2 or higher</w:t>
      </w:r>
      <w:r w:rsidRPr="00344604">
        <w:rPr>
          <w:rFonts w:ascii="Times New Roman" w:hAnsi="Times New Roman" w:cs="Times New Roman"/>
        </w:rPr>
        <w:t xml:space="preserve">. </w:t>
      </w:r>
      <w:r w:rsidRPr="00344604">
        <w:rPr>
          <w:rFonts w:ascii="Times New Roman" w:hAnsi="Times New Roman" w:cs="Times New Roman"/>
        </w:rPr>
        <w:t xml:space="preserve">Add-on packages are included in </w:t>
      </w:r>
      <w:r w:rsidRPr="00344604">
        <w:rPr>
          <w:rFonts w:ascii="Times New Roman" w:hAnsi="Times New Roman" w:cs="Times New Roman"/>
          <w:b/>
          <w:bCs/>
        </w:rPr>
        <w:t>code/libraries/</w:t>
      </w:r>
      <w:proofErr w:type="spellStart"/>
      <w:r w:rsidRPr="00344604">
        <w:rPr>
          <w:rFonts w:ascii="Times New Roman" w:hAnsi="Times New Roman" w:cs="Times New Roman"/>
          <w:b/>
          <w:bCs/>
        </w:rPr>
        <w:t>stata</w:t>
      </w:r>
      <w:proofErr w:type="spellEnd"/>
      <w:r w:rsidRPr="00344604">
        <w:rPr>
          <w:rFonts w:ascii="Times New Roman" w:hAnsi="Times New Roman" w:cs="Times New Roman"/>
        </w:rPr>
        <w:t xml:space="preserve"> and do not need to be installed. The names, installation sources, and installation dates of these packages are available in </w:t>
      </w:r>
      <w:r w:rsidRPr="00344604">
        <w:rPr>
          <w:rFonts w:ascii="Times New Roman" w:hAnsi="Times New Roman" w:cs="Times New Roman"/>
          <w:b/>
          <w:bCs/>
        </w:rPr>
        <w:t>code/libraries/</w:t>
      </w:r>
      <w:proofErr w:type="spellStart"/>
      <w:r w:rsidRPr="00344604">
        <w:rPr>
          <w:rFonts w:ascii="Times New Roman" w:hAnsi="Times New Roman" w:cs="Times New Roman"/>
          <w:b/>
          <w:bCs/>
        </w:rPr>
        <w:t>stata</w:t>
      </w:r>
      <w:proofErr w:type="spellEnd"/>
      <w:r w:rsidRPr="00344604">
        <w:rPr>
          <w:rFonts w:ascii="Times New Roman" w:hAnsi="Times New Roman" w:cs="Times New Roman"/>
          <w:b/>
          <w:bCs/>
        </w:rPr>
        <w:t>/</w:t>
      </w:r>
      <w:proofErr w:type="spellStart"/>
      <w:r w:rsidRPr="00344604">
        <w:rPr>
          <w:rFonts w:ascii="Times New Roman" w:hAnsi="Times New Roman" w:cs="Times New Roman"/>
          <w:b/>
          <w:bCs/>
        </w:rPr>
        <w:t>stata.trk</w:t>
      </w:r>
      <w:r w:rsidRPr="00344604">
        <w:rPr>
          <w:rFonts w:ascii="Times New Roman" w:hAnsi="Times New Roman" w:cs="Times New Roman"/>
        </w:rPr>
        <w:t>.</w:t>
      </w:r>
      <w:proofErr w:type="spellEnd"/>
    </w:p>
    <w:p w14:paraId="279C1303" w14:textId="7F66AEA7" w:rsidR="00344604" w:rsidRPr="00344604" w:rsidRDefault="00344604" w:rsidP="00CB15DC">
      <w:pPr>
        <w:spacing w:line="360" w:lineRule="auto"/>
        <w:rPr>
          <w:rFonts w:ascii="Times New Roman" w:hAnsi="Times New Roman" w:cs="Times New Roman"/>
        </w:rPr>
      </w:pPr>
      <w:r w:rsidRPr="00344604">
        <w:rPr>
          <w:rFonts w:ascii="Times New Roman" w:hAnsi="Times New Roman" w:cs="Times New Roman"/>
        </w:rPr>
        <w:t xml:space="preserve">For the results shown in the paper, we ran the </w:t>
      </w:r>
      <w:r w:rsidRPr="00344604">
        <w:rPr>
          <w:rFonts w:ascii="Times New Roman" w:hAnsi="Times New Roman" w:cs="Times New Roman"/>
        </w:rPr>
        <w:t xml:space="preserve">master script </w:t>
      </w:r>
      <w:r w:rsidRPr="00344604">
        <w:rPr>
          <w:rFonts w:ascii="Times New Roman" w:hAnsi="Times New Roman" w:cs="Times New Roman"/>
        </w:rPr>
        <w:t xml:space="preserve">on </w:t>
      </w:r>
      <w:r w:rsidRPr="00344604">
        <w:rPr>
          <w:rFonts w:ascii="Times New Roman" w:hAnsi="Times New Roman" w:cs="Times New Roman"/>
          <w:highlight w:val="yellow"/>
        </w:rPr>
        <w:t>XXX</w:t>
      </w:r>
      <w:r w:rsidRPr="00344604">
        <w:rPr>
          <w:rFonts w:ascii="Times New Roman" w:hAnsi="Times New Roman" w:cs="Times New Roman"/>
        </w:rPr>
        <w:t>. The analysis require</w:t>
      </w:r>
      <w:r w:rsidRPr="00344604">
        <w:rPr>
          <w:rFonts w:ascii="Times New Roman" w:hAnsi="Times New Roman" w:cs="Times New Roman"/>
        </w:rPr>
        <w:t>d</w:t>
      </w:r>
      <w:r w:rsidRPr="00344604">
        <w:rPr>
          <w:rFonts w:ascii="Times New Roman" w:hAnsi="Times New Roman" w:cs="Times New Roman"/>
        </w:rPr>
        <w:t xml:space="preserve"> minimal memory and processing resources. It was last run on a Windows 10 Desktop with 16 gigabytes of RAM and an i7-6600 CPU 2.60 GHz processor. The runtime was </w:t>
      </w:r>
      <w:r w:rsidRPr="00344604">
        <w:rPr>
          <w:rFonts w:ascii="Times New Roman" w:hAnsi="Times New Roman" w:cs="Times New Roman"/>
          <w:highlight w:val="yellow"/>
        </w:rPr>
        <w:t>XXXX.</w:t>
      </w:r>
    </w:p>
    <w:p w14:paraId="0FE01839" w14:textId="4AD0CE56" w:rsidR="00CB15DC" w:rsidRPr="00344604" w:rsidRDefault="00CB15DC" w:rsidP="00CB15DC">
      <w:pPr>
        <w:spacing w:line="360" w:lineRule="auto"/>
        <w:rPr>
          <w:rFonts w:ascii="Times New Roman" w:hAnsi="Times New Roman" w:cs="Times New Roman"/>
          <w:b/>
          <w:bCs/>
          <w:i/>
          <w:iCs/>
        </w:rPr>
      </w:pPr>
      <w:r w:rsidRPr="00344604">
        <w:rPr>
          <w:rFonts w:ascii="Times New Roman" w:hAnsi="Times New Roman" w:cs="Times New Roman"/>
          <w:b/>
          <w:bCs/>
          <w:i/>
          <w:iCs/>
        </w:rPr>
        <w:t>License</w:t>
      </w:r>
    </w:p>
    <w:p w14:paraId="1EE8813A" w14:textId="0745E5BB" w:rsidR="00CB15DC" w:rsidRPr="00344604" w:rsidRDefault="00CB15DC" w:rsidP="00CB15DC">
      <w:pPr>
        <w:spacing w:line="360" w:lineRule="auto"/>
        <w:rPr>
          <w:rFonts w:ascii="Times New Roman" w:hAnsi="Times New Roman" w:cs="Times New Roman"/>
        </w:rPr>
      </w:pPr>
      <w:r w:rsidRPr="00344604">
        <w:rPr>
          <w:rFonts w:ascii="Times New Roman" w:hAnsi="Times New Roman" w:cs="Times New Roman"/>
        </w:rPr>
        <w:t xml:space="preserve">The data are licensed under a Creative Commons Attribution 4.0 International Public License. The code is licensed under a Modified BSD License. See </w:t>
      </w:r>
      <w:r w:rsidRPr="00344604">
        <w:rPr>
          <w:rFonts w:ascii="Times New Roman" w:hAnsi="Times New Roman" w:cs="Times New Roman"/>
          <w:b/>
          <w:bCs/>
        </w:rPr>
        <w:t>LICENSE.txt</w:t>
      </w:r>
      <w:r w:rsidRPr="00344604">
        <w:rPr>
          <w:rFonts w:ascii="Times New Roman" w:hAnsi="Times New Roman" w:cs="Times New Roman"/>
        </w:rPr>
        <w:t xml:space="preserve"> for details.</w:t>
      </w:r>
    </w:p>
    <w:p w14:paraId="494A2C60" w14:textId="3A80A8D4" w:rsidR="00CB15DC" w:rsidRPr="00344604" w:rsidRDefault="00CB15DC" w:rsidP="00CB15DC">
      <w:pPr>
        <w:spacing w:line="360" w:lineRule="auto"/>
        <w:rPr>
          <w:rFonts w:ascii="Times New Roman" w:hAnsi="Times New Roman" w:cs="Times New Roman"/>
          <w:b/>
          <w:bCs/>
          <w:i/>
          <w:iCs/>
        </w:rPr>
      </w:pPr>
      <w:r w:rsidRPr="00344604">
        <w:rPr>
          <w:rFonts w:ascii="Times New Roman" w:hAnsi="Times New Roman" w:cs="Times New Roman"/>
          <w:b/>
          <w:bCs/>
          <w:i/>
          <w:iCs/>
        </w:rPr>
        <w:t>Data availability statement</w:t>
      </w:r>
    </w:p>
    <w:p w14:paraId="74D9B144" w14:textId="3FF8094B" w:rsidR="00CB15DC" w:rsidRPr="00344604" w:rsidRDefault="00CB15DC" w:rsidP="00CB15DC">
      <w:pPr>
        <w:spacing w:line="360" w:lineRule="auto"/>
        <w:rPr>
          <w:rFonts w:ascii="Times New Roman" w:hAnsi="Times New Roman" w:cs="Times New Roman"/>
        </w:rPr>
      </w:pPr>
      <w:r w:rsidRPr="00344604">
        <w:rPr>
          <w:rFonts w:ascii="Times New Roman" w:hAnsi="Times New Roman" w:cs="Times New Roman"/>
        </w:rPr>
        <w:t>We certify that the authors of the manuscript have legitimate access and permission to use the data employed in this manuscript.</w:t>
      </w:r>
    </w:p>
    <w:sectPr w:rsidR="00CB15DC" w:rsidRPr="0034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8AA"/>
    <w:multiLevelType w:val="hybridMultilevel"/>
    <w:tmpl w:val="0186EBE6"/>
    <w:lvl w:ilvl="0" w:tplc="D2D280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43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FB"/>
    <w:rsid w:val="00344604"/>
    <w:rsid w:val="00911943"/>
    <w:rsid w:val="00975AFB"/>
    <w:rsid w:val="00CB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A28C"/>
  <w15:chartTrackingRefBased/>
  <w15:docId w15:val="{FBF43AB6-4C1D-4AF1-8332-FB5FA0D9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Tabaré Capitán</dc:creator>
  <cp:keywords/>
  <dc:description/>
  <cp:lastModifiedBy>Tabaré Capitán</cp:lastModifiedBy>
  <cp:revision>2</cp:revision>
  <dcterms:created xsi:type="dcterms:W3CDTF">2023-02-21T00:19:00Z</dcterms:created>
  <dcterms:modified xsi:type="dcterms:W3CDTF">2023-02-21T00:43:00Z</dcterms:modified>
</cp:coreProperties>
</file>