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"/>
        <w:gridCol w:w="5760"/>
        <w:gridCol w:w="3000"/>
      </w:tblGrid>
      <w:tr>
        <w:tc>
          <w:tcPr>
            <w:tcMar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1A1A1A"/>
                <w:sz w:val="26"/>
                <w:szCs w:val="26"/>
              </w:rPr>
              <w:t xml:space="preserve">PolicyPilot</w:t>
            </w:r>
          </w:p>
        </w:tc>
        <w:tc>
          <w:tcPr>
            <w:vAlign w:val="center"/>
          </w:tcPr>
          <w:tbl>
            <w:tblPr>
              <w:tblW w:type="dxa" w:w="110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100"/>
            </w:tblGrid>
            <w:tr>
              <w:tc>
                <w:tcPr>
                  <w:shd w:fill="F5C518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1A1A1A"/>
                      <w:sz w:val="16"/>
                      <w:szCs w:val="16"/>
                    </w:rPr>
                    <w:t xml:space="preserve">PRD</w:t>
                  </w:r>
                </w:p>
              </w:tc>
            </w:tr>
          </w:tbl>
          <w:p/>
        </w:tc>
      </w:tr>
    </w:tbl>
    <w:p>
      <w:pPr>
        <w:pBdr>
          <w:bottom w:val="single" w:color="F5C518" w:sz="18" w:space="4"/>
        </w:pBdr>
        <w:spacing w:after="0" w:before="60"/>
      </w:pPr>
      <w:r>
        <w:t xml:space="preserve"/>
      </w:r>
    </w:p>
    <w:p>
      <w:pPr>
        <w:spacing w:after="60" w:before="200"/>
      </w:pPr>
      <w:r>
        <w:rPr>
          <w:b/>
          <w:bCs/>
          <w:color w:val="1A1A1A"/>
          <w:sz w:val="46"/>
          <w:szCs w:val="46"/>
        </w:rPr>
        <w:t xml:space="preserve">Product Requirement Document</w:t>
      </w:r>
    </w:p>
    <w:p>
      <w:pPr>
        <w:spacing w:after="120"/>
      </w:pPr>
      <w:r>
        <w:rPr>
          <w:color w:val="767676"/>
          <w:sz w:val="24"/>
          <w:szCs w:val="24"/>
        </w:rPr>
        <w:t xml:space="preserve">PolicyPilot — An AI-First Health Insurance Marketplace</w:t>
      </w:r>
    </w:p>
    <w:p>
      <w:pPr>
        <w:spacing w:after="100" w:line="268"/>
      </w:pPr>
      <w:r>
        <w:t xml:space="preserve">An AI buying assistant where every recommendation is actionable and the journey — from first question to active policy — completes in one flow. This document covers the problem, solution, end-to-end flow, lifecycle, architecture, and design.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C518" w:sz="30"/>
              <w:bottom w:val="none" w:color="FFFFFF" w:sz="0"/>
              <w:right w:val="none" w:color="FFFFFF" w:sz="0"/>
            </w:tcBorders>
            <w:shd w:fill="F4F2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About this document</w:t>
            </w:r>
          </w:p>
          <w:p>
            <w:pPr>
              <w:spacing w:after="0" w:line="264"/>
            </w:pPr>
            <w:r>
              <w:rPr>
                <w:color w:val="3F3F3F"/>
                <w:sz w:val="20"/>
                <w:szCs w:val="20"/>
              </w:rPr>
              <w:t xml:space="preserve">A product requirements document for an AI-first health insurance marketplace. It diagnoses why current AI assistants stall before purchase, then specifies a smoother product where recommendations are actionable and the whole journey completes in a single guided flow. Version 1.0 · Confidential.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The Problem</w:t>
      </w:r>
    </w:p>
    <w:p>
      <w:pPr>
        <w:spacing w:after="100" w:line="268"/>
      </w:pPr>
      <w:r>
        <w:t xml:space="preserve">Today's AI insurance assistants (like PolicyBazaar's PB Buddy) start a conversation well but stall before the user can buy. Three gaps cause most of the drop-off: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Recommendations are dead ends — </w:t>
      </w:r>
      <w:r>
        <w:t xml:space="preserve">plans appear as plain text — no card, no “View,” no “Buy.” The user can't act and leaves to search elsewhere.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The flow is fragmented — </w:t>
      </w:r>
      <w:r>
        <w:t xml:space="preserve">questions appear in isolation, with no progress shown and no sign that earlier answers are remembered.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No handoff to checkout — </w:t>
      </w:r>
      <w:r>
        <w:t xml:space="preserve">even a decided buyer has no in-context path from “this plan” to “I'm covered,” and must re-enter known details.</w:t>
      </w:r>
    </w:p>
    <w:p>
      <w:pPr>
        <w:spacing w:after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Issue observed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User impact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Plans as plain text, no buttons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Can't act on the recommendation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Drop-off right after recommending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No View / Buy links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Must leave the chat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Lost conversions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No progress, isolated questions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Unsure how long it takes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Mid-funnel abandonment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Answers not visibly remembered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Repeats info, loses trust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Lower completion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No chat-to-checkout handoff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Re-enters known data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Friction at peak intent</w:t>
            </w:r>
          </w:p>
        </w:tc>
      </w:tr>
    </w:tbl>
    <w:p>
      <w:pPr>
        <w:pStyle w:val="Heading1"/>
      </w:pPr>
      <w:r>
        <w:t xml:space="preserve">2. Understanding</w:t>
      </w:r>
    </w:p>
    <w:p>
      <w:pPr>
        <w:spacing w:after="100" w:line="268"/>
      </w:pPr>
      <w:r>
        <w:t xml:space="preserve">The user is a first-time or infrequent buyer in India, usually on a phone, who finds insurance jargon confusing. They want guidance, plain language, and a fast route to coverage. The current product is good at talking but treats itself as an information service, not a place to transact — so it abandons users at the exact moment it creates value. The fix isn't a better chatbot; it's making the whole journey happen in one continuous flow.</w:t>
      </w:r>
    </w:p>
    <w:p>
      <w:pPr>
        <w:spacing w:after="60" w:before="60"/>
      </w:pPr>
      <w:r>
        <w:rPr>
          <w:b/>
          <w:bCs/>
          <w:color w:val="1A1A1A"/>
          <w:sz w:val="21"/>
          <w:szCs w:val="21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Always actionable — </w:t>
      </w:r>
      <w:r>
        <w:t xml:space="preserve">every recommendation has a button.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One continuous flow — </w:t>
      </w:r>
      <w:r>
        <w:t xml:space="preserve">intake to purchase is one journey with progress and memory.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Plain language — </w:t>
      </w:r>
      <w:r>
        <w:t xml:space="preserve">jargon always paired with what it means for this user.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Transparent nudges — </w:t>
      </w:r>
      <w:r>
        <w:t xml:space="preserve">the “best match” reason is shown; cheaper plans stay visible.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Human safety net — </w:t>
      </w:r>
      <w:r>
        <w:t xml:space="preserve">“Talk to expert” is always one tap away.</w:t>
      </w:r>
    </w:p>
    <w:p>
      <w:pPr>
        <w:pStyle w:val="Heading1"/>
      </w:pPr>
      <w:r>
        <w:t xml:space="preserve">3. The Solution: PolicyPilot</w:t>
      </w:r>
    </w:p>
    <w:p>
      <w:pPr>
        <w:spacing w:after="100" w:line="268"/>
      </w:pPr>
      <w:r>
        <w:t xml:space="preserve">PolicyPilot makes the assistant the product. The same conversation that understands the user also shows actionable plan cards, a guided comparison, and a checkout pre-filled from everything already discussed.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PolicyPilot fix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Dead-end recommendations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Every plan is a card with View / Buy buttons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Fragmented flow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One guided flow with progress bar + remembered answers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No checkout handoff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“Buy now” opens a pre-filled, secure checkout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Confusing jargon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Every term carries a plain-language one-liner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Distrust of “best”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“Why this fits you” reasoning shown; cheaper plans visible</w:t>
            </w:r>
          </w:p>
        </w:tc>
      </w:tr>
    </w:tbl>
    <w:p>
      <w:pPr>
        <w:pStyle w:val="Heading1"/>
      </w:pPr>
      <w:r>
        <w:t xml:space="preserve">4. End-to-End Flow</w:t>
      </w:r>
    </w:p>
    <w:p>
      <w:pPr>
        <w:spacing w:after="100" w:line="268"/>
      </w:pPr>
      <w:r>
        <w:t xml:space="preserve">One continuous journey. Each stage hands its context to the next, so nothing is re-entered.</w:t>
      </w:r>
    </w:p>
    <w:p>
      <w:pPr>
        <w:spacing w:after="30" w:before="80"/>
        <w:jc w:val="center"/>
      </w:pPr>
      <w:r>
        <w:drawing>
          <wp:inline distT="0" distB="0" distL="0" distR="0">
            <wp:extent cx="59436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i/>
          <w:iCs/>
          <w:color w:val="767676"/>
          <w:sz w:val="17"/>
          <w:szCs w:val="17"/>
        </w:rPr>
        <w:t xml:space="preserve">The five-stage PolicyPilot journey — context flows left to right</w:t>
      </w:r>
    </w:p>
    <w:p>
      <w:pPr>
        <w:pStyle w:val="Heading1"/>
      </w:pPr>
      <w:r>
        <w:t xml:space="preserve">5. Product Lifecycle</w:t>
      </w:r>
    </w:p>
    <w:p>
      <w:pPr>
        <w:spacing w:after="100" w:line="268"/>
      </w:pPr>
      <w:r>
        <w:t xml:space="preserve">The relationship extends well past the first purchase: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4030"/>
        <w:gridCol w:w="363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403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63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AI role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Discover</w:t>
            </w:r>
          </w:p>
        </w:tc>
        <w:tc>
          <w:tcPr>
            <w:tcW w:type="dxa" w:w="40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User opens the assistant</w:t>
            </w:r>
          </w:p>
        </w:tc>
        <w:tc>
          <w:tcPr>
            <w:tcW w:type="dxa" w:w="36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Personalized greeting, intent detection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Advise</w:t>
            </w:r>
          </w:p>
        </w:tc>
        <w:tc>
          <w:tcPr>
            <w:tcW w:type="dxa" w:w="40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Needs captured, plans matched</w:t>
            </w:r>
          </w:p>
        </w:tc>
        <w:tc>
          <w:tcPr>
            <w:tcW w:type="dxa" w:w="36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Recommendation + plain-language explainers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Decide</w:t>
            </w:r>
          </w:p>
        </w:tc>
        <w:tc>
          <w:tcPr>
            <w:tcW w:type="dxa" w:w="40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Compare and choose</w:t>
            </w:r>
          </w:p>
        </w:tc>
        <w:tc>
          <w:tcPr>
            <w:tcW w:type="dxa" w:w="36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Transparent best-match reasoning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Buy</w:t>
            </w:r>
          </w:p>
        </w:tc>
        <w:tc>
          <w:tcPr>
            <w:tcW w:type="dxa" w:w="40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Checkout and payment</w:t>
            </w:r>
          </w:p>
        </w:tc>
        <w:tc>
          <w:tcPr>
            <w:tcW w:type="dxa" w:w="36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Auto-fill from chat + ID, instant issue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Serve</w:t>
            </w:r>
          </w:p>
        </w:tc>
        <w:tc>
          <w:tcPr>
            <w:tcW w:type="dxa" w:w="40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Questions, endorsements</w:t>
            </w:r>
          </w:p>
        </w:tc>
        <w:tc>
          <w:tcPr>
            <w:tcW w:type="dxa" w:w="36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RAG assistant answers from the user's policy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Claim</w:t>
            </w:r>
          </w:p>
        </w:tc>
        <w:tc>
          <w:tcPr>
            <w:tcW w:type="dxa" w:w="40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File and track</w:t>
            </w:r>
          </w:p>
        </w:tc>
        <w:tc>
          <w:tcPr>
            <w:tcW w:type="dxa" w:w="36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Document AI reads bills, status updates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Renew</w:t>
            </w:r>
          </w:p>
        </w:tc>
        <w:tc>
          <w:tcPr>
            <w:tcW w:type="dxa" w:w="40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Reminders and re-quote</w:t>
            </w:r>
          </w:p>
        </w:tc>
        <w:tc>
          <w:tcPr>
            <w:tcW w:type="dxa" w:w="363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Re-assess needs, suggest changes</w:t>
            </w:r>
          </w:p>
        </w:tc>
      </w:tr>
    </w:tbl>
    <w:p>
      <w:pPr>
        <w:spacing w:after="60" w:before="60"/>
      </w:pPr>
      <w:r>
        <w:rPr>
          <w:b/>
          <w:bCs/>
          <w:color w:val="1A1A1A"/>
          <w:sz w:val="21"/>
          <w:szCs w:val="21"/>
        </w:rPr>
        <w:t xml:space="preserve">Build phases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MVP — </w:t>
      </w:r>
      <w:r>
        <w:t xml:space="preserve">conversational intake + actionable cards + checkout, one insurer line.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V1 — </w:t>
      </w:r>
      <w:r>
        <w:t xml:space="preserve">multi-insurer comparison, guided flow with memory, ID auto-fill.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V2 — </w:t>
      </w:r>
      <w:r>
        <w:t xml:space="preserve">claims assistant, renewals, RAG policy Q&amp;A, experimentation.</w:t>
      </w:r>
    </w:p>
    <w:p>
      <w:pPr>
        <w:pStyle w:val="Heading1"/>
      </w:pPr>
      <w:r>
        <w:t xml:space="preserve">6. Architecture &amp; Tech Stack</w:t>
      </w:r>
    </w:p>
    <w:p>
      <w:pPr>
        <w:spacing w:after="100" w:line="268"/>
      </w:pPr>
      <w:r>
        <w:t xml:space="preserve">A layered, microservices-oriented platform. Clients reach the system through a gateway that handles auth and routing; domain services own their data; AI workloads run as separate services so they scale and version independently.</w:t>
      </w:r>
    </w:p>
    <w:p>
      <w:pPr>
        <w:spacing w:after="60" w:before="60"/>
      </w:pPr>
      <w:r>
        <w:rPr>
          <w:b/>
          <w:bCs/>
          <w:color w:val="1A1A1A"/>
          <w:sz w:val="21"/>
          <w:szCs w:val="21"/>
        </w:rPr>
        <w:t xml:space="preserve">Architecture layers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Client — </w:t>
      </w:r>
      <w:r>
        <w:t xml:space="preserve">React / Next.js web + React Native mobile; the assistant is a first-class surface, not a bolted-on widget.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Gateway — </w:t>
      </w:r>
      <w:r>
        <w:t xml:space="preserve">API gateway with authentication, rate limiting, WAF, and routing.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Domain services — </w:t>
      </w:r>
      <w:r>
        <w:t xml:space="preserve">Profile, Quotes, Plans/Catalog, Checkout/Orders, Policy, Payments, Notifications — each independently deployable.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AI services — </w:t>
      </w:r>
      <w:r>
        <w:t xml:space="preserve">Conversational orchestrator (LLM), recommendation engine, document AI (OCR/NLP), and a RAG service for policy Q&amp;A.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Data — </w:t>
      </w:r>
      <w:r>
        <w:t xml:space="preserve">PostgreSQL (transactional), vector DB (RAG), Redis (cache/session), object storage (documents), warehouse (analytics).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rPr>
          <w:b/>
          <w:bCs/>
          <w:color w:val="1A1A1A"/>
        </w:rPr>
        <w:t xml:space="preserve">Platform — </w:t>
      </w:r>
      <w:r>
        <w:t xml:space="preserve">Event bus, observability, CI/CD, secrets management, and an immutable audit log spanning every layer.</w:t>
      </w:r>
    </w:p>
    <w:p>
      <w:pPr>
        <w:spacing w:after="80"/>
      </w:pPr>
    </w:p>
    <w:p>
      <w:pPr>
        <w:spacing w:after="60" w:before="60"/>
      </w:pPr>
      <w:r>
        <w:rPr>
          <w:b/>
          <w:bCs/>
          <w:color w:val="1A1A1A"/>
          <w:sz w:val="21"/>
          <w:szCs w:val="21"/>
        </w:rPr>
        <w:t xml:space="preserve">Recommended stack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Alternatives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Web frontend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React + TypeScript, Next.js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Vue / Nuxt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Mobile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Flutter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Styling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CSS modules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Kong / AWS API Gateway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NGINX, Apigee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Backend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Node.js (NestJS) + Python (FastAPI)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Go for hot paths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LLM orchestration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LangChain / LlamaIndex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Custom orchestrator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LLM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Hosted API or self-hosted Llama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Mix per use case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Rules + LightGBM ranking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Vector similarity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Document AI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Cloud OCR / LayoutLM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Tesseract + NLP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Transactional DB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MySQL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Vector DB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Pgvector / Pinecone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Qdrant, Weaviate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Cache / session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Redis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Memcached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Message bus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Kafka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RabbitMQ, SQS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Payments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Razorpay / Stripe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PayU, Cashfree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S3 / GCS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Azure Blob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Warehouse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Snowflake / BigQuery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Databricks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Kubernetes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ECS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CI/CD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GitHub Actions + ArgoCD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GitLab CI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Prometheus, Grafana, OTel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Datadog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Auth</w:t>
            </w:r>
          </w:p>
        </w:tc>
        <w:tc>
          <w:tcPr>
            <w:tcW w:type="dxa" w:w="36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Keycloak / Auth0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Cognito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5C518" w:sz="30"/>
              <w:bottom w:val="none" w:color="FFFFFF" w:sz="0"/>
              <w:right w:val="none" w:color="FFFFFF" w:sz="0"/>
            </w:tcBorders>
            <w:shd w:fill="F4F2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Actionable-recommendation contract</w:t>
            </w:r>
          </w:p>
          <w:p>
            <w:pPr>
              <w:spacing w:after="0" w:line="264"/>
            </w:pPr>
            <w:r>
              <w:rPr>
                <w:color w:val="3F3F3F"/>
                <w:sz w:val="20"/>
                <w:szCs w:val="20"/>
              </w:rPr>
              <w:t xml:space="preserve">The assistant never returns plain text for a plan. The recommendation service returns structured objects — plan_id, insurer, name, premium, sum_insured, key_features[], match_reason, view_url, buy_url, compare_token — and the UI must render each as a card with View and Buy actions. A plan with no buy_url cannot be shown. This makes dead-end recommendations structurally impossible.</w:t>
            </w:r>
          </w:p>
        </w:tc>
      </w:tr>
    </w:tbl>
    <w:p>
      <w:pPr>
        <w:pStyle w:val="Heading1"/>
      </w:pPr>
      <w:r>
        <w:t xml:space="preserve">7. Design Mockups</w:t>
      </w:r>
    </w:p>
    <w:p>
      <w:pPr>
        <w:spacing w:after="100" w:line="268"/>
      </w:pPr>
      <w:r>
        <w:t xml:space="preserve">Sample screens showing how each problem is resolved. Design references, not final UI.</w:t>
      </w:r>
    </w:p>
    <w:p>
      <w:pPr>
        <w:pStyle w:val="Heading2"/>
      </w:pPr>
      <w:r>
        <w:t xml:space="preserve">7.1 Actionable recommendations</w:t>
      </w:r>
    </w:p>
    <w:p>
      <w:pPr>
        <w:spacing w:after="100" w:line="268"/>
      </w:pPr>
      <w:r>
        <w:t xml:space="preserve">The same plans PB Buddy lists as text become cards — premium, plain-language features, a best-match reason, and Buy / View buttons. This fixes the dead-end problem directly.</w:t>
      </w:r>
    </w:p>
    <w:p>
      <w:pPr>
        <w:spacing w:after="30" w:before="80"/>
        <w:jc w:val="center"/>
      </w:pPr>
      <w:r>
        <w:drawing>
          <wp:inline distT="0" distB="0" distL="0" distR="0">
            <wp:extent cx="276225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i/>
          <w:iCs/>
          <w:color w:val="767676"/>
          <w:sz w:val="17"/>
          <w:szCs w:val="17"/>
        </w:rPr>
        <w:t xml:space="preserve">Mockup 1 — AI chat with actionable plan cards</w:t>
      </w:r>
    </w:p>
    <w:p>
      <w:pPr>
        <w:pStyle w:val="Heading2"/>
      </w:pPr>
      <w:r>
        <w:t xml:space="preserve">7.2 Guided flow with progress</w:t>
      </w:r>
    </w:p>
    <w:p>
      <w:pPr>
        <w:spacing w:after="100" w:line="268"/>
      </w:pPr>
      <w:r>
        <w:t xml:space="preserve">The isolated “sum insured” question now sits in a 5-step flow with a progress bar and a banner confirming earlier answers are remembered.</w:t>
      </w:r>
    </w:p>
    <w:p>
      <w:pPr>
        <w:spacing w:after="30" w:before="80"/>
        <w:jc w:val="center"/>
      </w:pPr>
      <w:r>
        <w:drawing>
          <wp:inline distT="0" distB="0" distL="0" distR="0">
            <wp:extent cx="27622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i/>
          <w:iCs/>
          <w:color w:val="767676"/>
          <w:sz w:val="17"/>
          <w:szCs w:val="17"/>
        </w:rPr>
        <w:t xml:space="preserve">Mockup 2 — Guided intake with progress and memory</w:t>
      </w:r>
    </w:p>
    <w:p>
      <w:pPr>
        <w:pStyle w:val="Heading2"/>
      </w:pPr>
      <w:r>
        <w:t xml:space="preserve">7.3 Plain-language comparison</w:t>
      </w:r>
    </w:p>
    <w:p>
      <w:pPr>
        <w:spacing w:after="100" w:line="268"/>
      </w:pPr>
      <w:r>
        <w:t xml:space="preserve">Coverage lined up side by side, each term explained in one line. The best match is accented with its reason; cheaper plans stay fully buyable.</w:t>
      </w:r>
    </w:p>
    <w:p>
      <w:pPr>
        <w:spacing w:after="30" w:before="80"/>
        <w:jc w:val="center"/>
      </w:pPr>
      <w:r>
        <w:drawing>
          <wp:inline distT="0" distB="0" distL="0" distR="0">
            <wp:extent cx="3429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i/>
          <w:iCs/>
          <w:color w:val="767676"/>
          <w:sz w:val="17"/>
          <w:szCs w:val="17"/>
        </w:rPr>
        <w:t xml:space="preserve">Mockup 3 — Side-by-side comparison with plain-language rows</w:t>
      </w:r>
    </w:p>
    <w:p>
      <w:pPr>
        <w:pStyle w:val="Heading2"/>
      </w:pPr>
      <w:r>
        <w:t xml:space="preserve">7.4 Seamless checkout</w:t>
      </w:r>
    </w:p>
    <w:p>
      <w:pPr>
        <w:spacing w:after="100" w:line="268"/>
      </w:pPr>
      <w:r>
        <w:t xml:space="preserve">Choosing a plan opens a checkout carrying everything from the chat and ID. The user confirms rather than re-enters, and payment issues an instant policy.</w:t>
      </w:r>
    </w:p>
    <w:p>
      <w:pPr>
        <w:spacing w:after="30" w:before="80"/>
        <w:jc w:val="center"/>
      </w:pPr>
      <w:r>
        <w:drawing>
          <wp:inline distT="0" distB="0" distL="0" distR="0">
            <wp:extent cx="276225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i/>
          <w:iCs/>
          <w:color w:val="767676"/>
          <w:sz w:val="17"/>
          <w:szCs w:val="17"/>
        </w:rPr>
        <w:t xml:space="preserve">Mockup 4 — Pre-filled secure checkout</w:t>
      </w:r>
    </w:p>
    <w:p>
      <w:pPr>
        <w:pStyle w:val="Heading1"/>
      </w:pPr>
      <w:r>
        <w:t xml:space="preserve">8. Metrics, Risks &amp; Scope</w:t>
      </w:r>
    </w:p>
    <w:p>
      <w:pPr>
        <w:spacing w:after="60" w:before="60"/>
      </w:pPr>
      <w:r>
        <w:rPr>
          <w:b/>
          <w:bCs/>
          <w:color w:val="1A1A1A"/>
          <w:sz w:val="21"/>
          <w:szCs w:val="21"/>
        </w:rPr>
        <w:t xml:space="preserve">Success metrics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Recommendation → action rate (the dead-end fix)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&gt; 40% tap View / Buy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Flow completion rate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&gt; 60% finish intake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Chat → purchase conversion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2–3× baseline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Time to purchase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&lt; 10 minutes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Assistant containment (no human needed)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&gt; 55%</w:t>
            </w:r>
          </w:p>
        </w:tc>
      </w:tr>
    </w:tbl>
    <w:p>
      <w:pPr>
        <w:spacing w:after="100" w:line="268"/>
      </w:pPr>
      <w:r>
        <w:rPr>
          <w:i/>
          <w:iCs/>
          <w:color w:val="767676"/>
          <w:sz w:val="18"/>
          <w:szCs w:val="18"/>
        </w:rPr>
        <w:t xml:space="preserve">Targets are planning estimates; validate against real funnel data.</w:t>
      </w:r>
    </w:p>
    <w:p>
      <w:pPr>
        <w:spacing w:after="60" w:before="60"/>
      </w:pPr>
      <w:r>
        <w:rPr>
          <w:b/>
          <w:bCs/>
          <w:color w:val="1A1A1A"/>
          <w:sz w:val="21"/>
          <w:szCs w:val="21"/>
        </w:rPr>
        <w:t xml:space="preserve">Key risks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Risk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single" w:color="F5C518" w:sz="14"/>
              <w:right w:val="none" w:color="FFFFFF" w:sz="0"/>
            </w:tcBorders>
            <w:shd w:fill="FBF4D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Unsuitable plan recommended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Show reasoning, keep cheaper options, human safety net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Inaccurate plan facts from LLM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Ground in catalog (RAG); verify premiums vs system of record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Regulatory non-compliance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IRDAI-aligned disclosures, audit trail, legal review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Over-automation at checkout</w:t>
            </w:r>
          </w:p>
        </w:tc>
        <w:tc>
          <w:tcPr>
            <w:tcW w:type="dxa" w:w="5960"/>
            <w:tcBorders>
              <w:top w:val="none" w:color="FFFFFF" w:sz="0"/>
              <w:left w:val="none" w:color="FFFFFF" w:sz="0"/>
              <w:bottom w:val="single" w:color="E6E3D8" w:sz="1"/>
              <w:right w:val="none" w:color="FFFFFF" w:sz="0"/>
            </w:tcBorders>
            <w:shd w:fill="FAF9F5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3F3F3F"/>
                <w:sz w:val="19"/>
                <w:szCs w:val="19"/>
              </w:rPr>
              <w:t xml:space="preserve">Confirm-before-submit; clear free-look period</w:t>
            </w:r>
          </w:p>
        </w:tc>
      </w:tr>
    </w:tbl>
    <w:p>
      <w:pPr>
        <w:spacing w:after="60" w:before="60"/>
      </w:pPr>
      <w:r>
        <w:rPr>
          <w:b/>
          <w:bCs/>
          <w:color w:val="1A1A1A"/>
          <w:sz w:val="21"/>
          <w:szCs w:val="21"/>
        </w:rPr>
        <w:t xml:space="preserve">Out of scope (Phase 1)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Non-health lines (motor, life, travel) — added later on the same platform.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Full claims adjudication engine — the claims assistant arrives in Phase 2.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Agent / broker commission management.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C518" w:sz="8" w:space="4"/>
      </w:pBdr>
      <w:jc w:val="right"/>
    </w:pPr>
    <w:r>
      <w:rPr>
        <w:color w:val="767676"/>
        <w:sz w:val="15"/>
        <w:szCs w:val="15"/>
      </w:rPr>
      <w:t xml:space="preserve">Confidential        </w:t>
    </w:r>
    <w:r>
      <w:rPr>
        <w:b/>
        <w:bCs/>
        <w:color w:val="1A1A1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67676"/>
        <w:sz w:val="15"/>
        <w:szCs w:val="15"/>
      </w:rPr>
      <w:t xml:space="preserve"> / </w:t>
    </w:r>
    <w:r>
      <w:rPr>
        <w:color w:val="76767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67676"/>
        <w:sz w:val="15"/>
        <w:szCs w:val="15"/>
      </w:rPr>
      <w:t xml:space="preserve">PolicyPilot  · 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3F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60"/>
      <w:outlineLvl w:val="0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50"/>
      <w:outlineLvl w:val="1"/>
    </w:pPr>
    <w:rPr>
      <w:rFonts w:ascii="Calibri" w:cs="Calibri" w:eastAsia="Calibri" w:hAnsi="Calibr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8aa6a2bcdc7d7531a071810efc6377702d26f2.png"/><Relationship Id="rId10" Type="http://schemas.openxmlformats.org/officeDocument/2006/relationships/image" Target="media/58e0dc4e8bd74b38e605a2a4d4da613a97286be4.png"/><Relationship Id="rId11" Type="http://schemas.openxmlformats.org/officeDocument/2006/relationships/image" Target="media/ebeaeb6196c18a1e7fff995fff5f84f5353304a0.png"/><Relationship Id="rId12" Type="http://schemas.openxmlformats.org/officeDocument/2006/relationships/image" Target="media/a322f9a5a41bb0671e4788e76efe1bb2155f2aec.png"/><Relationship Id="rId13" Type="http://schemas.openxmlformats.org/officeDocument/2006/relationships/image" Target="media/e65c788260a7558320361f09a1bbcf5d66609570.png"/><Relationship Id="rId14" Type="http://schemas.openxmlformats.org/officeDocument/2006/relationships/image" Target="media/8593737831f8a9cef16ec9481bf05483784f951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PolicyPilot PRD</dc:title>
  <dc:creator>PolicyPilot Team</dc:creator>
  <cp:lastModifiedBy>Un-named</cp:lastModifiedBy>
  <cp:revision>1</cp:revision>
  <dcterms:created xsi:type="dcterms:W3CDTF">2026-05-22T06:50:55.848Z</dcterms:created>
  <dcterms:modified xsi:type="dcterms:W3CDTF">2026-05-22T06:50:55.848Z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