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BA8" w:rsidRPr="00FB0EDD" w14:paraId="6A43B0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3B2A"/>
            <w:tcMar>
              <w:top w:w="700" w:type="dxa"/>
              <w:left w:w="500" w:type="dxa"/>
              <w:bottom w:w="700" w:type="dxa"/>
              <w:right w:w="500" w:type="dxa"/>
            </w:tcMar>
          </w:tcPr>
          <w:p w14:paraId="5A6B468C" w14:textId="77777777" w:rsidR="00411BA8" w:rsidRPr="00FB0EDD" w:rsidRDefault="00000000">
            <w:pPr>
              <w:rPr>
                <w:lang w:val="pt-BR"/>
              </w:rPr>
            </w:pPr>
            <w:r w:rsidRPr="00FB0EDD">
              <w:rPr>
                <w:color w:val="888888"/>
                <w:sz w:val="19"/>
                <w:szCs w:val="19"/>
                <w:lang w:val="pt-BR"/>
              </w:rPr>
              <w:t>Faculdade XPE — Projeto Aplicado | Arquitetura de Software e Solução</w:t>
            </w:r>
          </w:p>
          <w:p w14:paraId="607E3D14" w14:textId="77777777" w:rsidR="00411BA8" w:rsidRPr="00FB0EDD" w:rsidRDefault="00000000">
            <w:pPr>
              <w:rPr>
                <w:lang w:val="pt-BR"/>
              </w:rPr>
            </w:pPr>
            <w:r w:rsidRPr="00FB0EDD">
              <w:rPr>
                <w:b/>
                <w:bCs/>
                <w:color w:val="2DB84B"/>
                <w:sz w:val="64"/>
                <w:szCs w:val="64"/>
                <w:lang w:val="pt-BR"/>
              </w:rPr>
              <w:t>VibeScan</w:t>
            </w:r>
          </w:p>
          <w:p w14:paraId="65FA0866" w14:textId="77777777" w:rsidR="00411BA8" w:rsidRPr="00FB0EDD" w:rsidRDefault="00000000">
            <w:pPr>
              <w:rPr>
                <w:lang w:val="pt-BR"/>
              </w:rPr>
            </w:pPr>
            <w:r w:rsidRPr="00FB0EDD">
              <w:rPr>
                <w:b/>
                <w:bCs/>
                <w:color w:val="FFFFFF"/>
                <w:sz w:val="32"/>
                <w:szCs w:val="32"/>
                <w:lang w:val="pt-BR"/>
              </w:rPr>
              <w:t>Documentação da Sprint 1</w:t>
            </w:r>
          </w:p>
          <w:p w14:paraId="44210C9E" w14:textId="77777777" w:rsidR="00411BA8" w:rsidRPr="00FB0EDD" w:rsidRDefault="00411BA8">
            <w:pPr>
              <w:spacing w:after="80"/>
              <w:rPr>
                <w:lang w:val="pt-BR"/>
              </w:rPr>
            </w:pPr>
          </w:p>
          <w:p w14:paraId="42EDE1E4" w14:textId="77777777" w:rsidR="00411BA8" w:rsidRPr="00FB0EDD" w:rsidRDefault="00000000">
            <w:pPr>
              <w:rPr>
                <w:lang w:val="pt-BR"/>
              </w:rPr>
            </w:pPr>
            <w:r w:rsidRPr="00FB0EDD">
              <w:rPr>
                <w:color w:val="AAAAAA"/>
                <w:lang w:val="pt-BR"/>
              </w:rPr>
              <w:t>Diagramas C4 + Arquitetura Hexagonal + Estrutura do DAS</w:t>
            </w:r>
          </w:p>
          <w:p w14:paraId="3AFFAF29" w14:textId="77777777" w:rsidR="00411BA8" w:rsidRPr="00FB0EDD" w:rsidRDefault="00411BA8">
            <w:pPr>
              <w:spacing w:after="400"/>
              <w:rPr>
                <w:lang w:val="pt-BR"/>
              </w:rPr>
            </w:pPr>
          </w:p>
          <w:p w14:paraId="7DEF8EBC" w14:textId="77777777" w:rsidR="00411BA8" w:rsidRPr="00FB0EDD" w:rsidRDefault="00000000">
            <w:pPr>
              <w:rPr>
                <w:lang w:val="pt-BR"/>
              </w:rPr>
            </w:pPr>
            <w:r w:rsidRPr="00FB0EDD">
              <w:rPr>
                <w:color w:val="AAAAAA"/>
                <w:sz w:val="19"/>
                <w:szCs w:val="19"/>
                <w:lang w:val="pt-BR"/>
              </w:rPr>
              <w:t>Tabata dos Santos Costa  |  Orientador: Reinaldo Galvão  |  Agosto de 2026</w:t>
            </w:r>
          </w:p>
        </w:tc>
      </w:tr>
    </w:tbl>
    <w:p w14:paraId="41C93A02" w14:textId="77777777" w:rsidR="00411BA8" w:rsidRPr="00FB0EDD" w:rsidRDefault="00411BA8">
      <w:pPr>
        <w:spacing w:after="240"/>
        <w:rPr>
          <w:lang w:val="pt-BR"/>
        </w:rPr>
      </w:pPr>
    </w:p>
    <w:p w14:paraId="5FC32BE7" w14:textId="77777777" w:rsidR="00411BA8" w:rsidRPr="00FB0EDD" w:rsidRDefault="00000000">
      <w:pPr>
        <w:spacing w:before="400" w:after="180"/>
        <w:rPr>
          <w:lang w:val="pt-BR"/>
        </w:rPr>
      </w:pPr>
      <w:r w:rsidRPr="00FB0EDD">
        <w:rPr>
          <w:b/>
          <w:bCs/>
          <w:sz w:val="36"/>
          <w:szCs w:val="36"/>
          <w:lang w:val="pt-BR"/>
        </w:rPr>
        <w:t>Sprint 1 — Levantamento Arquitetural e Estrutura Inicial</w:t>
      </w:r>
    </w:p>
    <w:p w14:paraId="5D781A34" w14:textId="77777777" w:rsidR="00411BA8" w:rsidRPr="00FB0EDD" w:rsidRDefault="00411BA8">
      <w:pPr>
        <w:pBdr>
          <w:bottom w:val="single" w:sz="6" w:space="0" w:color="2DB84B"/>
        </w:pBdr>
        <w:spacing w:before="120" w:after="120"/>
        <w:rPr>
          <w:lang w:val="pt-BR"/>
        </w:rPr>
      </w:pPr>
    </w:p>
    <w:p w14:paraId="63921C33" w14:textId="77777777" w:rsidR="00411BA8" w:rsidRPr="00FB0EDD" w:rsidRDefault="00411BA8">
      <w:pPr>
        <w:spacing w:after="80"/>
        <w:rPr>
          <w:lang w:val="pt-BR"/>
        </w:rPr>
      </w:pPr>
    </w:p>
    <w:p w14:paraId="7750AC29" w14:textId="77777777" w:rsidR="00411BA8" w:rsidRPr="00FB0EDD" w:rsidRDefault="00000000">
      <w:pPr>
        <w:jc w:val="both"/>
        <w:rPr>
          <w:lang w:val="pt-BR"/>
        </w:rPr>
      </w:pPr>
      <w:r w:rsidRPr="00FB0EDD">
        <w:rPr>
          <w:lang w:val="pt-BR"/>
        </w:rPr>
        <w:t>Esta sprint tem como objetivo o levantamento e a documentação dos componentes arquiteturais da solução VibeScan, com a criação dos diagramas C4 nos níveis 1 e 2, a documentação da Arquitetura Hexagonal com seus Ports e Adapters, e a estruturação inicial do Documento Arquitetural do Sistema (DAS).</w:t>
      </w:r>
    </w:p>
    <w:p w14:paraId="6CE9A6B7" w14:textId="77777777" w:rsidR="00411BA8" w:rsidRPr="00FB0EDD" w:rsidRDefault="00411BA8">
      <w:pPr>
        <w:spacing w:after="8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BA8" w14:paraId="52814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5E3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ADA434" w14:textId="77777777" w:rsidR="00411BA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Atividades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da Sprint 1</w:t>
            </w:r>
          </w:p>
        </w:tc>
      </w:tr>
      <w:tr w:rsidR="00411BA8" w:rsidRPr="00FB0EDD" w14:paraId="78800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1F1BF3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b/>
                <w:bCs/>
                <w:color w:val="1B5E3B"/>
                <w:sz w:val="20"/>
                <w:szCs w:val="20"/>
                <w:lang w:val="pt-BR"/>
              </w:rPr>
              <w:t xml:space="preserve">• </w:t>
            </w:r>
            <w:r w:rsidRPr="00FB0EDD">
              <w:rPr>
                <w:sz w:val="20"/>
                <w:szCs w:val="20"/>
                <w:lang w:val="pt-BR"/>
              </w:rPr>
              <w:t>Diagrama C4 nível 1 — Contexto do Sistema</w:t>
            </w:r>
          </w:p>
        </w:tc>
      </w:tr>
      <w:tr w:rsidR="00411BA8" w:rsidRPr="00FB0EDD" w14:paraId="6606B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760E12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b/>
                <w:bCs/>
                <w:color w:val="1B5E3B"/>
                <w:sz w:val="20"/>
                <w:szCs w:val="20"/>
                <w:lang w:val="pt-BR"/>
              </w:rPr>
              <w:t xml:space="preserve">• </w:t>
            </w:r>
            <w:r w:rsidRPr="00FB0EDD">
              <w:rPr>
                <w:sz w:val="20"/>
                <w:szCs w:val="20"/>
                <w:lang w:val="pt-BR"/>
              </w:rPr>
              <w:t>Diagrama C4 nível 2 — Containers internos</w:t>
            </w:r>
          </w:p>
        </w:tc>
      </w:tr>
      <w:tr w:rsidR="00411BA8" w:rsidRPr="00FB0EDD" w14:paraId="4A0299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7887E8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b/>
                <w:bCs/>
                <w:color w:val="1B5E3B"/>
                <w:sz w:val="20"/>
                <w:szCs w:val="20"/>
                <w:lang w:val="pt-BR"/>
              </w:rPr>
              <w:t xml:space="preserve">• </w:t>
            </w:r>
            <w:r w:rsidRPr="00FB0EDD">
              <w:rPr>
                <w:sz w:val="20"/>
                <w:szCs w:val="20"/>
                <w:lang w:val="pt-BR"/>
              </w:rPr>
              <w:t>Documentação da Arquitetura Hexagonal (Ports &amp; Adapters)</w:t>
            </w:r>
          </w:p>
        </w:tc>
      </w:tr>
    </w:tbl>
    <w:p w14:paraId="60DA360E" w14:textId="77777777" w:rsidR="00411BA8" w:rsidRPr="00FB0EDD" w:rsidRDefault="00411BA8">
      <w:pPr>
        <w:spacing w:after="320"/>
        <w:rPr>
          <w:lang w:val="pt-BR"/>
        </w:rPr>
      </w:pPr>
    </w:p>
    <w:p w14:paraId="2E58AB4D" w14:textId="77777777" w:rsidR="00411BA8" w:rsidRPr="00FB0EDD" w:rsidRDefault="00000000">
      <w:pPr>
        <w:spacing w:before="320" w:after="140"/>
        <w:rPr>
          <w:lang w:val="pt-BR"/>
        </w:rPr>
      </w:pPr>
      <w:r w:rsidRPr="00FB0EDD">
        <w:rPr>
          <w:b/>
          <w:bCs/>
          <w:color w:val="1B5E3B"/>
          <w:sz w:val="28"/>
          <w:szCs w:val="28"/>
          <w:u w:val="single" w:color="2DB84B"/>
          <w:lang w:val="pt-BR"/>
        </w:rPr>
        <w:t>C4 Nível 1 — Contexto do Sistema</w:t>
      </w:r>
    </w:p>
    <w:p w14:paraId="1AB07840" w14:textId="77777777" w:rsidR="00411BA8" w:rsidRPr="00FB0EDD" w:rsidRDefault="00411BA8">
      <w:pPr>
        <w:pBdr>
          <w:bottom w:val="single" w:sz="6" w:space="0" w:color="2DB84B"/>
        </w:pBdr>
        <w:spacing w:before="120" w:after="120"/>
        <w:rPr>
          <w:lang w:val="pt-BR"/>
        </w:rPr>
      </w:pPr>
    </w:p>
    <w:p w14:paraId="7F01E977" w14:textId="77777777" w:rsidR="00411BA8" w:rsidRPr="00FB0EDD" w:rsidRDefault="00411BA8">
      <w:pPr>
        <w:spacing w:after="80"/>
        <w:rPr>
          <w:lang w:val="pt-BR"/>
        </w:rPr>
      </w:pPr>
    </w:p>
    <w:p w14:paraId="07667F9B" w14:textId="77777777" w:rsidR="00411BA8" w:rsidRPr="00FB0EDD" w:rsidRDefault="00000000">
      <w:pPr>
        <w:jc w:val="both"/>
        <w:rPr>
          <w:lang w:val="pt-BR"/>
        </w:rPr>
      </w:pPr>
      <w:r w:rsidRPr="00FB0EDD">
        <w:rPr>
          <w:lang w:val="pt-BR"/>
        </w:rPr>
        <w:t>O diagrama de Contexto mostra o VibeScan no contexto organizacional, identificando os atores humanos que interagem com o sistema e os sistemas externos dos quais ele depende. Este é o nível mais alto de abstração do C4 Model.</w:t>
      </w:r>
    </w:p>
    <w:p w14:paraId="023A1D14" w14:textId="77777777" w:rsidR="00411BA8" w:rsidRPr="00FB0EDD" w:rsidRDefault="00411BA8">
      <w:pPr>
        <w:spacing w:after="120"/>
        <w:rPr>
          <w:lang w:val="pt-BR"/>
        </w:rPr>
      </w:pPr>
    </w:p>
    <w:p w14:paraId="0A7A2B7C" w14:textId="77777777" w:rsidR="00411BA8" w:rsidRPr="00FB0EDD" w:rsidRDefault="00000000">
      <w:pPr>
        <w:jc w:val="both"/>
        <w:rPr>
          <w:lang w:val="pt-BR"/>
        </w:rPr>
      </w:pPr>
      <w:r w:rsidRPr="00FB0EDD">
        <w:rPr>
          <w:i/>
          <w:iCs/>
          <w:color w:val="888888"/>
          <w:lang w:val="pt-BR"/>
        </w:rPr>
        <w:t>[Inserir aqui a figura do Diagrama C4 Nível 1]</w:t>
      </w:r>
    </w:p>
    <w:p w14:paraId="0BE2F5C4" w14:textId="77777777" w:rsidR="00411BA8" w:rsidRPr="00FB0EDD" w:rsidRDefault="00411BA8">
      <w:pPr>
        <w:spacing w:after="80"/>
        <w:rPr>
          <w:lang w:val="pt-BR"/>
        </w:rPr>
      </w:pPr>
    </w:p>
    <w:p w14:paraId="1CFB0FC7" w14:textId="77777777" w:rsidR="00411BA8" w:rsidRPr="00FB0EDD" w:rsidRDefault="00000000">
      <w:pPr>
        <w:jc w:val="center"/>
        <w:rPr>
          <w:lang w:val="pt-BR"/>
        </w:rPr>
      </w:pPr>
      <w:r w:rsidRPr="00FB0EDD">
        <w:rPr>
          <w:i/>
          <w:iCs/>
          <w:color w:val="2DB84B"/>
          <w:sz w:val="18"/>
          <w:szCs w:val="18"/>
          <w:lang w:val="pt-BR"/>
        </w:rPr>
        <w:t>Figura X — Diagrama C4 Nível 1: Contexto do Sistema VibeScan</w:t>
      </w:r>
    </w:p>
    <w:p w14:paraId="6698F69F" w14:textId="77777777" w:rsidR="00411BA8" w:rsidRPr="00FB0EDD" w:rsidRDefault="00411BA8">
      <w:pPr>
        <w:rPr>
          <w:lang w:val="pt-BR"/>
        </w:rPr>
      </w:pPr>
    </w:p>
    <w:p w14:paraId="153A26F4" w14:textId="77777777" w:rsidR="00411BA8" w:rsidRDefault="00000000">
      <w:pPr>
        <w:spacing w:before="240" w:after="100"/>
      </w:pPr>
      <w:proofErr w:type="spellStart"/>
      <w:r>
        <w:rPr>
          <w:b/>
          <w:bCs/>
          <w:color w:val="0D3B2A"/>
          <w:sz w:val="24"/>
          <w:szCs w:val="24"/>
        </w:rPr>
        <w:t>Descrição</w:t>
      </w:r>
      <w:proofErr w:type="spellEnd"/>
      <w:r>
        <w:rPr>
          <w:b/>
          <w:bCs/>
          <w:color w:val="0D3B2A"/>
          <w:sz w:val="24"/>
          <w:szCs w:val="24"/>
        </w:rPr>
        <w:t xml:space="preserve"> dos </w:t>
      </w:r>
      <w:proofErr w:type="spellStart"/>
      <w:r>
        <w:rPr>
          <w:b/>
          <w:bCs/>
          <w:color w:val="0D3B2A"/>
          <w:sz w:val="24"/>
          <w:szCs w:val="24"/>
        </w:rPr>
        <w:t>elementos</w:t>
      </w:r>
      <w:proofErr w:type="spellEnd"/>
    </w:p>
    <w:p w14:paraId="72F51569" w14:textId="77777777" w:rsidR="00411BA8" w:rsidRDefault="00411B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411BA8" w14:paraId="72FB8E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354E1" w14:textId="77777777" w:rsidR="00411BA8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16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1C1FC5" w14:textId="77777777" w:rsidR="00411B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  <w:proofErr w:type="spellEnd"/>
          </w:p>
        </w:tc>
      </w:tr>
      <w:tr w:rsidR="00411BA8" w:rsidRPr="00FB0EDD" w14:paraId="0AE5C2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40335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Lucas Ferreira</w:t>
            </w:r>
          </w:p>
        </w:tc>
        <w:tc>
          <w:tcPr>
            <w:tcW w:w="51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BE325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Analista de Negócio Sênior — usuário gerador de código via ferramentas de vibe coding. Submete o código e o prompt original ao VibeScan e recebe o diagnóstico e o prompt melhorado.</w:t>
            </w:r>
          </w:p>
        </w:tc>
      </w:tr>
      <w:tr w:rsidR="00411BA8" w:rsidRPr="00FB0EDD" w14:paraId="24DB537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69430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Fernanda Rocha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FC8E9" w14:textId="77777777" w:rsidR="00411BA8" w:rsidRPr="00FB0EDD" w:rsidRDefault="00000000">
            <w:pPr>
              <w:spacing w:after="0"/>
              <w:rPr>
                <w:lang w:val="pt-BR"/>
              </w:rPr>
            </w:pPr>
            <w:r>
              <w:rPr>
                <w:sz w:val="19"/>
                <w:szCs w:val="19"/>
              </w:rPr>
              <w:t xml:space="preserve">Tech </w:t>
            </w:r>
            <w:proofErr w:type="gramStart"/>
            <w:r>
              <w:rPr>
                <w:sz w:val="19"/>
                <w:szCs w:val="19"/>
              </w:rPr>
              <w:t>Lead</w:t>
            </w:r>
            <w:proofErr w:type="gramEnd"/>
            <w:r>
              <w:rPr>
                <w:sz w:val="19"/>
                <w:szCs w:val="19"/>
              </w:rPr>
              <w:t xml:space="preserve"> Backend — </w:t>
            </w:r>
            <w:proofErr w:type="spellStart"/>
            <w:r>
              <w:rPr>
                <w:sz w:val="19"/>
                <w:szCs w:val="19"/>
              </w:rPr>
              <w:t>revisora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código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 w:rsidRPr="00FB0EDD">
              <w:rPr>
                <w:sz w:val="19"/>
                <w:szCs w:val="19"/>
                <w:lang w:val="pt-BR"/>
              </w:rPr>
              <w:t>Recebe o relatório diagnóstico estruturado para embasar a decisão de aprovação ou devolução.</w:t>
            </w:r>
          </w:p>
        </w:tc>
      </w:tr>
      <w:tr w:rsidR="00411BA8" w:rsidRPr="00FB0EDD" w14:paraId="67DA96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D8DEB" w14:textId="77777777" w:rsidR="00411BA8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VibeScan</w:t>
            </w:r>
            <w:proofErr w:type="spellEnd"/>
          </w:p>
        </w:tc>
        <w:tc>
          <w:tcPr>
            <w:tcW w:w="51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A1EC0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Sistema central de análise — arquitetura de referência para governança e validação de software gerado por IA. Coordena o ciclo completo de análise, diagnóstico e geração de prompt melhorado.</w:t>
            </w:r>
          </w:p>
        </w:tc>
      </w:tr>
      <w:tr w:rsidR="00411BA8" w:rsidRPr="00FB0EDD" w14:paraId="24BEAC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C4C6B0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Claude API (Anthropic)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07290C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Provedor de LLM externo. Recebe o prompt estruturado pelo VibeScan e retorna o diagnóstico em formato JSON com problemas categorizados, score e sugestões.</w:t>
            </w:r>
          </w:p>
        </w:tc>
      </w:tr>
      <w:tr w:rsidR="00411BA8" w:rsidRPr="00FB0EDD" w14:paraId="4F3B266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F6BB43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Ferramenta de IA</w:t>
            </w:r>
          </w:p>
        </w:tc>
        <w:tc>
          <w:tcPr>
            <w:tcW w:w="51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ACDEF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Sistema externo de vibe coding (Cursor, Copilot, Bolt.new). O usuário usa essa ferramenta para gerar o código e, após receber o prompt melhorado, para regenerar o código corrigido.</w:t>
            </w:r>
          </w:p>
        </w:tc>
      </w:tr>
      <w:tr w:rsidR="00411BA8" w:rsidRPr="00FB0EDD" w14:paraId="6D57556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E5DA5" w14:textId="77777777" w:rsidR="00411BA8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Repositório</w:t>
            </w:r>
            <w:proofErr w:type="spellEnd"/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B5D4F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Sistema de controle de versão (Git / Azure DevOps). Destino final do código aprovado após passar pelo processo de governança do VibeScan.</w:t>
            </w:r>
          </w:p>
        </w:tc>
      </w:tr>
    </w:tbl>
    <w:p w14:paraId="4A74F324" w14:textId="77777777" w:rsidR="00411BA8" w:rsidRPr="00FB0EDD" w:rsidRDefault="00411BA8">
      <w:pPr>
        <w:spacing w:after="320"/>
        <w:rPr>
          <w:lang w:val="pt-BR"/>
        </w:rPr>
      </w:pPr>
    </w:p>
    <w:p w14:paraId="03A07CEE" w14:textId="77777777" w:rsidR="00411BA8" w:rsidRPr="00FB0EDD" w:rsidRDefault="00000000">
      <w:pPr>
        <w:spacing w:before="320" w:after="140"/>
        <w:rPr>
          <w:lang w:val="pt-BR"/>
        </w:rPr>
      </w:pPr>
      <w:r w:rsidRPr="00FB0EDD">
        <w:rPr>
          <w:b/>
          <w:bCs/>
          <w:color w:val="1B5E3B"/>
          <w:sz w:val="28"/>
          <w:szCs w:val="28"/>
          <w:u w:val="single" w:color="2DB84B"/>
          <w:lang w:val="pt-BR"/>
        </w:rPr>
        <w:t>C4 Nível 2 — Containers</w:t>
      </w:r>
    </w:p>
    <w:p w14:paraId="3EE56990" w14:textId="77777777" w:rsidR="00411BA8" w:rsidRPr="00FB0EDD" w:rsidRDefault="00411BA8">
      <w:pPr>
        <w:pBdr>
          <w:bottom w:val="single" w:sz="6" w:space="0" w:color="2DB84B"/>
        </w:pBdr>
        <w:spacing w:before="120" w:after="120"/>
        <w:rPr>
          <w:lang w:val="pt-BR"/>
        </w:rPr>
      </w:pPr>
    </w:p>
    <w:p w14:paraId="020F8E83" w14:textId="77777777" w:rsidR="00411BA8" w:rsidRPr="00FB0EDD" w:rsidRDefault="00411BA8">
      <w:pPr>
        <w:spacing w:after="80"/>
        <w:rPr>
          <w:lang w:val="pt-BR"/>
        </w:rPr>
      </w:pPr>
    </w:p>
    <w:p w14:paraId="29DAD8DC" w14:textId="77777777" w:rsidR="00411BA8" w:rsidRPr="00FB0EDD" w:rsidRDefault="00000000">
      <w:pPr>
        <w:jc w:val="both"/>
        <w:rPr>
          <w:lang w:val="pt-BR"/>
        </w:rPr>
      </w:pPr>
      <w:r w:rsidRPr="00FB0EDD">
        <w:rPr>
          <w:lang w:val="pt-BR"/>
        </w:rPr>
        <w:t>O diagrama de Containers detalha o interior do VibeScan, mostrando os processos executáveis e os mecanismos de armazenamento. Cada container é implantado separadamente e se comunica via interfaces bem definidas.</w:t>
      </w:r>
    </w:p>
    <w:p w14:paraId="4BBE3C47" w14:textId="77777777" w:rsidR="00411BA8" w:rsidRPr="00FB0EDD" w:rsidRDefault="00411BA8">
      <w:pPr>
        <w:spacing w:after="120"/>
        <w:rPr>
          <w:lang w:val="pt-BR"/>
        </w:rPr>
      </w:pPr>
    </w:p>
    <w:p w14:paraId="5C1B3DCB" w14:textId="77777777" w:rsidR="00411BA8" w:rsidRPr="00FB0EDD" w:rsidRDefault="00000000">
      <w:pPr>
        <w:jc w:val="both"/>
        <w:rPr>
          <w:lang w:val="pt-BR"/>
        </w:rPr>
      </w:pPr>
      <w:r w:rsidRPr="00FB0EDD">
        <w:rPr>
          <w:i/>
          <w:iCs/>
          <w:color w:val="888888"/>
          <w:lang w:val="pt-BR"/>
        </w:rPr>
        <w:t>[Inserir aqui a figura do Diagrama C4 Nível 2]</w:t>
      </w:r>
    </w:p>
    <w:p w14:paraId="1C1E71F6" w14:textId="77777777" w:rsidR="00411BA8" w:rsidRPr="00FB0EDD" w:rsidRDefault="00411BA8">
      <w:pPr>
        <w:spacing w:after="80"/>
        <w:rPr>
          <w:lang w:val="pt-BR"/>
        </w:rPr>
      </w:pPr>
    </w:p>
    <w:p w14:paraId="57069C58" w14:textId="77777777" w:rsidR="00411BA8" w:rsidRPr="00FB0EDD" w:rsidRDefault="00000000">
      <w:pPr>
        <w:jc w:val="center"/>
        <w:rPr>
          <w:lang w:val="pt-BR"/>
        </w:rPr>
      </w:pPr>
      <w:r w:rsidRPr="00FB0EDD">
        <w:rPr>
          <w:i/>
          <w:iCs/>
          <w:color w:val="2DB84B"/>
          <w:sz w:val="18"/>
          <w:szCs w:val="18"/>
          <w:lang w:val="pt-BR"/>
        </w:rPr>
        <w:t>Figura X — Diagrama C4 Nível 2: Containers do VibeScan</w:t>
      </w:r>
    </w:p>
    <w:p w14:paraId="33A8BBBA" w14:textId="77777777" w:rsidR="00411BA8" w:rsidRPr="00FB0EDD" w:rsidRDefault="00411BA8">
      <w:pPr>
        <w:rPr>
          <w:lang w:val="pt-BR"/>
        </w:rPr>
      </w:pPr>
    </w:p>
    <w:p w14:paraId="6B36ADA7" w14:textId="77777777" w:rsidR="00411BA8" w:rsidRDefault="00000000">
      <w:pPr>
        <w:spacing w:before="240" w:after="100"/>
      </w:pPr>
      <w:proofErr w:type="spellStart"/>
      <w:r>
        <w:rPr>
          <w:b/>
          <w:bCs/>
          <w:color w:val="0D3B2A"/>
          <w:sz w:val="24"/>
          <w:szCs w:val="24"/>
        </w:rPr>
        <w:t>Descrição</w:t>
      </w:r>
      <w:proofErr w:type="spellEnd"/>
      <w:r>
        <w:rPr>
          <w:b/>
          <w:bCs/>
          <w:color w:val="0D3B2A"/>
          <w:sz w:val="24"/>
          <w:szCs w:val="24"/>
        </w:rPr>
        <w:t xml:space="preserve"> dos containers</w:t>
      </w:r>
    </w:p>
    <w:p w14:paraId="2BB0CCC4" w14:textId="77777777" w:rsidR="00411BA8" w:rsidRDefault="00411B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411BA8" w14:paraId="0F50EF4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AC40AA" w14:textId="77777777" w:rsidR="00411BA8" w:rsidRDefault="00000000">
            <w:r>
              <w:rPr>
                <w:b/>
                <w:bCs/>
                <w:color w:val="FFFFFF"/>
                <w:sz w:val="20"/>
                <w:szCs w:val="20"/>
              </w:rPr>
              <w:t>Container</w:t>
            </w:r>
          </w:p>
        </w:tc>
        <w:tc>
          <w:tcPr>
            <w:tcW w:w="516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97BD8" w14:textId="77777777" w:rsidR="00411B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  <w:proofErr w:type="spellEnd"/>
          </w:p>
        </w:tc>
      </w:tr>
      <w:tr w:rsidR="00411BA8" w:rsidRPr="00FB0EDD" w14:paraId="0F2DADA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745AA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lastRenderedPageBreak/>
              <w:t xml:space="preserve">Blazor </w:t>
            </w:r>
            <w:proofErr w:type="spellStart"/>
            <w:r>
              <w:rPr>
                <w:sz w:val="19"/>
                <w:szCs w:val="19"/>
              </w:rPr>
              <w:t>WebAssembly</w:t>
            </w:r>
            <w:proofErr w:type="spellEnd"/>
          </w:p>
        </w:tc>
        <w:tc>
          <w:tcPr>
            <w:tcW w:w="51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8554F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Frontend web executado no browser. Interface para submissão de código e prompt, visualização do diagnóstico (score, problemas por dimensão, prompt melhorado) e histórico de análises.</w:t>
            </w:r>
          </w:p>
        </w:tc>
      </w:tr>
      <w:tr w:rsidR="00411BA8" w14:paraId="7D4C5F5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B1C4E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API REST — ASP.NET Core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9D13A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Backend da </w:t>
            </w:r>
            <w:proofErr w:type="spellStart"/>
            <w:r>
              <w:rPr>
                <w:sz w:val="19"/>
                <w:szCs w:val="19"/>
              </w:rPr>
              <w:t>aplicação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Recebe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requisições</w:t>
            </w:r>
            <w:proofErr w:type="spellEnd"/>
            <w:r>
              <w:rPr>
                <w:sz w:val="19"/>
                <w:szCs w:val="19"/>
              </w:rPr>
              <w:t xml:space="preserve"> HTTP, </w:t>
            </w:r>
            <w:proofErr w:type="spellStart"/>
            <w:r>
              <w:rPr>
                <w:sz w:val="19"/>
                <w:szCs w:val="19"/>
              </w:rPr>
              <w:t>coordena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os</w:t>
            </w:r>
            <w:proofErr w:type="spellEnd"/>
            <w:r>
              <w:rPr>
                <w:sz w:val="19"/>
                <w:szCs w:val="19"/>
              </w:rPr>
              <w:t xml:space="preserve"> Use Cases, </w:t>
            </w:r>
            <w:proofErr w:type="spellStart"/>
            <w:r>
              <w:rPr>
                <w:sz w:val="19"/>
                <w:szCs w:val="19"/>
              </w:rPr>
              <w:t>expõe</w:t>
            </w:r>
            <w:proofErr w:type="spellEnd"/>
            <w:r>
              <w:rPr>
                <w:sz w:val="19"/>
                <w:szCs w:val="19"/>
              </w:rPr>
              <w:t xml:space="preserve"> endpoints: 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analise</w:t>
            </w:r>
            <w:proofErr w:type="spellEnd"/>
            <w:r>
              <w:rPr>
                <w:sz w:val="19"/>
                <w:szCs w:val="19"/>
              </w:rPr>
              <w:t>, 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historico</w:t>
            </w:r>
            <w:proofErr w:type="spellEnd"/>
            <w:r>
              <w:rPr>
                <w:sz w:val="19"/>
                <w:szCs w:val="19"/>
              </w:rPr>
              <w:t>, 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historico</w:t>
            </w:r>
            <w:proofErr w:type="spellEnd"/>
            <w:r>
              <w:rPr>
                <w:sz w:val="19"/>
                <w:szCs w:val="19"/>
              </w:rPr>
              <w:t>/{id}.</w:t>
            </w:r>
          </w:p>
        </w:tc>
      </w:tr>
      <w:tr w:rsidR="00411BA8" w:rsidRPr="00FB0EDD" w14:paraId="0DA3987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F221BB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Domain + Application</w:t>
            </w:r>
          </w:p>
        </w:tc>
        <w:tc>
          <w:tcPr>
            <w:tcW w:w="51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50BD3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Núcleo da arquitetura. Contém as entidades (Analise, ProblemaEncontrado), Value Objects (ScoreQualidade, CategoriaProblema), Use Cases (AnalisarCodigoUseCase, ObterHistoricoUseCase) e os Ports (interfaces).</w:t>
            </w:r>
          </w:p>
        </w:tc>
      </w:tr>
      <w:tr w:rsidR="00411BA8" w:rsidRPr="00FB0EDD" w14:paraId="5FBCDA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1CB58A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Adapters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D64B2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Implementações concretas dos Ports de saída: ClaudeAnalisadorAdapter (integração LLM), MemoryCacheRepositoryAdapter (persistência), PromptBuilderAdapter (montagem do prompt), AnaliseMapper (mapeamento DTO).</w:t>
            </w:r>
          </w:p>
        </w:tc>
      </w:tr>
      <w:tr w:rsidR="00411BA8" w:rsidRPr="00FB0EDD" w14:paraId="5A0057A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EB8EC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Cache </w:t>
            </w:r>
            <w:proofErr w:type="spellStart"/>
            <w:r>
              <w:rPr>
                <w:sz w:val="19"/>
                <w:szCs w:val="19"/>
              </w:rPr>
              <w:t>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Memória</w:t>
            </w:r>
            <w:proofErr w:type="spellEnd"/>
          </w:p>
        </w:tc>
        <w:tc>
          <w:tcPr>
            <w:tcW w:w="51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91B7D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Mecanismo de persistência via IMemoryCache (.NET built-in). Armazena o histórico de análises da sessão com sliding expiration de 8 horas.</w:t>
            </w:r>
          </w:p>
        </w:tc>
      </w:tr>
      <w:tr w:rsidR="00411BA8" w:rsidRPr="00FB0EDD" w14:paraId="5D2C8E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FD2A6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Claude API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B1057D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Sistema externo. Recebe o prompt estruturado via HTTPS e retorna JSON com resumo, score, arquitetura recomendada, prompt melhorado e lista de problemas.</w:t>
            </w:r>
          </w:p>
        </w:tc>
      </w:tr>
    </w:tbl>
    <w:p w14:paraId="116E90F6" w14:textId="77777777" w:rsidR="00411BA8" w:rsidRPr="00FB0EDD" w:rsidRDefault="00411BA8">
      <w:pPr>
        <w:spacing w:after="320"/>
        <w:rPr>
          <w:lang w:val="pt-BR"/>
        </w:rPr>
      </w:pPr>
    </w:p>
    <w:p w14:paraId="59BBDBF9" w14:textId="77777777" w:rsidR="00411BA8" w:rsidRPr="00FB0EDD" w:rsidRDefault="00000000">
      <w:pPr>
        <w:spacing w:before="320" w:after="140"/>
        <w:rPr>
          <w:lang w:val="pt-BR"/>
        </w:rPr>
      </w:pPr>
      <w:r w:rsidRPr="00FB0EDD">
        <w:rPr>
          <w:b/>
          <w:bCs/>
          <w:color w:val="1B5E3B"/>
          <w:sz w:val="28"/>
          <w:szCs w:val="28"/>
          <w:u w:val="single" w:color="2DB84B"/>
          <w:lang w:val="pt-BR"/>
        </w:rPr>
        <w:t>Arquitetura Hexagonal — Ports &amp; Adapters</w:t>
      </w:r>
    </w:p>
    <w:p w14:paraId="16F2B88D" w14:textId="77777777" w:rsidR="00411BA8" w:rsidRPr="00FB0EDD" w:rsidRDefault="00411BA8">
      <w:pPr>
        <w:pBdr>
          <w:bottom w:val="single" w:sz="6" w:space="0" w:color="2DB84B"/>
        </w:pBdr>
        <w:spacing w:before="120" w:after="120"/>
        <w:rPr>
          <w:lang w:val="pt-BR"/>
        </w:rPr>
      </w:pPr>
    </w:p>
    <w:p w14:paraId="789EAB92" w14:textId="77777777" w:rsidR="00411BA8" w:rsidRPr="00FB0EDD" w:rsidRDefault="00411BA8">
      <w:pPr>
        <w:spacing w:after="80"/>
        <w:rPr>
          <w:lang w:val="pt-BR"/>
        </w:rPr>
      </w:pPr>
    </w:p>
    <w:p w14:paraId="7A2902A3" w14:textId="77777777" w:rsidR="00411BA8" w:rsidRPr="00FB0EDD" w:rsidRDefault="00000000">
      <w:pPr>
        <w:jc w:val="both"/>
        <w:rPr>
          <w:lang w:val="pt-BR"/>
        </w:rPr>
      </w:pPr>
      <w:r w:rsidRPr="00FB0EDD">
        <w:rPr>
          <w:lang w:val="pt-BR"/>
        </w:rPr>
        <w:t>O VibeScan adota a Arquitetura Hexagonal (Ports &amp; Adapters) como padrão central. Essa escolha garante que o núcleo do domínio — contendo as regras de negócio e os Use Cases — nunca dependa diretamente de infraestrutura. Toda dependência aponta para dentro do hexágono.</w:t>
      </w:r>
    </w:p>
    <w:p w14:paraId="12571823" w14:textId="77777777" w:rsidR="00411BA8" w:rsidRPr="00FB0EDD" w:rsidRDefault="00411BA8">
      <w:pPr>
        <w:spacing w:after="120"/>
        <w:rPr>
          <w:lang w:val="pt-BR"/>
        </w:rPr>
      </w:pPr>
    </w:p>
    <w:p w14:paraId="3245A000" w14:textId="77777777" w:rsidR="00411BA8" w:rsidRPr="00FB0EDD" w:rsidRDefault="00000000">
      <w:pPr>
        <w:jc w:val="both"/>
        <w:rPr>
          <w:lang w:val="pt-BR"/>
        </w:rPr>
      </w:pPr>
      <w:r w:rsidRPr="00FB0EDD">
        <w:rPr>
          <w:i/>
          <w:iCs/>
          <w:color w:val="888888"/>
          <w:lang w:val="pt-BR"/>
        </w:rPr>
        <w:t>[Inserir aqui a figura da Arquitetura Hexagonal]</w:t>
      </w:r>
    </w:p>
    <w:p w14:paraId="3417FD10" w14:textId="77777777" w:rsidR="00411BA8" w:rsidRPr="00FB0EDD" w:rsidRDefault="00411BA8">
      <w:pPr>
        <w:spacing w:after="80"/>
        <w:rPr>
          <w:lang w:val="pt-BR"/>
        </w:rPr>
      </w:pPr>
    </w:p>
    <w:p w14:paraId="17541938" w14:textId="77777777" w:rsidR="00411BA8" w:rsidRPr="00FB0EDD" w:rsidRDefault="00000000">
      <w:pPr>
        <w:jc w:val="center"/>
        <w:rPr>
          <w:lang w:val="pt-BR"/>
        </w:rPr>
      </w:pPr>
      <w:r w:rsidRPr="00FB0EDD">
        <w:rPr>
          <w:i/>
          <w:iCs/>
          <w:color w:val="2DB84B"/>
          <w:sz w:val="18"/>
          <w:szCs w:val="18"/>
          <w:lang w:val="pt-BR"/>
        </w:rPr>
        <w:t>Figura X — Arquitetura Hexagonal: Ports &amp; Adapters do VibeScan</w:t>
      </w:r>
    </w:p>
    <w:p w14:paraId="10583AFC" w14:textId="77777777" w:rsidR="00411BA8" w:rsidRPr="00FB0EDD" w:rsidRDefault="00411BA8">
      <w:pPr>
        <w:rPr>
          <w:lang w:val="pt-BR"/>
        </w:rPr>
      </w:pPr>
    </w:p>
    <w:p w14:paraId="23DB8D85" w14:textId="77777777" w:rsidR="00411BA8" w:rsidRDefault="00000000">
      <w:pPr>
        <w:spacing w:before="240" w:after="100"/>
      </w:pPr>
      <w:r>
        <w:rPr>
          <w:b/>
          <w:bCs/>
          <w:color w:val="0D3B2A"/>
          <w:sz w:val="24"/>
          <w:szCs w:val="24"/>
        </w:rPr>
        <w:t>Ports de Entrada (Inbound)</w:t>
      </w:r>
    </w:p>
    <w:p w14:paraId="38D0F518" w14:textId="77777777" w:rsidR="00411BA8" w:rsidRDefault="00411B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411BA8" w14:paraId="7C2310B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576206" w14:textId="77777777" w:rsidR="00411BA8" w:rsidRDefault="00000000">
            <w:r>
              <w:rPr>
                <w:b/>
                <w:bCs/>
                <w:color w:val="FFFFFF"/>
                <w:sz w:val="20"/>
                <w:szCs w:val="20"/>
              </w:rPr>
              <w:t>Port (Interface)</w:t>
            </w:r>
          </w:p>
        </w:tc>
        <w:tc>
          <w:tcPr>
            <w:tcW w:w="556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864E3" w14:textId="77777777" w:rsidR="00411BA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Implementado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</w:tr>
      <w:tr w:rsidR="00411BA8" w:rsidRPr="00FB0EDD" w14:paraId="1AED8C0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5E5F2" w14:textId="77777777" w:rsidR="00411BA8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IAnalisarCodigoUseCase</w:t>
            </w:r>
            <w:proofErr w:type="spellEnd"/>
          </w:p>
        </w:tc>
        <w:tc>
          <w:tcPr>
            <w:tcW w:w="55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3533F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AnalisarCodigoUseCase — orquestra o fluxo completo: cria o aggregate, chama o analisador, registra o resultado e persiste.</w:t>
            </w:r>
          </w:p>
        </w:tc>
      </w:tr>
      <w:tr w:rsidR="00411BA8" w:rsidRPr="00FB0EDD" w14:paraId="5799BB6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1B0DA" w14:textId="77777777" w:rsidR="00411BA8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IObterHistoricoUseCase</w:t>
            </w:r>
            <w:proofErr w:type="spellEnd"/>
          </w:p>
        </w:tc>
        <w:tc>
          <w:tcPr>
            <w:tcW w:w="5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A5988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ObterHistoricoUseCase — consulta e retorna o histórico de análises armazenadas no repositório.</w:t>
            </w:r>
          </w:p>
        </w:tc>
      </w:tr>
      <w:tr w:rsidR="00411BA8" w:rsidRPr="00FB0EDD" w14:paraId="36C6238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B74824" w14:textId="77777777" w:rsidR="00411BA8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IAnalisarDiretorioUseCase</w:t>
            </w:r>
            <w:proofErr w:type="spellEnd"/>
          </w:p>
        </w:tc>
        <w:tc>
          <w:tcPr>
            <w:tcW w:w="55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7723A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AnalisarDiretorioUseCase — coordena a análise de múltiplos arquivos de um diretório, reutilizando IAnalisarCodigoUseCase por arquivo.</w:t>
            </w:r>
          </w:p>
        </w:tc>
      </w:tr>
    </w:tbl>
    <w:p w14:paraId="6A4D4FF3" w14:textId="77777777" w:rsidR="00411BA8" w:rsidRPr="00FB0EDD" w:rsidRDefault="00411BA8">
      <w:pPr>
        <w:rPr>
          <w:lang w:val="pt-BR"/>
        </w:rPr>
      </w:pPr>
    </w:p>
    <w:p w14:paraId="330104AE" w14:textId="77777777" w:rsidR="00411BA8" w:rsidRDefault="00000000">
      <w:pPr>
        <w:spacing w:before="240" w:after="100"/>
      </w:pPr>
      <w:r>
        <w:rPr>
          <w:b/>
          <w:bCs/>
          <w:color w:val="0D3B2A"/>
          <w:sz w:val="24"/>
          <w:szCs w:val="24"/>
        </w:rPr>
        <w:t xml:space="preserve">Ports de </w:t>
      </w:r>
      <w:proofErr w:type="spellStart"/>
      <w:r>
        <w:rPr>
          <w:b/>
          <w:bCs/>
          <w:color w:val="0D3B2A"/>
          <w:sz w:val="24"/>
          <w:szCs w:val="24"/>
        </w:rPr>
        <w:t>Saída</w:t>
      </w:r>
      <w:proofErr w:type="spellEnd"/>
      <w:r>
        <w:rPr>
          <w:b/>
          <w:bCs/>
          <w:color w:val="0D3B2A"/>
          <w:sz w:val="24"/>
          <w:szCs w:val="24"/>
        </w:rPr>
        <w:t xml:space="preserve"> (Outbound)</w:t>
      </w:r>
    </w:p>
    <w:p w14:paraId="491D5429" w14:textId="77777777" w:rsidR="00411BA8" w:rsidRDefault="00411B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411BA8" w14:paraId="1A0365F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3297A4" w14:textId="77777777" w:rsidR="00411BA8" w:rsidRDefault="00000000">
            <w:r>
              <w:rPr>
                <w:b/>
                <w:bCs/>
                <w:color w:val="FFFFFF"/>
                <w:sz w:val="20"/>
                <w:szCs w:val="20"/>
              </w:rPr>
              <w:t>Port (Interface)</w:t>
            </w:r>
          </w:p>
        </w:tc>
        <w:tc>
          <w:tcPr>
            <w:tcW w:w="556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F033E4" w14:textId="77777777" w:rsidR="00411BA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Adapter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concreto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  <w:proofErr w:type="spellEnd"/>
          </w:p>
        </w:tc>
      </w:tr>
      <w:tr w:rsidR="00411BA8" w:rsidRPr="00FB0EDD" w14:paraId="461534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6C11D9" w14:textId="77777777" w:rsidR="00411BA8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IAnalisadorPort</w:t>
            </w:r>
            <w:proofErr w:type="spellEnd"/>
          </w:p>
        </w:tc>
        <w:tc>
          <w:tcPr>
            <w:tcW w:w="55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571A2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ClaudeAnalisadorAdapter — envia o prompt via HTTP à Claude API e parseia o JSON retornado via ClaudeResponseParser.</w:t>
            </w:r>
          </w:p>
        </w:tc>
      </w:tr>
      <w:tr w:rsidR="00411BA8" w:rsidRPr="00FB0EDD" w14:paraId="464C665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C75F4" w14:textId="77777777" w:rsidR="00411BA8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IAnaliseRepositoryPort</w:t>
            </w:r>
            <w:proofErr w:type="spellEnd"/>
          </w:p>
        </w:tc>
        <w:tc>
          <w:tcPr>
            <w:tcW w:w="5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5E76F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MemoryCacheRepositoryAdapter — persiste e consulta análises no IMemoryCache com controle de concorrência via lock.</w:t>
            </w:r>
          </w:p>
        </w:tc>
      </w:tr>
      <w:tr w:rsidR="00411BA8" w:rsidRPr="00FB0EDD" w14:paraId="419A9D5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FEE959" w14:textId="77777777" w:rsidR="00411BA8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IPromptBuilderPort</w:t>
            </w:r>
            <w:proofErr w:type="spellEnd"/>
          </w:p>
        </w:tc>
        <w:tc>
          <w:tcPr>
            <w:tcW w:w="55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B020D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PromptBuilderAdapter — monta o prompt estruturado enviado ao LLM, incluindo contexto de linguagem e prompt original do usuário.</w:t>
            </w:r>
          </w:p>
        </w:tc>
      </w:tr>
      <w:tr w:rsidR="00411BA8" w:rsidRPr="00FB0EDD" w14:paraId="58E803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2ECBE" w14:textId="77777777" w:rsidR="00411BA8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IArquivoScannerPort</w:t>
            </w:r>
            <w:proofErr w:type="spellEnd"/>
          </w:p>
        </w:tc>
        <w:tc>
          <w:tcPr>
            <w:tcW w:w="55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912292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FileSystemScannerAdapter — lê arquivos de código do sistema de arquivos local, filtra por extensão e ignora pastas desnecessárias (bin, obj, node_modules).</w:t>
            </w:r>
          </w:p>
        </w:tc>
      </w:tr>
    </w:tbl>
    <w:p w14:paraId="57EC2AA3" w14:textId="77777777" w:rsidR="00411BA8" w:rsidRPr="00FB0EDD" w:rsidRDefault="00411BA8">
      <w:pPr>
        <w:rPr>
          <w:lang w:val="pt-BR"/>
        </w:rPr>
      </w:pPr>
    </w:p>
    <w:p w14:paraId="1A2C933F" w14:textId="77777777" w:rsidR="00411BA8" w:rsidRDefault="00000000">
      <w:pPr>
        <w:spacing w:before="240" w:after="100"/>
      </w:pPr>
      <w:proofErr w:type="spellStart"/>
      <w:r>
        <w:rPr>
          <w:b/>
          <w:bCs/>
          <w:color w:val="0D3B2A"/>
          <w:sz w:val="24"/>
          <w:szCs w:val="24"/>
        </w:rPr>
        <w:t>Princípios</w:t>
      </w:r>
      <w:proofErr w:type="spellEnd"/>
      <w:r>
        <w:rPr>
          <w:b/>
          <w:bCs/>
          <w:color w:val="0D3B2A"/>
          <w:sz w:val="24"/>
          <w:szCs w:val="24"/>
        </w:rPr>
        <w:t xml:space="preserve"> SOLID </w:t>
      </w:r>
      <w:proofErr w:type="spellStart"/>
      <w:r>
        <w:rPr>
          <w:b/>
          <w:bCs/>
          <w:color w:val="0D3B2A"/>
          <w:sz w:val="24"/>
          <w:szCs w:val="24"/>
        </w:rPr>
        <w:t>aplicados</w:t>
      </w:r>
      <w:proofErr w:type="spellEnd"/>
    </w:p>
    <w:p w14:paraId="3B199E2C" w14:textId="77777777" w:rsidR="00411BA8" w:rsidRDefault="00411B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411BA8" w:rsidRPr="00FB0EDD" w14:paraId="68073F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5BFFF" w14:textId="77777777" w:rsidR="00411B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Princípio</w:t>
            </w:r>
            <w:proofErr w:type="spellEnd"/>
          </w:p>
        </w:tc>
        <w:tc>
          <w:tcPr>
            <w:tcW w:w="516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337474" w14:textId="77777777" w:rsidR="00411BA8" w:rsidRPr="00FB0EDD" w:rsidRDefault="00000000">
            <w:pPr>
              <w:rPr>
                <w:lang w:val="pt-BR"/>
              </w:rPr>
            </w:pPr>
            <w:r w:rsidRPr="00FB0EDD">
              <w:rPr>
                <w:b/>
                <w:bCs/>
                <w:color w:val="FFFFFF"/>
                <w:sz w:val="20"/>
                <w:szCs w:val="20"/>
                <w:lang w:val="pt-BR"/>
              </w:rPr>
              <w:t>Onde é aplicado no VibeScan</w:t>
            </w:r>
          </w:p>
        </w:tc>
      </w:tr>
      <w:tr w:rsidR="00411BA8" w:rsidRPr="00FB0EDD" w14:paraId="66A913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4AA3E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S — Single Responsibility</w:t>
            </w:r>
          </w:p>
        </w:tc>
        <w:tc>
          <w:tcPr>
            <w:tcW w:w="51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3F6A0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Cada classe tem uma responsabilidade: PromptBuilderAdapter monta prompt, ClaudeAnalisadorAdapter chama a API, ClaudeResponseParser parseia a resposta.</w:t>
            </w:r>
          </w:p>
        </w:tc>
      </w:tr>
      <w:tr w:rsidR="00411BA8" w:rsidRPr="00FB0EDD" w14:paraId="07795AC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9D72A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O — Open/Closed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05F6B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Novo provedor de LLM (ex: OpenAI): criar OpenAiAnalisadorAdapter e registrar no DI — sem alterar nenhuma linha do domínio.</w:t>
            </w:r>
          </w:p>
        </w:tc>
      </w:tr>
      <w:tr w:rsidR="00411BA8" w:rsidRPr="00FB0EDD" w14:paraId="4E7EAA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C1BAB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L — </w:t>
            </w:r>
            <w:proofErr w:type="spellStart"/>
            <w:r>
              <w:rPr>
                <w:sz w:val="19"/>
                <w:szCs w:val="19"/>
              </w:rPr>
              <w:t>Liskov</w:t>
            </w:r>
            <w:proofErr w:type="spellEnd"/>
            <w:r>
              <w:rPr>
                <w:sz w:val="19"/>
                <w:szCs w:val="19"/>
              </w:rPr>
              <w:t xml:space="preserve"> Substitution</w:t>
            </w:r>
          </w:p>
        </w:tc>
        <w:tc>
          <w:tcPr>
            <w:tcW w:w="51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E62BC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ClaudeAnalisadorAdapter substitui IAnalisadorPort em qualquer contexto sem quebrar o comportamento esperado pelo Use Case.</w:t>
            </w:r>
          </w:p>
        </w:tc>
      </w:tr>
      <w:tr w:rsidR="00411BA8" w:rsidRPr="00FB0EDD" w14:paraId="370A407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1BE68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I — Interface Segregation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29E27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IAnalisadorPort, IAnaliseRepositoryPort e IPromptBuilderPort são interfaces separadas e específicas — nenhuma implementação carrega métodos que não usa.</w:t>
            </w:r>
          </w:p>
        </w:tc>
      </w:tr>
      <w:tr w:rsidR="00411BA8" w:rsidRPr="00FB0EDD" w14:paraId="1106DB0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810A4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D — Dependency Inversion</w:t>
            </w:r>
          </w:p>
        </w:tc>
        <w:tc>
          <w:tcPr>
            <w:tcW w:w="51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31D47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AnalisarCodigoUseCase depende de IAnalisadorPort (abstração), nunca de ClaudeAnalisadorAdapter (implementação concreta).</w:t>
            </w:r>
          </w:p>
        </w:tc>
      </w:tr>
    </w:tbl>
    <w:p w14:paraId="4F0D51CA" w14:textId="77777777" w:rsidR="00411BA8" w:rsidRPr="00FB0EDD" w:rsidRDefault="00411BA8">
      <w:pPr>
        <w:spacing w:after="320"/>
        <w:rPr>
          <w:lang w:val="pt-BR"/>
        </w:rPr>
      </w:pPr>
    </w:p>
    <w:p w14:paraId="4D079FB4" w14:textId="77777777" w:rsidR="00411BA8" w:rsidRDefault="00000000">
      <w:pPr>
        <w:spacing w:before="320" w:after="140"/>
      </w:pPr>
      <w:r>
        <w:rPr>
          <w:b/>
          <w:bCs/>
          <w:color w:val="1B5E3B"/>
          <w:sz w:val="28"/>
          <w:szCs w:val="28"/>
          <w:u w:val="single" w:color="2DB84B"/>
        </w:rPr>
        <w:t xml:space="preserve">Design Patterns </w:t>
      </w:r>
      <w:proofErr w:type="spellStart"/>
      <w:r>
        <w:rPr>
          <w:b/>
          <w:bCs/>
          <w:color w:val="1B5E3B"/>
          <w:sz w:val="28"/>
          <w:szCs w:val="28"/>
          <w:u w:val="single" w:color="2DB84B"/>
        </w:rPr>
        <w:t>Aplicados</w:t>
      </w:r>
      <w:proofErr w:type="spellEnd"/>
    </w:p>
    <w:p w14:paraId="388696C1" w14:textId="77777777" w:rsidR="00411BA8" w:rsidRDefault="00411BA8">
      <w:pPr>
        <w:pBdr>
          <w:bottom w:val="single" w:sz="6" w:space="0" w:color="2DB84B"/>
        </w:pBdr>
        <w:spacing w:before="120" w:after="120"/>
      </w:pPr>
    </w:p>
    <w:p w14:paraId="1E524634" w14:textId="77777777" w:rsidR="00411BA8" w:rsidRDefault="00411B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411BA8" w14:paraId="07EC957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5BF56F" w14:textId="77777777" w:rsidR="00411BA8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516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E3742C" w14:textId="77777777" w:rsidR="00411B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Aplicação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VibeScan</w:t>
            </w:r>
            <w:proofErr w:type="spellEnd"/>
          </w:p>
        </w:tc>
      </w:tr>
      <w:tr w:rsidR="00411BA8" w:rsidRPr="00FB0EDD" w14:paraId="23446FB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E31F9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Adapter</w:t>
            </w:r>
          </w:p>
        </w:tc>
        <w:tc>
          <w:tcPr>
            <w:tcW w:w="51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FE516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ClaudeAnalisadorAdapter e MemoryCacheRepositoryAdapter implementam interfaces do domínio, adaptando infraestrutura externa para o contrato esperado.</w:t>
            </w:r>
          </w:p>
        </w:tc>
      </w:tr>
      <w:tr w:rsidR="00411BA8" w:rsidRPr="00FB0EDD" w14:paraId="2D26C2F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E5031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lastRenderedPageBreak/>
              <w:t>Factory Method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72EAE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Analise.Criar() — método factory estático que valida invariantes e garante que um Aggregate Root nunca seja criado em estado inválido.</w:t>
            </w:r>
          </w:p>
        </w:tc>
      </w:tr>
      <w:tr w:rsidR="00411BA8" w14:paraId="524B73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128460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Repository</w:t>
            </w:r>
          </w:p>
        </w:tc>
        <w:tc>
          <w:tcPr>
            <w:tcW w:w="51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D4060" w14:textId="0D3C8516" w:rsidR="00411BA8" w:rsidRDefault="00000000">
            <w:pPr>
              <w:spacing w:after="0"/>
            </w:pPr>
            <w:r w:rsidRPr="00FB0EDD">
              <w:rPr>
                <w:sz w:val="19"/>
                <w:szCs w:val="19"/>
                <w:lang w:val="pt-BR"/>
              </w:rPr>
              <w:t xml:space="preserve">IAnaliseRepositoryPort abstrai a persistência. Hoje: IMemoryCache. </w:t>
            </w:r>
            <w:r w:rsidR="00054B46">
              <w:rPr>
                <w:sz w:val="19"/>
                <w:szCs w:val="19"/>
              </w:rPr>
              <w:t>Futuro</w:t>
            </w:r>
            <w:r>
              <w:rPr>
                <w:sz w:val="19"/>
                <w:szCs w:val="19"/>
              </w:rPr>
              <w:t xml:space="preserve">: SQL Server </w:t>
            </w:r>
            <w:proofErr w:type="spellStart"/>
            <w:r>
              <w:rPr>
                <w:sz w:val="19"/>
                <w:szCs w:val="19"/>
              </w:rPr>
              <w:t>ou</w:t>
            </w:r>
            <w:proofErr w:type="spellEnd"/>
            <w:r>
              <w:rPr>
                <w:sz w:val="19"/>
                <w:szCs w:val="19"/>
              </w:rPr>
              <w:t xml:space="preserve"> Redis — </w:t>
            </w: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tocar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domínio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11BA8" w:rsidRPr="00FB0EDD" w14:paraId="23C289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C5AB5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Strategy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0A18E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Os analisadores especializados (segurança, arquitetura, qualidade, testabilidade) são estratégias intercambiáveis na coordenação do ciclo de análise.</w:t>
            </w:r>
          </w:p>
        </w:tc>
      </w:tr>
      <w:tr w:rsidR="00411BA8" w:rsidRPr="00FB0EDD" w14:paraId="1F39D2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711DE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DTO</w:t>
            </w:r>
          </w:p>
        </w:tc>
        <w:tc>
          <w:tcPr>
            <w:tcW w:w="51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55A67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Separação entre entidades de domínio (Analise) e contratos da API (AnalisarCodigoResponse) — nenhum controller acessa propriedades internas do Aggregate.</w:t>
            </w:r>
          </w:p>
        </w:tc>
      </w:tr>
      <w:tr w:rsidR="00411BA8" w:rsidRPr="00FB0EDD" w14:paraId="6BD645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D2B01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Value Object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7892D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ScoreQualidade (garante 0–10 com classificação e cor) e CategoriaProblema (instâncias estáticas imutáveis) são Value Objects sem identidade própria.</w:t>
            </w:r>
          </w:p>
        </w:tc>
      </w:tr>
    </w:tbl>
    <w:p w14:paraId="163854DA" w14:textId="77777777" w:rsidR="00411BA8" w:rsidRPr="00FB0EDD" w:rsidRDefault="00411BA8">
      <w:pPr>
        <w:spacing w:after="320"/>
        <w:rPr>
          <w:lang w:val="pt-BR"/>
        </w:rPr>
      </w:pPr>
    </w:p>
    <w:p w14:paraId="0A1BDC15" w14:textId="77777777" w:rsidR="00411BA8" w:rsidRPr="00FB0EDD" w:rsidRDefault="00000000">
      <w:pPr>
        <w:spacing w:before="320" w:after="140"/>
        <w:rPr>
          <w:lang w:val="pt-BR"/>
        </w:rPr>
      </w:pPr>
      <w:r w:rsidRPr="00FB0EDD">
        <w:rPr>
          <w:b/>
          <w:bCs/>
          <w:color w:val="1B5E3B"/>
          <w:sz w:val="28"/>
          <w:szCs w:val="28"/>
          <w:u w:val="single" w:color="2DB84B"/>
          <w:lang w:val="pt-BR"/>
        </w:rPr>
        <w:t>Estrutura do Documento Arquitetural do Sistema (DAS)</w:t>
      </w:r>
    </w:p>
    <w:p w14:paraId="69D6BD89" w14:textId="77777777" w:rsidR="00411BA8" w:rsidRPr="00FB0EDD" w:rsidRDefault="00411BA8">
      <w:pPr>
        <w:pBdr>
          <w:bottom w:val="single" w:sz="6" w:space="0" w:color="2DB84B"/>
        </w:pBdr>
        <w:spacing w:before="120" w:after="120"/>
        <w:rPr>
          <w:lang w:val="pt-BR"/>
        </w:rPr>
      </w:pPr>
    </w:p>
    <w:p w14:paraId="6E321B8A" w14:textId="77777777" w:rsidR="00411BA8" w:rsidRPr="00FB0EDD" w:rsidRDefault="00411BA8">
      <w:pPr>
        <w:spacing w:after="80"/>
        <w:rPr>
          <w:lang w:val="pt-BR"/>
        </w:rPr>
      </w:pPr>
    </w:p>
    <w:p w14:paraId="1357771E" w14:textId="77777777" w:rsidR="00411BA8" w:rsidRPr="00FB0EDD" w:rsidRDefault="00000000">
      <w:pPr>
        <w:jc w:val="both"/>
        <w:rPr>
          <w:lang w:val="pt-BR"/>
        </w:rPr>
      </w:pPr>
      <w:r w:rsidRPr="00FB0EDD">
        <w:rPr>
          <w:lang w:val="pt-BR"/>
        </w:rPr>
        <w:t>O DAS será construído incrementalmente ao longo das 3 sprints. Abaixo está a estrutura prevista do documento final, com indicação de qual sprint produz cada seção.</w:t>
      </w:r>
    </w:p>
    <w:p w14:paraId="1D8188A7" w14:textId="77777777" w:rsidR="00411BA8" w:rsidRPr="00FB0EDD" w:rsidRDefault="00411BA8">
      <w:pPr>
        <w:spacing w:after="12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11BA8" w14:paraId="5DC968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641E7A" w14:textId="77777777" w:rsidR="00411B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 DAS</w:t>
            </w:r>
          </w:p>
        </w:tc>
        <w:tc>
          <w:tcPr>
            <w:tcW w:w="5360" w:type="dxa"/>
            <w:shd w:val="clear" w:color="auto" w:fill="2DB8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F1DD73" w14:textId="77777777" w:rsidR="00411BA8" w:rsidRDefault="00000000">
            <w:r>
              <w:rPr>
                <w:b/>
                <w:bCs/>
                <w:color w:val="FFFFFF"/>
                <w:sz w:val="20"/>
                <w:szCs w:val="20"/>
              </w:rPr>
              <w:t>Sprint / Status</w:t>
            </w:r>
          </w:p>
        </w:tc>
      </w:tr>
      <w:tr w:rsidR="00411BA8" w:rsidRPr="00FB0EDD" w14:paraId="0AB5EE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27464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Introdução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Contexto</w:t>
            </w:r>
            <w:proofErr w:type="spellEnd"/>
          </w:p>
        </w:tc>
        <w:tc>
          <w:tcPr>
            <w:tcW w:w="53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7D8D2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Sprint 1 — Desafio e Análise de Contexto</w:t>
            </w:r>
          </w:p>
        </w:tc>
      </w:tr>
      <w:tr w:rsidR="00411BA8" w14:paraId="06E879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8A64B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Objetivo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Arquitetural</w:t>
            </w:r>
            <w:proofErr w:type="spellEnd"/>
          </w:p>
        </w:tc>
        <w:tc>
          <w:tcPr>
            <w:tcW w:w="53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304C35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Sprint 1 — </w:t>
            </w:r>
            <w:proofErr w:type="spellStart"/>
            <w:r>
              <w:rPr>
                <w:sz w:val="19"/>
                <w:szCs w:val="19"/>
              </w:rPr>
              <w:t>Objetivo</w:t>
            </w:r>
            <w:proofErr w:type="spellEnd"/>
            <w:r>
              <w:rPr>
                <w:sz w:val="19"/>
                <w:szCs w:val="19"/>
              </w:rPr>
              <w:t xml:space="preserve"> SMART </w:t>
            </w:r>
            <w:proofErr w:type="spellStart"/>
            <w:r>
              <w:rPr>
                <w:sz w:val="19"/>
                <w:szCs w:val="19"/>
              </w:rPr>
              <w:t>aprovado</w:t>
            </w:r>
            <w:proofErr w:type="spellEnd"/>
          </w:p>
        </w:tc>
      </w:tr>
      <w:tr w:rsidR="00411BA8" w14:paraId="270714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8DE0FD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Diagrama</w:t>
            </w:r>
            <w:proofErr w:type="spellEnd"/>
            <w:r>
              <w:rPr>
                <w:sz w:val="19"/>
                <w:szCs w:val="19"/>
              </w:rPr>
              <w:t xml:space="preserve"> C4 </w:t>
            </w:r>
            <w:proofErr w:type="spellStart"/>
            <w:r>
              <w:rPr>
                <w:sz w:val="19"/>
                <w:szCs w:val="19"/>
              </w:rPr>
              <w:t>Nível</w:t>
            </w:r>
            <w:proofErr w:type="spellEnd"/>
            <w:r>
              <w:rPr>
                <w:sz w:val="19"/>
                <w:szCs w:val="19"/>
              </w:rPr>
              <w:t xml:space="preserve"> 1 — </w:t>
            </w:r>
            <w:proofErr w:type="spellStart"/>
            <w:r>
              <w:rPr>
                <w:sz w:val="19"/>
                <w:szCs w:val="19"/>
              </w:rPr>
              <w:t>Contexto</w:t>
            </w:r>
            <w:proofErr w:type="spellEnd"/>
          </w:p>
        </w:tc>
        <w:tc>
          <w:tcPr>
            <w:tcW w:w="53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D0DCC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Sprint 1 — Esta sprint</w:t>
            </w:r>
          </w:p>
        </w:tc>
      </w:tr>
      <w:tr w:rsidR="00411BA8" w14:paraId="2A4A3F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A32CA9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Diagrama</w:t>
            </w:r>
            <w:proofErr w:type="spellEnd"/>
            <w:r>
              <w:rPr>
                <w:sz w:val="19"/>
                <w:szCs w:val="19"/>
              </w:rPr>
              <w:t xml:space="preserve"> C4 </w:t>
            </w:r>
            <w:proofErr w:type="spellStart"/>
            <w:r>
              <w:rPr>
                <w:sz w:val="19"/>
                <w:szCs w:val="19"/>
              </w:rPr>
              <w:t>Nível</w:t>
            </w:r>
            <w:proofErr w:type="spellEnd"/>
            <w:r>
              <w:rPr>
                <w:sz w:val="19"/>
                <w:szCs w:val="19"/>
              </w:rPr>
              <w:t xml:space="preserve"> 2 — Containers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F522F0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Sprint 1 — Esta sprint</w:t>
            </w:r>
          </w:p>
        </w:tc>
      </w:tr>
      <w:tr w:rsidR="00411BA8" w14:paraId="405845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6C7A50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Arquitetura</w:t>
            </w:r>
            <w:proofErr w:type="spellEnd"/>
            <w:r>
              <w:rPr>
                <w:sz w:val="19"/>
                <w:szCs w:val="19"/>
              </w:rPr>
              <w:t xml:space="preserve"> Hexagonal e Ports</w:t>
            </w:r>
          </w:p>
        </w:tc>
        <w:tc>
          <w:tcPr>
            <w:tcW w:w="53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9D587B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>Sprint 1 — Esta sprint</w:t>
            </w:r>
          </w:p>
        </w:tc>
      </w:tr>
      <w:tr w:rsidR="00411BA8" w14:paraId="61067C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39D8F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6. Ciclo de Análise e Melhoria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044A7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Sprint 2 — </w:t>
            </w:r>
            <w:proofErr w:type="spellStart"/>
            <w:r>
              <w:rPr>
                <w:sz w:val="19"/>
                <w:szCs w:val="19"/>
              </w:rPr>
              <w:t>Próxima</w:t>
            </w:r>
            <w:proofErr w:type="spellEnd"/>
            <w:r>
              <w:rPr>
                <w:sz w:val="19"/>
                <w:szCs w:val="19"/>
              </w:rPr>
              <w:t xml:space="preserve"> sprint</w:t>
            </w:r>
          </w:p>
        </w:tc>
      </w:tr>
      <w:tr w:rsidR="00411BA8" w14:paraId="27FF3F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D01B30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7. Motor de Regras e Decisão</w:t>
            </w:r>
          </w:p>
        </w:tc>
        <w:tc>
          <w:tcPr>
            <w:tcW w:w="53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FDEB2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Sprint 2 — </w:t>
            </w:r>
            <w:proofErr w:type="spellStart"/>
            <w:r>
              <w:rPr>
                <w:sz w:val="19"/>
                <w:szCs w:val="19"/>
              </w:rPr>
              <w:t>Próxima</w:t>
            </w:r>
            <w:proofErr w:type="spellEnd"/>
            <w:r>
              <w:rPr>
                <w:sz w:val="19"/>
                <w:szCs w:val="19"/>
              </w:rPr>
              <w:t xml:space="preserve"> sprint</w:t>
            </w:r>
          </w:p>
        </w:tc>
      </w:tr>
      <w:tr w:rsidR="00411BA8" w14:paraId="0629B6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0C12C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8. Integração com o Provedor de LLM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F72F2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Sprint 2 — </w:t>
            </w:r>
            <w:proofErr w:type="spellStart"/>
            <w:r>
              <w:rPr>
                <w:sz w:val="19"/>
                <w:szCs w:val="19"/>
              </w:rPr>
              <w:t>Próxima</w:t>
            </w:r>
            <w:proofErr w:type="spellEnd"/>
            <w:r>
              <w:rPr>
                <w:sz w:val="19"/>
                <w:szCs w:val="19"/>
              </w:rPr>
              <w:t xml:space="preserve"> sprint</w:t>
            </w:r>
          </w:p>
        </w:tc>
      </w:tr>
      <w:tr w:rsidR="00411BA8" w:rsidRPr="00FB0EDD" w14:paraId="3A62AC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8985E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9. </w:t>
            </w:r>
            <w:proofErr w:type="spellStart"/>
            <w:r>
              <w:rPr>
                <w:sz w:val="19"/>
                <w:szCs w:val="19"/>
              </w:rPr>
              <w:t>Evidências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Execução</w:t>
            </w:r>
            <w:proofErr w:type="spellEnd"/>
          </w:p>
        </w:tc>
        <w:tc>
          <w:tcPr>
            <w:tcW w:w="53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A1209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Sprint 2 — Prints e resultados reais</w:t>
            </w:r>
          </w:p>
        </w:tc>
      </w:tr>
      <w:tr w:rsidR="00411BA8" w:rsidRPr="00FB0EDD" w14:paraId="6FBF40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F898D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10. </w:t>
            </w:r>
            <w:proofErr w:type="spellStart"/>
            <w:r>
              <w:rPr>
                <w:sz w:val="19"/>
                <w:szCs w:val="19"/>
              </w:rPr>
              <w:t>Validação</w:t>
            </w:r>
            <w:proofErr w:type="spellEnd"/>
            <w:r>
              <w:rPr>
                <w:sz w:val="19"/>
                <w:szCs w:val="19"/>
              </w:rPr>
              <w:t xml:space="preserve"> Experimental (scores)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CE022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Sprint 3 — Comparação 1ª vs 2ª análise</w:t>
            </w:r>
          </w:p>
        </w:tc>
      </w:tr>
      <w:tr w:rsidR="00411BA8" w14:paraId="6FFDAD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F1283" w14:textId="77777777" w:rsidR="00411BA8" w:rsidRPr="00FB0EDD" w:rsidRDefault="00000000">
            <w:pPr>
              <w:spacing w:after="0"/>
              <w:rPr>
                <w:lang w:val="pt-BR"/>
              </w:rPr>
            </w:pPr>
            <w:r w:rsidRPr="00FB0EDD">
              <w:rPr>
                <w:sz w:val="19"/>
                <w:szCs w:val="19"/>
                <w:lang w:val="pt-BR"/>
              </w:rPr>
              <w:t>11. Validação das Hipóteses H1–H6</w:t>
            </w:r>
          </w:p>
        </w:tc>
        <w:tc>
          <w:tcPr>
            <w:tcW w:w="5360" w:type="dxa"/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45FCBD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Sprint 3 — </w:t>
            </w:r>
            <w:proofErr w:type="spellStart"/>
            <w:r>
              <w:rPr>
                <w:sz w:val="19"/>
                <w:szCs w:val="19"/>
              </w:rPr>
              <w:t>Resultados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observados</w:t>
            </w:r>
            <w:proofErr w:type="spellEnd"/>
          </w:p>
        </w:tc>
      </w:tr>
      <w:tr w:rsidR="00411BA8" w14:paraId="718F48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B0AEC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12. </w:t>
            </w:r>
            <w:proofErr w:type="spellStart"/>
            <w:r>
              <w:rPr>
                <w:sz w:val="19"/>
                <w:szCs w:val="19"/>
              </w:rPr>
              <w:t>Considerações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Finais</w:t>
            </w:r>
            <w:proofErr w:type="spellEnd"/>
          </w:p>
        </w:tc>
        <w:tc>
          <w:tcPr>
            <w:tcW w:w="53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DEEF4D" w14:textId="77777777" w:rsidR="00411BA8" w:rsidRDefault="00000000">
            <w:pPr>
              <w:spacing w:after="0"/>
            </w:pPr>
            <w:r>
              <w:rPr>
                <w:sz w:val="19"/>
                <w:szCs w:val="19"/>
              </w:rPr>
              <w:t xml:space="preserve">Sprint 3 — </w:t>
            </w:r>
            <w:proofErr w:type="spellStart"/>
            <w:r>
              <w:rPr>
                <w:sz w:val="19"/>
                <w:szCs w:val="19"/>
              </w:rPr>
              <w:t>Lições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aprendidas</w:t>
            </w:r>
            <w:proofErr w:type="spellEnd"/>
          </w:p>
        </w:tc>
      </w:tr>
    </w:tbl>
    <w:p w14:paraId="20E2BC75" w14:textId="77777777" w:rsidR="00411BA8" w:rsidRDefault="00411BA8">
      <w:pPr>
        <w:spacing w:after="240"/>
      </w:pPr>
    </w:p>
    <w:p w14:paraId="60D5F854" w14:textId="77777777" w:rsidR="006C1295" w:rsidRPr="00FB0EDD" w:rsidRDefault="006C1295">
      <w:pPr>
        <w:rPr>
          <w:lang w:val="pt-BR"/>
        </w:rPr>
      </w:pPr>
    </w:p>
    <w:sectPr w:rsidR="006C1295" w:rsidRPr="00FB0ED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F10ED"/>
    <w:multiLevelType w:val="hybridMultilevel"/>
    <w:tmpl w:val="16C27CB6"/>
    <w:lvl w:ilvl="0" w:tplc="E8409DFA">
      <w:start w:val="1"/>
      <w:numFmt w:val="bullet"/>
      <w:lvlText w:val="●"/>
      <w:lvlJc w:val="left"/>
      <w:pPr>
        <w:ind w:left="720" w:hanging="360"/>
      </w:pPr>
    </w:lvl>
    <w:lvl w:ilvl="1" w:tplc="011A891A">
      <w:start w:val="1"/>
      <w:numFmt w:val="bullet"/>
      <w:lvlText w:val="○"/>
      <w:lvlJc w:val="left"/>
      <w:pPr>
        <w:ind w:left="1440" w:hanging="360"/>
      </w:pPr>
    </w:lvl>
    <w:lvl w:ilvl="2" w:tplc="2C4CEDE8">
      <w:start w:val="1"/>
      <w:numFmt w:val="bullet"/>
      <w:lvlText w:val="■"/>
      <w:lvlJc w:val="left"/>
      <w:pPr>
        <w:ind w:left="2160" w:hanging="360"/>
      </w:pPr>
    </w:lvl>
    <w:lvl w:ilvl="3" w:tplc="6D5E37E8">
      <w:start w:val="1"/>
      <w:numFmt w:val="bullet"/>
      <w:lvlText w:val="●"/>
      <w:lvlJc w:val="left"/>
      <w:pPr>
        <w:ind w:left="2880" w:hanging="360"/>
      </w:pPr>
    </w:lvl>
    <w:lvl w:ilvl="4" w:tplc="24843A1C">
      <w:start w:val="1"/>
      <w:numFmt w:val="bullet"/>
      <w:lvlText w:val="○"/>
      <w:lvlJc w:val="left"/>
      <w:pPr>
        <w:ind w:left="3600" w:hanging="360"/>
      </w:pPr>
    </w:lvl>
    <w:lvl w:ilvl="5" w:tplc="997E1E9C">
      <w:start w:val="1"/>
      <w:numFmt w:val="bullet"/>
      <w:lvlText w:val="■"/>
      <w:lvlJc w:val="left"/>
      <w:pPr>
        <w:ind w:left="4320" w:hanging="360"/>
      </w:pPr>
    </w:lvl>
    <w:lvl w:ilvl="6" w:tplc="97C62D76">
      <w:start w:val="1"/>
      <w:numFmt w:val="bullet"/>
      <w:lvlText w:val="●"/>
      <w:lvlJc w:val="left"/>
      <w:pPr>
        <w:ind w:left="5040" w:hanging="360"/>
      </w:pPr>
    </w:lvl>
    <w:lvl w:ilvl="7" w:tplc="97A2A848">
      <w:start w:val="1"/>
      <w:numFmt w:val="bullet"/>
      <w:lvlText w:val="●"/>
      <w:lvlJc w:val="left"/>
      <w:pPr>
        <w:ind w:left="5760" w:hanging="360"/>
      </w:pPr>
    </w:lvl>
    <w:lvl w:ilvl="8" w:tplc="762635AC">
      <w:start w:val="1"/>
      <w:numFmt w:val="bullet"/>
      <w:lvlText w:val="●"/>
      <w:lvlJc w:val="left"/>
      <w:pPr>
        <w:ind w:left="6480" w:hanging="360"/>
      </w:pPr>
    </w:lvl>
  </w:abstractNum>
  <w:num w:numId="1" w16cid:durableId="1699769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BA8"/>
    <w:rsid w:val="00054B46"/>
    <w:rsid w:val="00411BA8"/>
    <w:rsid w:val="006C1295"/>
    <w:rsid w:val="00822811"/>
    <w:rsid w:val="00A93771"/>
    <w:rsid w:val="00FB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55B153"/>
  <w15:docId w15:val="{562EFE52-656C-4949-BDDB-600E9E3D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1141</Words>
  <Characters>7135</Characters>
  <Application>Microsoft Office Word</Application>
  <DocSecurity>0</DocSecurity>
  <Lines>254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Costa, Tabata</cp:lastModifiedBy>
  <cp:revision>2</cp:revision>
  <dcterms:created xsi:type="dcterms:W3CDTF">2026-08-08T15:14:00Z</dcterms:created>
  <dcterms:modified xsi:type="dcterms:W3CDTF">2026-08-08T15:14:00Z</dcterms:modified>
</cp:coreProperties>
</file>