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75E8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---</w:t>
      </w:r>
    </w:p>
    <w:p w14:paraId="031A221F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title: 'Ligandra: a target-agnostic, extensible platform for computer-aided drug design'</w:t>
      </w:r>
    </w:p>
    <w:p w14:paraId="1C9BB4C3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tags:</w:t>
      </w:r>
    </w:p>
    <w:p w14:paraId="1C726AD8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Python</w:t>
      </w:r>
    </w:p>
    <w:p w14:paraId="6C79AE51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cheminformatics</w:t>
      </w:r>
    </w:p>
    <w:p w14:paraId="13214F11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drug design</w:t>
      </w:r>
    </w:p>
    <w:p w14:paraId="7FE2F98B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QSAR</w:t>
      </w:r>
    </w:p>
    <w:p w14:paraId="418C3671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de novo molecular generation</w:t>
      </w:r>
    </w:p>
    <w:p w14:paraId="3B116B16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machine learning</w:t>
      </w:r>
    </w:p>
    <w:p w14:paraId="26460342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transfer learning</w:t>
      </w:r>
    </w:p>
    <w:p w14:paraId="66F7D3C4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authors:</w:t>
      </w:r>
    </w:p>
    <w:p w14:paraId="4C83E968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name: FIRST LAST            # &lt;-- replace with your name</w:t>
      </w:r>
    </w:p>
    <w:p w14:paraId="7B9E2780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  orcid: 0000-0000-0000-0000  # &lt;-- replace with your ORCID</w:t>
      </w:r>
    </w:p>
    <w:p w14:paraId="7D5E48D7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  affiliation: 1</w:t>
      </w:r>
    </w:p>
    <w:p w14:paraId="251D5D50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affiliations:</w:t>
      </w:r>
    </w:p>
    <w:p w14:paraId="72918D9E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- name: YOUR INSTITUTION, City, Country   # &lt;-- replace</w:t>
      </w:r>
    </w:p>
    <w:p w14:paraId="54F2D225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 xml:space="preserve">    index: 1</w:t>
      </w:r>
    </w:p>
    <w:p w14:paraId="0274B714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date: 3 July 2026</w:t>
      </w:r>
    </w:p>
    <w:p w14:paraId="52A02161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bibliography: paper.bib</w:t>
      </w:r>
    </w:p>
    <w:p w14:paraId="642D5909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---</w:t>
      </w:r>
    </w:p>
    <w:p w14:paraId="3ABD9419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75728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# Summary</w:t>
      </w:r>
    </w:p>
    <w:p w14:paraId="6707455D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1D3B91" w14:textId="7FCBD0EC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lastRenderedPageBreak/>
        <w:t>`Ligandra` is an open-source Python platform for computer-aided drug design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(CADD) that runs an entire early-discovery workflow — data collection, curation,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featurization, predictive (QSAR/QSPR) modelling, transfer learning from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pretrained molecular foundation models, de-novo molecular generation, and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multi-objective scoring and ranking — from a single typed configuration. Its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defining design choice is that every stage (data sources, featurizers, predictive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models, generators, scoring functions, docking engines, and pretrained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checkpoints) is a plugin discovered through a string-keyed registry behind a small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abstract interface. Adding a new model or generator is therefore one subclass and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one decorator: it appears in the command-line tool, the Python API, and the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Streamlit user interface with no changes to orchestration code. The same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configuration object drives all three entry points, so a workflow explored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interactively in the UI can be re-run headless and reproducibly.</w:t>
      </w:r>
    </w:p>
    <w:p w14:paraId="2733B531" w14:textId="6CB11018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Ligandra ships classical models (linear/ridge/lasso, random forest, SVR,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optional gradient boosting), a graph-neural-network wrapper, transformer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foundation-model fine-tuning, and a spectrum of generative engines (a graph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genetic algorithm requiring no deep-learning dependencies, a SMILES language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model with reinforcement learning, a variational autoencoder with latent-space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optimization, a Transformer decoder, and an E(3)-equivariant 3D diffusion model),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built on RDKit [@rdkit] and scikit-learn [@scikit-learn] with optional PyTorch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[@pytorch] and Hugging Face Transformers [@transformers] back ends. Molecules are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scored on predicted potency, drug-likeness (QED), synthetic accessibility,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novelty and diversity, combined into a configurable weighted desirability and a</w:t>
      </w:r>
      <w:r w:rsidRPr="00FB2088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Pareto front.</w:t>
      </w:r>
    </w:p>
    <w:p w14:paraId="05BAD2F4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B7CF5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# Statement of need</w:t>
      </w:r>
    </w:p>
    <w:p w14:paraId="6435A42F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1A5BE" w14:textId="3D9ADAC3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Practitioners assembling a CADD pipeline today typically stitch together several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excellent but separate libraries — RDKit for chemistry [@rdkit], ChEMBL for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bioactivity data [@chembl], scikit-learn or PyTorch for models, and dedicated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tools such as REINVENT for generation [@reinvent] — writing bespoke glue for each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new target, endpoint, descriptor set, or model. Existing integrated toolkits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(for example DeepChem [@deepchem] and TorchDrug [@torchdrug]) provide rich model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zoos but leave the end-to-end, target-to-ranked-candidates workflow and its</w:t>
      </w:r>
    </w:p>
    <w:p w14:paraId="6E48E089" w14:textId="72738A54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lastRenderedPageBreak/>
        <w:t>reproducibility to the user. Ligandra's contribution is not a new algorithm but a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**coherent, config-driven architecture** that makes this workflow target-agnostic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and one-class extensible, and that surfaces the same pipeline through a guided UI,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 CLI, and an API.</w:t>
      </w:r>
    </w:p>
    <w:p w14:paraId="41594AD3" w14:textId="2A13DFCB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A second, more technical contribution addresses a subtle correctness hazard in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transfer learning. When fine-tuning a pretrained molecular foundation model such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as ChemBERTa [@chemberta] or MoLFormer [@molformer], downstream molecules must be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encoded through the *exact* preprocessing the checkpoint saw during pretraining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(the same standardization, tokenizer, vocabulary and padding); otherwise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embeddings are out-of-distribution and fine-tuning silently learns nothing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transferable, even as training loss decreases. Ligandra makes this a bound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contract: each checkpoint carries a `PreprocessingSpec` and a stable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`preprocess_hash`, downstream data is encoded only through that spec, and a guard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refuses to mix pipelines across the fine-tune set, later inference, and any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generator that reuses the model. The platform also fetches only the small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target-specific dataset for fine-tuning (never re-assembling a pretraining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corpus), deduplicates against known sources by InChIKey, and reports an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applicability-domain flag — behaviours that are enforced by the test suite.</w:t>
      </w:r>
    </w:p>
    <w:p w14:paraId="12334935" w14:textId="6570DD5B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Ligandra targets computational chemists and machine-learning researchers who need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 reproducible scaffold for target-specific model building and de-novo design,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and educators who need a transparent, end-to-end teaching platform. It is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explicitly a research / early-discovery tool: predictions and generated molecules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are hypotheses for experimental validation, honest scaffold-split evaluation is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the default, and reported uncertainty and novelty are foregrounded throughout.</w:t>
      </w:r>
    </w:p>
    <w:p w14:paraId="548C2A41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3DDBB4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# Design and features</w:t>
      </w:r>
    </w:p>
    <w:p w14:paraId="64A9CDDB" w14:textId="510D5A99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 **Config-driven core.** A single Pydantic model fully describes an experiment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 xml:space="preserve"> (target, endpoint, curation thresholds, featurizers, models, generator, objectives, budgets, caching and tracking) and serializes to YAML.</w:t>
      </w:r>
    </w:p>
    <w:p w14:paraId="1D0D7438" w14:textId="6BF2D1A3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 **Registry + plugin pattern** for all seven layers, with matching abstract base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 xml:space="preserve">  classes; new plugins require no orchestration edits.</w:t>
      </w:r>
    </w:p>
    <w:p w14:paraId="68DE869D" w14:textId="32B3C6A3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lastRenderedPageBreak/>
        <w:t>- **Target-agnostic data ingestion** from ChEMBL (resolving ChEMBL ids, UniProt accessions, or gene/protein names), with local CSV/SDF upload, on-disk caching,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 xml:space="preserve"> and automatic retry on transient network errors.</w:t>
      </w:r>
    </w:p>
    <w:p w14:paraId="7A5855DE" w14:textId="0A5F3318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 **Honest evaluation** via Bemis–Murcko scaffold splitting and a model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leaderboard, with applicability-domain and uncertainty estimates.</w:t>
      </w:r>
    </w:p>
    <w:p w14:paraId="08DCBD35" w14:textId="617A297C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 **Correct transfer learning** through the representation-consistency contract described above.</w:t>
      </w:r>
    </w:p>
    <w:p w14:paraId="70F6BAD2" w14:textId="71450FD0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 **Reproducibility**: global seeding, dataset hashing, per-run manifests, and optional MLflow tracking.</w:t>
      </w:r>
    </w:p>
    <w:p w14:paraId="40E04AF5" w14:textId="0327F2EF" w:rsidR="00FB2088" w:rsidRPr="00FB2088" w:rsidRDefault="00FB2088" w:rsidP="008E1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- **Three coequal front ends** — Streamlit UI, CLI (`ligandra run experiment.yaml`),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and Python API — over one library, with generated candidates rendered as 2D</w:t>
      </w:r>
      <w:r w:rsidR="008E1731">
        <w:rPr>
          <w:rFonts w:ascii="Times New Roman" w:hAnsi="Times New Roman" w:cs="Times New Roman"/>
          <w:sz w:val="24"/>
          <w:szCs w:val="24"/>
        </w:rPr>
        <w:t xml:space="preserve"> </w:t>
      </w:r>
      <w:r w:rsidRPr="00FB2088">
        <w:rPr>
          <w:rFonts w:ascii="Times New Roman" w:hAnsi="Times New Roman" w:cs="Times New Roman"/>
          <w:sz w:val="24"/>
          <w:szCs w:val="24"/>
        </w:rPr>
        <w:t>structures annotated with predicted potency.</w:t>
      </w:r>
    </w:p>
    <w:p w14:paraId="77A86D4C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5E3B7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# Acknowledgements</w:t>
      </w:r>
    </w:p>
    <w:p w14:paraId="2CAD948F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290AD1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We thank the maintainers of RDKit, scikit-learn, ChEMBL, PyTorch and Hugging Face</w:t>
      </w:r>
    </w:p>
    <w:p w14:paraId="3390B7BD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Transformers, on which Ligandra builds.</w:t>
      </w:r>
    </w:p>
    <w:p w14:paraId="51E58FE5" w14:textId="77777777" w:rsidR="00FB2088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F959B" w14:textId="6ECE33E8" w:rsidR="0085420C" w:rsidRPr="00FB2088" w:rsidRDefault="00FB2088" w:rsidP="00FB20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088">
        <w:rPr>
          <w:rFonts w:ascii="Times New Roman" w:hAnsi="Times New Roman" w:cs="Times New Roman"/>
          <w:sz w:val="24"/>
          <w:szCs w:val="24"/>
        </w:rPr>
        <w:t># References</w:t>
      </w:r>
    </w:p>
    <w:sectPr w:rsidR="0085420C" w:rsidRPr="00FB2088" w:rsidSect="00480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14E16"/>
    <w:multiLevelType w:val="multilevel"/>
    <w:tmpl w:val="D68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46D63"/>
    <w:multiLevelType w:val="multilevel"/>
    <w:tmpl w:val="8FB0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22AFE"/>
    <w:multiLevelType w:val="multilevel"/>
    <w:tmpl w:val="3A1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C0654"/>
    <w:multiLevelType w:val="multilevel"/>
    <w:tmpl w:val="C6E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F3DD2"/>
    <w:multiLevelType w:val="multilevel"/>
    <w:tmpl w:val="C26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50A32"/>
    <w:multiLevelType w:val="multilevel"/>
    <w:tmpl w:val="8EE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23049"/>
    <w:multiLevelType w:val="multilevel"/>
    <w:tmpl w:val="499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9689B"/>
    <w:multiLevelType w:val="multilevel"/>
    <w:tmpl w:val="A144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E0B5A"/>
    <w:multiLevelType w:val="multilevel"/>
    <w:tmpl w:val="5BC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80562"/>
    <w:multiLevelType w:val="multilevel"/>
    <w:tmpl w:val="5BA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54"/>
    <w:rsid w:val="000D6262"/>
    <w:rsid w:val="00304754"/>
    <w:rsid w:val="00480A57"/>
    <w:rsid w:val="00663FB1"/>
    <w:rsid w:val="006B4002"/>
    <w:rsid w:val="0085420C"/>
    <w:rsid w:val="008E1731"/>
    <w:rsid w:val="00FB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FDE7"/>
  <w15:chartTrackingRefBased/>
  <w15:docId w15:val="{C1E381C5-3087-4F13-B341-4EFDD364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Farshid Zargari</dc:creator>
  <cp:keywords/>
  <dc:description/>
  <cp:lastModifiedBy>Farshid Zargari</cp:lastModifiedBy>
  <cp:revision>5</cp:revision>
  <dcterms:created xsi:type="dcterms:W3CDTF">2026-06-30T08:47:00Z</dcterms:created>
  <dcterms:modified xsi:type="dcterms:W3CDTF">2026-07-03T17:40:00Z</dcterms:modified>
</cp:coreProperties>
</file>