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Meeting Memo</w:t>
      </w:r>
    </w:p>
    <w:p>
      <w:r>
        <w:t>Acme Corp — Quarterly Board Meeting</w:t>
      </w:r>
    </w:p>
    <w:p>
      <w:r>
        <w:t>Date: March 17, 2026</w:t>
      </w:r>
    </w:p>
    <w:p>
      <w:r>
        <w:t>Attendees: CEO Janet Moore, CFO David Park, CTO Raj Mehta, Board Directors: Alice Ng, Ben Foster, Clara Diaz</w:t>
      </w:r>
    </w:p>
    <w:p/>
    <w:p>
      <w:pPr>
        <w:pStyle w:val="Heading1"/>
      </w:pPr>
      <w:r>
        <w:t>Purpose</w:t>
      </w:r>
    </w:p>
    <w:p>
      <w:r>
        <w:t>This memo summarizes the resolutions and action items from the Q1 2026 board meeting. The board reviewed financial performance, approved a capital expenditure request, and discussed the pending M&amp;A opportunity with Vertex Systems.</w:t>
      </w:r>
    </w:p>
    <w:p>
      <w:pPr>
        <w:pStyle w:val="Heading1"/>
      </w:pPr>
      <w:r>
        <w:t>Resolutions Passed</w:t>
      </w:r>
    </w:p>
    <w:p>
      <w:pPr>
        <w:pStyle w:val="ListBullet"/>
      </w:pPr>
      <w:r>
        <w:t>Resolution 1: Approved the $2.4M capital expenditure budget for the Atlas cloud migration project, effective immediately.</w:t>
      </w:r>
    </w:p>
    <w:p>
      <w:pPr>
        <w:pStyle w:val="ListBullet"/>
      </w:pPr>
      <w:r>
        <w:t>Resolution 2: Authorized the CEO to enter into exclusive due diligence negotiations with Vertex Systems for a potential acquisition, with a non-binding term sheet deadline of April 30, 2026.</w:t>
      </w:r>
    </w:p>
    <w:p>
      <w:pPr>
        <w:pStyle w:val="ListBullet"/>
      </w:pPr>
      <w:r>
        <w:t>Resolution 3: Approved the promotion of Marcus Rivera to VP of Engineering, effective April 1, 2026.</w:t>
      </w:r>
    </w:p>
    <w:p>
      <w:pPr>
        <w:pStyle w:val="ListBullet"/>
      </w:pPr>
      <w:r>
        <w:t>Resolution 4: Renewed the existing D&amp;O insurance policy for FY2027 at the current coverage level.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</w:tr>
      <w:tr>
        <w:tc>
          <w:tcPr>
            <w:tcW w:type="dxa" w:w="2880"/>
          </w:tcPr>
          <w:p>
            <w:r>
              <w:t>Prepare full financial due diligence package for Vertex acquisition</w:t>
            </w:r>
          </w:p>
        </w:tc>
        <w:tc>
          <w:tcPr>
            <w:tcW w:type="dxa" w:w="2880"/>
          </w:tcPr>
          <w:p>
            <w:r>
              <w:t>David Park (CFO)</w:t>
            </w:r>
          </w:p>
        </w:tc>
        <w:tc>
          <w:tcPr>
            <w:tcW w:type="dxa" w:w="2880"/>
          </w:tcPr>
          <w:p>
            <w:r>
              <w:t>April 10, 2026</w:t>
            </w:r>
          </w:p>
        </w:tc>
      </w:tr>
      <w:tr>
        <w:tc>
          <w:tcPr>
            <w:tcW w:type="dxa" w:w="2880"/>
          </w:tcPr>
          <w:p>
            <w:r>
              <w:t>Draft exclusivity agreement for legal review</w:t>
            </w:r>
          </w:p>
        </w:tc>
        <w:tc>
          <w:tcPr>
            <w:tcW w:type="dxa" w:w="2880"/>
          </w:tcPr>
          <w:p>
            <w:r>
              <w:t>External Counsel (Torys LLP)</w:t>
            </w:r>
          </w:p>
        </w:tc>
        <w:tc>
          <w:tcPr>
            <w:tcW w:type="dxa" w:w="2880"/>
          </w:tcPr>
          <w:p>
            <w:r>
              <w:t>March 24, 2026</w:t>
            </w:r>
          </w:p>
        </w:tc>
      </w:tr>
      <w:tr>
        <w:tc>
          <w:tcPr>
            <w:tcW w:type="dxa" w:w="2880"/>
          </w:tcPr>
          <w:p>
            <w:r>
              <w:t>Finalize Atlas migration project charter and present to board</w:t>
            </w:r>
          </w:p>
        </w:tc>
        <w:tc>
          <w:tcPr>
            <w:tcW w:type="dxa" w:w="2880"/>
          </w:tcPr>
          <w:p>
            <w:r>
              <w:t>Raj Mehta (CTO)</w:t>
            </w:r>
          </w:p>
        </w:tc>
        <w:tc>
          <w:tcPr>
            <w:tcW w:type="dxa" w:w="2880"/>
          </w:tcPr>
          <w:p>
            <w:r>
              <w:t>April 1, 2026</w:t>
            </w:r>
          </w:p>
        </w:tc>
      </w:tr>
      <w:tr>
        <w:tc>
          <w:tcPr>
            <w:tcW w:type="dxa" w:w="2880"/>
          </w:tcPr>
          <w:p>
            <w:r>
              <w:t>Issue formal promotion letter to Marcus Rivera</w:t>
            </w:r>
          </w:p>
        </w:tc>
        <w:tc>
          <w:tcPr>
            <w:tcW w:type="dxa" w:w="2880"/>
          </w:tcPr>
          <w:p>
            <w:r>
              <w:t>Janet Moore (CEO)</w:t>
            </w:r>
          </w:p>
        </w:tc>
        <w:tc>
          <w:tcPr>
            <w:tcW w:type="dxa" w:w="2880"/>
          </w:tcPr>
          <w:p>
            <w:r>
              <w:t>March 20, 2026</w:t>
            </w:r>
          </w:p>
        </w:tc>
      </w:tr>
      <w:tr>
        <w:tc>
          <w:tcPr>
            <w:tcW w:type="dxa" w:w="2880"/>
          </w:tcPr>
          <w:p>
            <w:r>
              <w:t>Confirm D&amp;O policy renewal with broker</w:t>
            </w:r>
          </w:p>
        </w:tc>
        <w:tc>
          <w:tcPr>
            <w:tcW w:type="dxa" w:w="2880"/>
          </w:tcPr>
          <w:p>
            <w:r>
              <w:t>David Park (CFO)</w:t>
            </w:r>
          </w:p>
        </w:tc>
        <w:tc>
          <w:tcPr>
            <w:tcW w:type="dxa" w:w="2880"/>
          </w:tcPr>
          <w:p>
            <w:r>
              <w:t>March 28, 2026</w:t>
            </w:r>
          </w:p>
        </w:tc>
      </w:tr>
    </w:tbl>
    <w:p/>
    <w:p>
      <w:pPr>
        <w:pStyle w:val="Heading1"/>
      </w:pPr>
      <w:r>
        <w:t>Open Questions</w:t>
      </w:r>
    </w:p>
    <w:p>
      <w:pPr>
        <w:pStyle w:val="ListBullet"/>
      </w:pPr>
      <w:r>
        <w:t>The Vertex Systems acquisition valuation has not been independently verified — board requested a third-party fairness opinion before any binding agreement.</w:t>
      </w:r>
    </w:p>
    <w:p>
      <w:pPr>
        <w:pStyle w:val="ListBullet"/>
      </w:pPr>
      <w:r>
        <w:t>It is unclear whether the Atlas migration will require a temporary service degradation window. The CTO to confirm impact on SLA commitments.</w:t>
      </w:r>
    </w:p>
    <w:p>
      <w:pPr>
        <w:pStyle w:val="ListBullet"/>
      </w:pPr>
      <w:r>
        <w:t>The board has not yet determined the integration strategy for Vertex's existing customer contracts if the acquisition proceeds.</w:t>
      </w:r>
    </w:p>
    <w:p/>
    <w:p>
      <w:r>
        <w:t>Next board meeting: May 12,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