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Style w:val="652"/>
        <w:tblW w:w="10774" w:type="dxa"/>
        <w:tblInd w:w="-939" w:type="dxa"/>
        <w:tblBorders>
          <w:left w:val="single" w:color="000000" w:sz="12" w:space="0"/>
          <w:top w:val="single" w:color="000000" w:sz="12" w:space="0"/>
          <w:right w:val="single" w:color="000000" w:sz="12" w:space="0"/>
          <w:bottom w:val="single" w:color="000000" w:sz="12" w:space="0"/>
          <w:insideH w:val="single" w:color="000000" w:sz="12" w:space="0"/>
        </w:tblBorders>
        <w:tblLayout w:type="fixed"/>
        <w:tblLook w:val="0000" w:firstRow="0" w:lastRow="0" w:firstColumn="0" w:lastColumn="0" w:noHBand="0" w:noVBand="0"/>
      </w:tblPr>
      <w:tblGrid>
        <w:gridCol w:w="1986"/>
        <w:gridCol w:w="1275"/>
        <w:gridCol w:w="1164"/>
        <w:gridCol w:w="1378"/>
        <w:gridCol w:w="2551"/>
        <w:gridCol w:w="915"/>
        <w:gridCol w:w="1505"/>
      </w:tblGrid>
      <w:tr>
        <w:trPr>
          <w:trHeight w:val="285"/>
        </w:trPr>
        <w:tc>
          <w:tcPr>
            <w:gridSpan w:val="7"/>
            <w:tcBorders>
              <w:bottom w:val="single" w:color="000000" w:sz="12" w:space="0"/>
            </w:tcBorders>
            <w:tcW w:w="1077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 xml:space="preserve">Результаты</w:t>
            </w:r>
            <w: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 xml:space="preserve">инспекции</w:t>
            </w:r>
            <w: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 xml:space="preserve">/ </w:t>
            </w:r>
            <w:r>
              <w:rPr>
                <w:rFonts w:ascii="Times New Roman" w:hAnsi="Times New Roman" w:cs="Times New Roman"/>
                <w:b/>
                <w:color w:val="0000FF"/>
                <w:sz w:val="22"/>
                <w:szCs w:val="22"/>
                <w:lang w:val="en-US"/>
              </w:rPr>
              <w:t xml:space="preserve">Results of </w:t>
            </w:r>
            <w:r>
              <w:rPr>
                <w:rFonts w:ascii="Times New Roman" w:hAnsi="Times New Roman" w:cs="Times New Roman"/>
                <w:b/>
                <w:color w:val="0000FF"/>
                <w:sz w:val="22"/>
                <w:szCs w:val="22"/>
                <w:lang w:val="en-US"/>
              </w:rPr>
              <w:t xml:space="preserve">inspection :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</w:r>
            <w:r/>
          </w:p>
        </w:tc>
      </w:tr>
      <w:tr>
        <w:trPr>
          <w:trHeight w:val="962"/>
        </w:trPr>
        <w:tc>
          <w:tcPr>
            <w:tcBorders>
              <w:right w:val="single" w:color="000000" w:sz="12" w:space="0"/>
            </w:tcBorders>
            <w:tcW w:w="1986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</w:r>
            <w:r/>
          </w:p>
          <w:p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  <w:t xml:space="preserve">№ ТРАНСПОРТНОЙ ЕДИНИЦЫ:</w:t>
            </w: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  <w:t xml:space="preserve"> /</w:t>
            </w: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</w:r>
            <w:r/>
          </w:p>
          <w:p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  <w:lang w:val="en-US"/>
              </w:rPr>
              <w:t xml:space="preserve">№ TRANSPORT 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  <w:lang w:val="en-US"/>
              </w:rPr>
              <w:t xml:space="preserve">UNIT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  <w:lang w:val="en-US"/>
              </w:rPr>
              <w:t xml:space="preserve">:</w:t>
            </w: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</w:r>
            <w:r/>
          </w:p>
        </w:tc>
        <w:tc>
          <w:tcPr>
            <w:tcBorders>
              <w:left w:val="single" w:color="000000" w:sz="12" w:space="0"/>
              <w:right w:val="single" w:color="000000" w:sz="12" w:space="0"/>
            </w:tcBorders>
            <w:tcW w:w="1275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</w:r>
            <w:r/>
          </w:p>
          <w:p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  <w:t xml:space="preserve">Сорт</w:t>
            </w: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 xml:space="preserve">К</w:t>
            </w: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  <w:t xml:space="preserve">ласс</w:t>
            </w: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  <w:t xml:space="preserve">/ 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  <w:lang w:val="en-US"/>
              </w:rPr>
              <w:t xml:space="preserve">Variety, 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</w:rPr>
              <w:t xml:space="preserve">С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  <w:lang w:val="en-US"/>
              </w:rPr>
              <w:t xml:space="preserve">lass</w:t>
            </w: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</w:r>
            <w:r/>
          </w:p>
        </w:tc>
        <w:tc>
          <w:tcPr>
            <w:tcBorders>
              <w:left w:val="single" w:color="000000" w:sz="12" w:space="0"/>
              <w:right w:val="single" w:color="000000" w:sz="12" w:space="0"/>
            </w:tcBorders>
            <w:tcW w:w="1164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</w:r>
            <w:r/>
          </w:p>
          <w:p>
            <w:pPr>
              <w:jc w:val="center"/>
              <w:rPr>
                <w:rFonts w:ascii="Times New Roman" w:hAnsi="Times New Roman" w:cs="Times New Roman"/>
                <w:color w:val="0000FF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 xml:space="preserve">1ая Категория</w:t>
            </w: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 xml:space="preserve">/ 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</w:rPr>
              <w:t xml:space="preserve">1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  <w:lang w:val="en-US"/>
              </w:rPr>
              <w:t xml:space="preserve">st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  <w:lang w:val="en-US"/>
              </w:rPr>
              <w:t xml:space="preserve">Category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</w:rPr>
              <w:t xml:space="preserve"> %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  <w:lang w:val="en-US"/>
              </w:rPr>
            </w:r>
            <w:r/>
          </w:p>
        </w:tc>
        <w:tc>
          <w:tcPr>
            <w:tcBorders>
              <w:left w:val="single" w:color="000000" w:sz="12" w:space="0"/>
              <w:right w:val="single" w:color="000000" w:sz="12" w:space="0"/>
            </w:tcBorders>
            <w:tcW w:w="1378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</w:r>
            <w:r>
              <w:rPr>
                <w:rFonts w:ascii="Times New Roman" w:hAnsi="Times New Roman" w:cs="Times New Roman"/>
                <w:b/>
                <w:sz w:val="18"/>
                <w:szCs w:val="20"/>
              </w:rPr>
            </w:r>
            <w:r/>
          </w:p>
          <w:p>
            <w:pPr>
              <w:jc w:val="center"/>
              <w:rPr>
                <w:rFonts w:ascii="Times New Roman" w:hAnsi="Times New Roman" w:cs="Times New Roman"/>
                <w:color w:val="0000FF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 xml:space="preserve">2ая Категория</w:t>
            </w: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 xml:space="preserve"> / 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</w:rPr>
              <w:t xml:space="preserve">2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  <w:lang w:val="en-US"/>
              </w:rPr>
              <w:t xml:space="preserve">nd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  <w:lang w:val="en-US"/>
              </w:rPr>
              <w:t xml:space="preserve">Category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</w:rPr>
              <w:t xml:space="preserve">,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</w:rPr>
            </w:r>
            <w:r/>
          </w:p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</w:rPr>
              <w:t xml:space="preserve"> %</w:t>
            </w:r>
            <w:r>
              <w:rPr>
                <w:rFonts w:ascii="Times New Roman" w:hAnsi="Times New Roman" w:cs="Times New Roman"/>
                <w:b/>
                <w:sz w:val="18"/>
                <w:szCs w:val="20"/>
              </w:rPr>
            </w:r>
            <w:r/>
          </w:p>
        </w:tc>
        <w:tc>
          <w:tcPr>
            <w:tcBorders>
              <w:left w:val="single" w:color="000000" w:sz="12" w:space="0"/>
              <w:right w:val="single" w:color="000000" w:sz="12" w:space="0"/>
            </w:tcBorders>
            <w:tcW w:w="2551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color w:val="0000FF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 xml:space="preserve">Не</w:t>
            </w: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 xml:space="preserve">соответствует</w:t>
            </w: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 xml:space="preserve">требования</w:t>
            </w: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 xml:space="preserve">м стандарта для 2ой категории (Нестандарт) / 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  <w:lang w:val="en-US"/>
              </w:rPr>
              <w:t xml:space="preserve">Not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  <w:lang w:val="en-US"/>
              </w:rPr>
              <w:t xml:space="preserve">correspond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  <w:lang w:val="en-US"/>
              </w:rPr>
              <w:t xml:space="preserve">to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  <w:lang w:val="en-US"/>
              </w:rPr>
              <w:t xml:space="preserve">the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  <w:lang w:val="en-US"/>
              </w:rPr>
              <w:t xml:space="preserve">standard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  <w:lang w:val="en-US"/>
              </w:rPr>
              <w:t xml:space="preserve">for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  <w:lang w:val="en-US"/>
              </w:rPr>
              <w:t xml:space="preserve">the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</w:rPr>
              <w:t xml:space="preserve"> 2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  <w:lang w:val="en-US"/>
              </w:rPr>
              <w:t xml:space="preserve">nd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  <w:lang w:val="en-US"/>
              </w:rPr>
              <w:t xml:space="preserve">cat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</w:rPr>
              <w:t xml:space="preserve">.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</w:rPr>
            </w:r>
            <w:r/>
          </w:p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  <w:lang w:val="en-US"/>
              </w:rPr>
              <w:t xml:space="preserve">O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  <w:lang w:val="en-US"/>
              </w:rPr>
              <w:t xml:space="preserve">ut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  <w:lang w:val="en-US"/>
              </w:rPr>
              <w:t xml:space="preserve">of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  <w:lang w:val="en-US"/>
              </w:rPr>
              <w:t xml:space="preserve">standard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</w:rPr>
              <w:t xml:space="preserve">), 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</w:rPr>
              <w:t xml:space="preserve">%</w:t>
            </w:r>
            <w:r>
              <w:rPr>
                <w:rFonts w:ascii="Times New Roman" w:hAnsi="Times New Roman" w:cs="Times New Roman"/>
                <w:b/>
                <w:sz w:val="18"/>
                <w:szCs w:val="20"/>
              </w:rPr>
            </w:r>
            <w:r/>
          </w:p>
        </w:tc>
        <w:tc>
          <w:tcPr>
            <w:gridSpan w:val="2"/>
            <w:tcBorders>
              <w:left w:val="single" w:color="000000" w:sz="12" w:space="0"/>
            </w:tcBorders>
            <w:tcW w:w="242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 xml:space="preserve">Отход</w:t>
            </w: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  <w:t xml:space="preserve"> / 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</w:rPr>
              <w:t xml:space="preserve">Loss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</w:rPr>
              <w:t xml:space="preserve">,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</w:rPr>
              <w:t xml:space="preserve"> %</w:t>
            </w:r>
            <w:r>
              <w:rPr>
                <w:rFonts w:ascii="Times New Roman" w:hAnsi="Times New Roman" w:cs="Times New Roman"/>
                <w:b/>
                <w:sz w:val="18"/>
                <w:szCs w:val="20"/>
              </w:rPr>
            </w:r>
            <w:r/>
          </w:p>
        </w:tc>
      </w:tr>
      <w:tr>
        <w:trPr>
          <w:trHeight w:val="64"/>
        </w:trPr>
        <w:tc>
          <w:tcPr>
            <w:tcBorders>
              <w:right w:val="single" w:color="000000" w:sz="12" w:space="0"/>
            </w:tcBorders>
            <w:tcW w:w="1986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</w:r>
            <w:r/>
          </w:p>
        </w:tc>
        <w:tc>
          <w:tcPr>
            <w:tcBorders>
              <w:left w:val="single" w:color="000000" w:sz="12" w:space="0"/>
              <w:right w:val="single" w:color="000000" w:sz="12" w:space="0"/>
            </w:tcBorders>
            <w:tcW w:w="1275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</w:r>
            <w:r/>
          </w:p>
        </w:tc>
        <w:tc>
          <w:tcPr>
            <w:tcBorders>
              <w:left w:val="single" w:color="000000" w:sz="12" w:space="0"/>
              <w:right w:val="single" w:color="000000" w:sz="12" w:space="0"/>
            </w:tcBorders>
            <w:tcW w:w="1164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</w:r>
            <w:r/>
          </w:p>
        </w:tc>
        <w:tc>
          <w:tcPr>
            <w:tcBorders>
              <w:left w:val="single" w:color="000000" w:sz="12" w:space="0"/>
              <w:right w:val="single" w:color="000000" w:sz="12" w:space="0"/>
            </w:tcBorders>
            <w:tcW w:w="1378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</w:r>
            <w:r/>
          </w:p>
        </w:tc>
        <w:tc>
          <w:tcPr>
            <w:tcBorders>
              <w:left w:val="single" w:color="000000" w:sz="12" w:space="0"/>
              <w:right w:val="single" w:color="000000" w:sz="12" w:space="0"/>
            </w:tcBorders>
            <w:tcW w:w="2551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</w:r>
            <w:r/>
          </w:p>
        </w:tc>
        <w:tc>
          <w:tcPr>
            <w:tcBorders>
              <w:left w:val="single" w:color="000000" w:sz="12" w:space="0"/>
              <w:right w:val="single" w:color="000000" w:sz="12" w:space="0"/>
            </w:tcBorders>
            <w:tcW w:w="915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 xml:space="preserve">Загнив</w:t>
            </w: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  <w:t xml:space="preserve"> / 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  <w:lang w:val="en-US"/>
              </w:rPr>
              <w:t xml:space="preserve">Decayed</w:t>
            </w:r>
            <w:r>
              <w:rPr>
                <w:rFonts w:ascii="Times New Roman" w:hAnsi="Times New Roman" w:cs="Times New Roman"/>
                <w:b/>
                <w:sz w:val="18"/>
                <w:szCs w:val="20"/>
              </w:rPr>
            </w:r>
            <w:r/>
          </w:p>
        </w:tc>
        <w:tc>
          <w:tcPr>
            <w:tcBorders>
              <w:left w:val="single" w:color="000000" w:sz="12" w:space="0"/>
            </w:tcBorders>
            <w:tcW w:w="1505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 xml:space="preserve">Другие дефекты / 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  <w:lang w:val="en-US"/>
              </w:rPr>
              <w:t xml:space="preserve">Other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  <w:lang w:val="en-US"/>
              </w:rPr>
              <w:t xml:space="preserve">defects</w:t>
            </w:r>
            <w:r>
              <w:rPr>
                <w:rFonts w:ascii="Times New Roman" w:hAnsi="Times New Roman" w:cs="Times New Roman"/>
                <w:b/>
                <w:sz w:val="18"/>
                <w:szCs w:val="20"/>
              </w:rPr>
            </w:r>
            <w:r/>
          </w:p>
        </w:tc>
      </w:tr>
      <w:tr>
        <w:trPr>
          <w:trHeight w:val="427"/>
        </w:trPr>
        <w:tc>
          <w:tcPr>
            <w:tcBorders>
              <w:right w:val="single" w:color="000000" w:sz="12" w:space="0"/>
            </w:tcBorders>
            <w:tcW w:w="1986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{{number}}</w:t>
            </w:r>
            <w:r>
              <w:rPr>
                <w:rFonts w:ascii="Times New Roman" w:hAnsi="Times New Roman" w:cs="Times New Roman"/>
                <w:b/>
                <w:sz w:val="18"/>
                <w:lang w:val="en-US"/>
              </w:rPr>
            </w:r>
          </w:p>
        </w:tc>
        <w:tc>
          <w:tcPr>
            <w:tcBorders>
              <w:left w:val="single" w:color="000000" w:sz="12" w:space="0"/>
              <w:right w:val="single" w:color="000000" w:sz="12" w:space="0"/>
            </w:tcBorders>
            <w:tcW w:w="1275" w:type="dxa"/>
            <w:vAlign w:val="center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color="000000" w:sz="12" w:space="0"/>
              <w:right w:val="single" w:color="000000" w:sz="12" w:space="0"/>
            </w:tcBorders>
            <w:tcW w:w="1164" w:type="dxa"/>
            <w:vAlign w:val="center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color="000000" w:sz="12" w:space="0"/>
              <w:right w:val="single" w:color="000000" w:sz="12" w:space="0"/>
            </w:tcBorders>
            <w:tcW w:w="1378" w:type="dxa"/>
            <w:vAlign w:val="center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color="000000" w:sz="12" w:space="0"/>
              <w:right w:val="single" w:color="000000" w:sz="12" w:space="0"/>
            </w:tcBorders>
            <w:tcW w:w="2551" w:type="dxa"/>
            <w:vAlign w:val="center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color="000000" w:sz="12" w:space="0"/>
              <w:right w:val="single" w:color="000000" w:sz="12" w:space="0"/>
            </w:tcBorders>
            <w:tcW w:w="915" w:type="dxa"/>
            <w:vAlign w:val="center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color="000000" w:sz="12" w:space="0"/>
            </w:tcBorders>
            <w:tcW w:w="1505" w:type="dxa"/>
            <w:vAlign w:val="center"/>
            <w:textDirection w:val="lrTb"/>
            <w:noWrap w:val="false"/>
          </w:tcPr>
          <w:p>
            <w:r/>
            <w:r/>
          </w:p>
        </w:tc>
      </w:tr>
    </w:tbl>
    <w:p>
      <w:pPr>
        <w:jc w:val="center"/>
        <w:rPr>
          <w:rFonts w:ascii="Times New Roman" w:hAnsi="Times New Roman" w:cs="Times New Roman" w:eastAsia="Times New Roman"/>
          <w:b/>
          <w:sz w:val="18"/>
        </w:rPr>
      </w:pPr>
      <w:r>
        <w:rPr>
          <w:rFonts w:ascii="Times New Roman" w:hAnsi="Times New Roman" w:cs="Times New Roman" w:eastAsia="Times New Roman"/>
          <w:b/>
          <w:sz w:val="18"/>
        </w:rPr>
      </w:r>
      <w:r>
        <w:rPr>
          <w:rFonts w:ascii="Times New Roman" w:hAnsi="Times New Roman" w:cs="Times New Roman" w:eastAsia="Times New Roman"/>
          <w:b/>
          <w:sz w:val="18"/>
        </w:rPr>
      </w:r>
      <w:r/>
    </w:p>
    <w:p>
      <w:pPr>
        <w:jc w:val="center"/>
        <w:rPr>
          <w:rFonts w:ascii="Times New Roman" w:hAnsi="Times New Roman" w:cs="Times New Roman" w:eastAsia="Times New Roman"/>
          <w:b/>
          <w:sz w:val="18"/>
          <w:highlight w:val="none"/>
        </w:rPr>
      </w:pPr>
      <w:r>
        <w:rPr>
          <w:rFonts w:ascii="Times New Roman" w:hAnsi="Times New Roman" w:cs="Times New Roman" w:eastAsia="Times New Roman"/>
          <w:b/>
          <w:sz w:val="18"/>
        </w:rPr>
        <w:t xml:space="preserve">Абрикос</w:t>
      </w:r>
      <w:r>
        <w:rPr>
          <w:rFonts w:ascii="Times New Roman" w:hAnsi="Times New Roman" w:cs="Times New Roman" w:eastAsia="Times New Roman"/>
          <w:sz w:val="18"/>
        </w:rPr>
      </w:r>
      <w:r/>
    </w:p>
    <w:tbl>
      <w:tblPr>
        <w:tblStyle w:val="652"/>
        <w:tblW w:w="0" w:type="auto"/>
        <w:tblInd w:w="-1104" w:type="dxa"/>
        <w:tblLayout w:type="fixed"/>
        <w:tblLook w:val="04A0" w:firstRow="1" w:lastRow="0" w:firstColumn="1" w:lastColumn="0" w:noHBand="0" w:noVBand="1"/>
      </w:tblPr>
      <w:tblGrid>
        <w:gridCol w:w="1784"/>
        <w:gridCol w:w="733"/>
        <w:gridCol w:w="1076"/>
        <w:gridCol w:w="1337"/>
        <w:gridCol w:w="1276"/>
        <w:gridCol w:w="0"/>
        <w:gridCol w:w="1559"/>
        <w:gridCol w:w="992"/>
        <w:gridCol w:w="992"/>
        <w:gridCol w:w="1179"/>
        <w:gridCol w:w="2"/>
      </w:tblGrid>
      <w:tr>
        <w:trPr>
          <w:trHeight w:val="0"/>
        </w:trPr>
        <w:tc>
          <w:tcPr>
            <w:gridSpan w:val="11"/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93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  <w:szCs w:val="22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  <w:lang w:val="en-US"/>
              </w:rPr>
              <w:t xml:space="preserve">Результаты инспекции / Results of inspection :</w:t>
            </w:r>
            <w:r>
              <w:rPr>
                <w:rFonts w:ascii="Times New Roman" w:hAnsi="Times New Roman" w:cs="Times New Roman" w:eastAsia="Times New Roman"/>
                <w:b/>
                <w:sz w:val="18"/>
                <w:lang w:val="en-US"/>
              </w:rPr>
            </w:r>
            <w:r/>
          </w:p>
        </w:tc>
      </w:tr>
      <w:tr>
        <w:trPr>
          <w:trHeight w:val="0"/>
        </w:trPr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84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  <w:szCs w:val="22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  <w:lang w:val="en-US"/>
              </w:rPr>
              <w:t xml:space="preserve">№ ТРАНСПОРТНОЙ ЕДИНИЦЫ: № TRANSPORT UNIT</w:t>
            </w:r>
            <w:r>
              <w:rPr>
                <w:rFonts w:ascii="Times New Roman" w:hAnsi="Times New Roman" w:cs="Times New Roman" w:eastAsia="Times New Roman"/>
                <w:b/>
                <w:sz w:val="18"/>
                <w:lang w:val="en-US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33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  <w:szCs w:val="22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  <w:lang w:val="en-US"/>
              </w:rPr>
              <w:t xml:space="preserve">Variety, class/         </w:t>
            </w:r>
            <w:r>
              <w:rPr>
                <w:rFonts w:ascii="Times New Roman" w:hAnsi="Times New Roman" w:cs="Times New Roman" w:eastAsia="Times New Roman"/>
                <w:b/>
                <w:sz w:val="18"/>
                <w:lang w:val="en-US"/>
              </w:rPr>
              <w:t xml:space="preserve">Сорт, класс</w:t>
            </w:r>
            <w:r>
              <w:rPr>
                <w:rFonts w:ascii="Times New Roman" w:hAnsi="Times New Roman" w:cs="Times New Roman" w:eastAsia="Times New Roman"/>
                <w:b/>
                <w:sz w:val="18"/>
                <w:lang w:val="en-US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76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  <w:szCs w:val="22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  <w:lang w:val="en-US"/>
              </w:rPr>
              <w:t xml:space="preserve">1st Category / 1ая Категория, %</w:t>
            </w:r>
            <w:r>
              <w:rPr>
                <w:rFonts w:ascii="Times New Roman" w:hAnsi="Times New Roman" w:cs="Times New Roman" w:eastAsia="Times New Roman"/>
                <w:b/>
                <w:sz w:val="18"/>
                <w:lang w:val="en-US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337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  <w:szCs w:val="22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  <w:lang w:val="en-US"/>
              </w:rPr>
              <w:t xml:space="preserve">2nd Category / 2ая Категория, %</w:t>
            </w:r>
            <w:r>
              <w:rPr>
                <w:rFonts w:ascii="Times New Roman" w:hAnsi="Times New Roman" w:cs="Times New Roman" w:eastAsia="Times New Roman"/>
                <w:b/>
                <w:sz w:val="18"/>
                <w:lang w:val="en-US"/>
              </w:rPr>
            </w:r>
            <w:r/>
          </w:p>
        </w:tc>
        <w:tc>
          <w:tcPr>
            <w:gridSpan w:val="3"/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5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  <w:szCs w:val="22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  <w:lang w:val="en-US"/>
              </w:rPr>
              <w:t xml:space="preserve">Not correspond to the standard for the 2nd cat. (out of standard)%/ Не соответствует требованиям стандарта для 2ой категории (нестандарт), %</w:t>
            </w:r>
            <w:r>
              <w:rPr>
                <w:rFonts w:ascii="Times New Roman" w:hAnsi="Times New Roman" w:cs="Times New Roman" w:eastAsia="Times New Roman"/>
                <w:b/>
                <w:sz w:val="18"/>
                <w:lang w:val="en-US"/>
              </w:rPr>
            </w:r>
            <w:r/>
          </w:p>
        </w:tc>
        <w:tc>
          <w:tcPr>
            <w:gridSpan w:val="4"/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165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  <w:szCs w:val="22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  <w:lang w:val="en-US"/>
              </w:rPr>
              <w:t xml:space="preserve">Loss/Отход, %</w:t>
            </w:r>
            <w:r>
              <w:rPr>
                <w:rFonts w:ascii="Times New Roman" w:hAnsi="Times New Roman" w:cs="Times New Roman" w:eastAsia="Times New Roman"/>
                <w:b/>
                <w:sz w:val="18"/>
                <w:lang w:val="en-US"/>
              </w:rPr>
            </w:r>
            <w:r/>
          </w:p>
        </w:tc>
      </w:tr>
      <w:tr>
        <w:trPr>
          <w:gridAfter w:val="1"/>
          <w:trHeight w:val="585"/>
        </w:trPr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84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33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76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337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  <w:szCs w:val="22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  <w:lang w:val="en-US"/>
              </w:rPr>
              <w:t xml:space="preserve">Green on area 11-70%/ Зеленые на площади 11-70% </w:t>
            </w:r>
            <w:r>
              <w:rPr>
                <w:rFonts w:ascii="Times New Roman" w:hAnsi="Times New Roman" w:cs="Times New Roman" w:eastAsia="Times New Roman"/>
                <w:b/>
                <w:sz w:val="18"/>
                <w:lang w:val="en-US"/>
              </w:rPr>
            </w:r>
            <w:r/>
          </w:p>
        </w:tc>
        <w:tc>
          <w:tcPr>
            <w:gridSpan w:val="2"/>
            <w:shd w:val="clear" w:color="FFFFFF" w:fill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5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  <w:szCs w:val="22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  <w:lang w:val="en-US"/>
              </w:rPr>
              <w:t xml:space="preserve">Other defects/</w:t>
              <w:br/>
              <w:t xml:space="preserve">Другие дефекты</w:t>
            </w:r>
            <w:r>
              <w:rPr>
                <w:rFonts w:ascii="Times New Roman" w:hAnsi="Times New Roman" w:cs="Times New Roman" w:eastAsia="Times New Roman"/>
                <w:b/>
                <w:sz w:val="18"/>
                <w:lang w:val="en-US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9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  <w:szCs w:val="22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  <w:lang w:val="en-US"/>
              </w:rPr>
              <w:t xml:space="preserve">Green on area 71- 100%/ Зеленые на площади 71-100%</w:t>
            </w:r>
            <w:r>
              <w:rPr>
                <w:rFonts w:ascii="Times New Roman" w:hAnsi="Times New Roman" w:cs="Times New Roman" w:eastAsia="Times New Roman"/>
                <w:b/>
                <w:sz w:val="18"/>
                <w:lang w:val="en-US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9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  <w:szCs w:val="22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  <w:lang w:val="en-US"/>
              </w:rPr>
              <w:t xml:space="preserve">Decayed /</w:t>
              <w:br/>
              <w:t xml:space="preserve">Загнившие</w:t>
            </w:r>
            <w:r>
              <w:rPr>
                <w:rFonts w:ascii="Times New Roman" w:hAnsi="Times New Roman" w:cs="Times New Roman" w:eastAsia="Times New Roman"/>
                <w:b/>
                <w:sz w:val="18"/>
                <w:lang w:val="en-US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7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  <w:szCs w:val="22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  <w:lang w:val="en-US"/>
              </w:rPr>
              <w:t xml:space="preserve">Other defects /</w:t>
              <w:br/>
              <w:t xml:space="preserve">Другие дефекты</w:t>
            </w:r>
            <w:r>
              <w:rPr>
                <w:rFonts w:ascii="Times New Roman" w:hAnsi="Times New Roman" w:cs="Times New Roman" w:eastAsia="Times New Roman"/>
                <w:b/>
                <w:sz w:val="18"/>
                <w:lang w:val="en-US"/>
              </w:rPr>
            </w:r>
            <w:r/>
          </w:p>
        </w:tc>
      </w:tr>
      <w:tr>
        <w:trPr>
          <w:gridAfter w:val="1"/>
          <w:trHeight w:val="0"/>
        </w:trPr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8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{{number}}</w:t>
            </w: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</w:r>
            <w:r/>
            <w:r>
              <w:rPr>
                <w:rFonts w:ascii="Times New Roman" w:hAnsi="Times New Roman" w:cs="Times New Roman" w:eastAsia="Times New Roman"/>
                <w:b/>
                <w:sz w:val="18"/>
                <w:lang w:val="en-US"/>
              </w:rPr>
            </w:r>
            <w:r>
              <w:rPr>
                <w:rFonts w:ascii="Times New Roman" w:hAnsi="Times New Roman" w:cs="Times New Roman" w:eastAsia="Times New Roman"/>
                <w:b/>
                <w:sz w:val="18"/>
                <w:lang w:val="en-US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3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  <w:szCs w:val="22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  <w:lang w:val="en-US"/>
              </w:rPr>
            </w:r>
            <w:r>
              <w:rPr>
                <w:rFonts w:ascii="Times New Roman" w:hAnsi="Times New Roman" w:cs="Times New Roman" w:eastAsia="Times New Roman"/>
                <w:b/>
                <w:sz w:val="18"/>
                <w:lang w:val="en-US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76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  <w:szCs w:val="22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  <w:lang w:val="en-US"/>
              </w:rPr>
            </w:r>
            <w:r>
              <w:rPr>
                <w:rFonts w:ascii="Times New Roman" w:hAnsi="Times New Roman" w:cs="Times New Roman" w:eastAsia="Times New Roman"/>
                <w:b/>
                <w:sz w:val="18"/>
                <w:lang w:val="en-US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33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  <w:szCs w:val="22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  <w:lang w:val="en-US"/>
              </w:rPr>
            </w:r>
            <w:r>
              <w:rPr>
                <w:rFonts w:ascii="Times New Roman" w:hAnsi="Times New Roman" w:cs="Times New Roman" w:eastAsia="Times New Roman"/>
                <w:b/>
                <w:sz w:val="18"/>
                <w:lang w:val="en-US"/>
              </w:rPr>
            </w:r>
            <w:r/>
          </w:p>
        </w:tc>
        <w:tc>
          <w:tcPr>
            <w:gridSpan w:val="2"/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  <w:szCs w:val="22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  <w:lang w:val="en-US"/>
              </w:rPr>
            </w:r>
            <w:r>
              <w:rPr>
                <w:rFonts w:ascii="Times New Roman" w:hAnsi="Times New Roman" w:cs="Times New Roman" w:eastAsia="Times New Roman"/>
                <w:b/>
                <w:sz w:val="18"/>
                <w:lang w:val="en-US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5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  <w:lang w:val="en-US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  <w:lang w:val="en-US"/>
              </w:rPr>
            </w:r>
            <w:r>
              <w:rPr>
                <w:rFonts w:ascii="Times New Roman" w:hAnsi="Times New Roman" w:cs="Times New Roman" w:eastAsia="Times New Roman"/>
                <w:b/>
                <w:sz w:val="18"/>
                <w:lang w:val="en-US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9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  <w:szCs w:val="22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  <w:lang w:val="en-US"/>
              </w:rPr>
            </w:r>
            <w:r>
              <w:rPr>
                <w:rFonts w:ascii="Times New Roman" w:hAnsi="Times New Roman" w:cs="Times New Roman" w:eastAsia="Times New Roman"/>
                <w:b/>
                <w:sz w:val="18"/>
                <w:lang w:val="en-US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9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  <w:szCs w:val="22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  <w:lang w:val="en-US"/>
              </w:rPr>
            </w:r>
            <w:r>
              <w:rPr>
                <w:rFonts w:ascii="Times New Roman" w:hAnsi="Times New Roman" w:cs="Times New Roman" w:eastAsia="Times New Roman"/>
                <w:b/>
                <w:sz w:val="18"/>
                <w:lang w:val="en-US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7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  <w:szCs w:val="22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  <w:lang w:val="en-US"/>
              </w:rPr>
            </w:r>
            <w:r>
              <w:rPr>
                <w:rFonts w:ascii="Times New Roman" w:hAnsi="Times New Roman" w:cs="Times New Roman" w:eastAsia="Times New Roman"/>
                <w:b/>
                <w:sz w:val="18"/>
                <w:lang w:val="en-US"/>
              </w:rPr>
            </w:r>
            <w:r/>
          </w:p>
        </w:tc>
      </w:tr>
    </w:tbl>
    <w:p>
      <w:pPr>
        <w:jc w:val="center"/>
        <w:rPr>
          <w:rFonts w:ascii="Times New Roman" w:hAnsi="Times New Roman" w:cs="Times New Roman" w:eastAsia="Times New Roman"/>
          <w:b/>
          <w:sz w:val="18"/>
          <w:szCs w:val="22"/>
        </w:rPr>
      </w:pPr>
      <w:r>
        <w:rPr>
          <w:rFonts w:ascii="Times New Roman" w:hAnsi="Times New Roman" w:cs="Times New Roman" w:eastAsia="Times New Roman"/>
          <w:b/>
          <w:sz w:val="18"/>
          <w:lang w:val="en-US"/>
        </w:rPr>
      </w:r>
      <w:r>
        <w:rPr>
          <w:rFonts w:ascii="Times New Roman" w:hAnsi="Times New Roman" w:cs="Times New Roman" w:eastAsia="Times New Roman"/>
          <w:b/>
          <w:sz w:val="18"/>
          <w:lang w:val="en-US"/>
        </w:rPr>
      </w:r>
      <w:r/>
    </w:p>
    <w:p>
      <w:pPr>
        <w:jc w:val="center"/>
        <w:rPr>
          <w:rFonts w:ascii="Times New Roman" w:hAnsi="Times New Roman" w:cs="Times New Roman" w:eastAsia="Times New Roman"/>
          <w:b/>
          <w:sz w:val="18"/>
          <w:szCs w:val="22"/>
        </w:rPr>
      </w:pPr>
      <w:r>
        <w:rPr>
          <w:rFonts w:ascii="Times New Roman" w:hAnsi="Times New Roman" w:cs="Times New Roman" w:eastAsia="Times New Roman"/>
          <w:b/>
          <w:sz w:val="18"/>
          <w:lang w:val="en-US"/>
        </w:rPr>
        <w:t xml:space="preserve">Виноград</w:t>
      </w:r>
      <w:r>
        <w:rPr>
          <w:rFonts w:ascii="Times New Roman" w:hAnsi="Times New Roman" w:cs="Times New Roman" w:eastAsia="Times New Roman"/>
          <w:b/>
          <w:sz w:val="18"/>
          <w:lang w:val="en-US"/>
        </w:rPr>
      </w:r>
      <w:r/>
    </w:p>
    <w:tbl>
      <w:tblPr>
        <w:tblStyle w:val="652"/>
        <w:tblW w:w="0" w:type="auto"/>
        <w:tblInd w:w="-1109" w:type="dxa"/>
        <w:tblLayout w:type="fixed"/>
        <w:tblLook w:val="04A0" w:firstRow="1" w:lastRow="0" w:firstColumn="1" w:lastColumn="0" w:noHBand="0" w:noVBand="1"/>
      </w:tblPr>
      <w:tblGrid>
        <w:gridCol w:w="1907"/>
        <w:gridCol w:w="1019"/>
        <w:gridCol w:w="1356"/>
        <w:gridCol w:w="1149"/>
        <w:gridCol w:w="2764"/>
        <w:gridCol w:w="1417"/>
        <w:gridCol w:w="1326"/>
      </w:tblGrid>
      <w:tr>
        <w:trPr>
          <w:trHeight w:val="0"/>
        </w:trPr>
        <w:tc>
          <w:tcPr>
            <w:gridSpan w:val="7"/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93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  <w:szCs w:val="22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  <w:lang w:val="en-US"/>
              </w:rPr>
              <w:t xml:space="preserve">Результаты инспекции / Results of inspection :</w:t>
            </w:r>
            <w:r>
              <w:rPr>
                <w:rFonts w:ascii="Times New Roman" w:hAnsi="Times New Roman" w:cs="Times New Roman" w:eastAsia="Times New Roman"/>
                <w:b/>
                <w:sz w:val="18"/>
                <w:lang w:val="en-US"/>
              </w:rPr>
            </w:r>
            <w:r/>
          </w:p>
        </w:tc>
      </w:tr>
      <w:tr>
        <w:trPr>
          <w:trHeight w:val="0"/>
        </w:trPr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907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  <w:szCs w:val="22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  <w:lang w:val="en-US"/>
              </w:rPr>
              <w:t xml:space="preserve">№ ТРАНСПОРТНОЙ ЕДИНИЦЫ: № TRANSPORT UNIT</w:t>
            </w:r>
            <w:r>
              <w:rPr>
                <w:rFonts w:ascii="Times New Roman" w:hAnsi="Times New Roman" w:cs="Times New Roman" w:eastAsia="Times New Roman"/>
                <w:b/>
                <w:sz w:val="18"/>
                <w:lang w:val="en-US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19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  <w:szCs w:val="22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  <w:lang w:val="en-US"/>
              </w:rPr>
              <w:t xml:space="preserve">Variety, class/         Сорт, класс</w:t>
            </w:r>
            <w:r>
              <w:rPr>
                <w:rFonts w:ascii="Times New Roman" w:hAnsi="Times New Roman" w:cs="Times New Roman" w:eastAsia="Times New Roman"/>
                <w:b/>
                <w:sz w:val="18"/>
                <w:lang w:val="en-US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356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  <w:szCs w:val="22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  <w:lang w:val="en-US"/>
              </w:rPr>
              <w:t xml:space="preserve">1st Category / 1ая Категория, %</w:t>
            </w:r>
            <w:r>
              <w:rPr>
                <w:rFonts w:ascii="Times New Roman" w:hAnsi="Times New Roman" w:cs="Times New Roman" w:eastAsia="Times New Roman"/>
                <w:b/>
                <w:sz w:val="18"/>
                <w:lang w:val="en-US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49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  <w:szCs w:val="22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  <w:lang w:val="en-US"/>
              </w:rPr>
              <w:t xml:space="preserve">2nd Category / 2ая Категория, %</w:t>
            </w:r>
            <w:r>
              <w:rPr>
                <w:rFonts w:ascii="Times New Roman" w:hAnsi="Times New Roman" w:cs="Times New Roman" w:eastAsia="Times New Roman"/>
                <w:b/>
                <w:sz w:val="18"/>
                <w:lang w:val="en-US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764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  <w:szCs w:val="22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  <w:lang w:val="en-US"/>
              </w:rPr>
              <w:t xml:space="preserve">Not correspond to the standard for the 2nd cat. (out of standard)%/ Не соответствует требованиям стандарта для 2ой категории (нестандарт), %</w:t>
            </w:r>
            <w:r>
              <w:rPr>
                <w:rFonts w:ascii="Times New Roman" w:hAnsi="Times New Roman" w:cs="Times New Roman" w:eastAsia="Times New Roman"/>
                <w:b/>
                <w:sz w:val="18"/>
                <w:lang w:val="en-US"/>
              </w:rPr>
            </w:r>
            <w:r/>
          </w:p>
        </w:tc>
        <w:tc>
          <w:tcPr>
            <w:gridSpan w:val="2"/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744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  <w:szCs w:val="22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  <w:lang w:val="en-US"/>
              </w:rPr>
              <w:t xml:space="preserve">Loss/Отход, %</w:t>
            </w:r>
            <w:r>
              <w:rPr>
                <w:rFonts w:ascii="Times New Roman" w:hAnsi="Times New Roman" w:cs="Times New Roman" w:eastAsia="Times New Roman"/>
                <w:b/>
                <w:sz w:val="18"/>
                <w:lang w:val="en-US"/>
              </w:rPr>
            </w:r>
            <w:r/>
          </w:p>
        </w:tc>
      </w:tr>
      <w:tr>
        <w:trPr>
          <w:trHeight w:val="585"/>
        </w:trPr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907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19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356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49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764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  <w:szCs w:val="22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  <w:lang w:val="en-US"/>
              </w:rPr>
              <w:t xml:space="preserve">Other defects /</w:t>
              <w:br/>
              <w:t xml:space="preserve">Другие дефекты</w:t>
            </w:r>
            <w:r>
              <w:rPr>
                <w:rFonts w:ascii="Times New Roman" w:hAnsi="Times New Roman" w:cs="Times New Roman" w:eastAsia="Times New Roman"/>
                <w:b/>
                <w:sz w:val="18"/>
                <w:lang w:val="en-US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326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  <w:szCs w:val="22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  <w:lang w:val="en-US"/>
              </w:rPr>
              <w:t xml:space="preserve">Berry bulk/</w:t>
              <w:br/>
              <w:t xml:space="preserve">Осыпь</w:t>
            </w:r>
            <w:r>
              <w:rPr>
                <w:rFonts w:ascii="Times New Roman" w:hAnsi="Times New Roman" w:cs="Times New Roman" w:eastAsia="Times New Roman"/>
                <w:b/>
                <w:sz w:val="18"/>
                <w:lang w:val="en-US"/>
              </w:rPr>
            </w:r>
            <w:r/>
          </w:p>
        </w:tc>
      </w:tr>
      <w:tr>
        <w:trPr>
          <w:trHeight w:val="0"/>
        </w:trPr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90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{{number}}</w:t>
            </w: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</w:r>
            <w:r/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1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356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4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76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326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</w:tr>
    </w:tbl>
    <w:p>
      <w:pPr>
        <w:jc w:val="center"/>
        <w:rPr>
          <w:rFonts w:ascii="Times New Roman" w:hAnsi="Times New Roman" w:cs="Times New Roman" w:eastAsia="Times New Roman"/>
          <w:b/>
          <w:sz w:val="18"/>
        </w:rPr>
      </w:pPr>
      <w:r>
        <w:rPr>
          <w:rFonts w:ascii="Times New Roman" w:hAnsi="Times New Roman" w:cs="Times New Roman" w:eastAsia="Times New Roman"/>
          <w:b/>
          <w:sz w:val="18"/>
          <w:highlight w:val="none"/>
        </w:rPr>
      </w:r>
      <w:r>
        <w:rPr>
          <w:rFonts w:ascii="Times New Roman" w:hAnsi="Times New Roman" w:cs="Times New Roman" w:eastAsia="Times New Roman"/>
          <w:sz w:val="18"/>
        </w:rPr>
      </w:r>
      <w:r/>
    </w:p>
    <w:p>
      <w:pPr>
        <w:jc w:val="center"/>
        <w:rPr>
          <w:rFonts w:ascii="Times New Roman" w:hAnsi="Times New Roman" w:cs="Times New Roman" w:eastAsia="Times New Roman"/>
          <w:b/>
          <w:sz w:val="18"/>
          <w:highlight w:val="none"/>
        </w:rPr>
      </w:pPr>
      <w:r>
        <w:rPr>
          <w:rFonts w:ascii="Times New Roman" w:hAnsi="Times New Roman" w:cs="Times New Roman" w:eastAsia="Times New Roman"/>
          <w:b/>
          <w:sz w:val="18"/>
        </w:rPr>
        <w:t xml:space="preserve">Капуста кочанная</w:t>
      </w:r>
      <w:r>
        <w:rPr>
          <w:rFonts w:ascii="Times New Roman" w:hAnsi="Times New Roman" w:cs="Times New Roman" w:eastAsia="Times New Roman"/>
          <w:sz w:val="18"/>
        </w:rPr>
      </w:r>
      <w:r/>
    </w:p>
    <w:tbl>
      <w:tblPr>
        <w:tblStyle w:val="652"/>
        <w:tblW w:w="0" w:type="auto"/>
        <w:tblInd w:w="-1069" w:type="dxa"/>
        <w:tblLayout w:type="fixed"/>
        <w:tblLook w:val="04A0" w:firstRow="1" w:lastRow="0" w:firstColumn="1" w:lastColumn="0" w:noHBand="0" w:noVBand="1"/>
      </w:tblPr>
      <w:tblGrid>
        <w:gridCol w:w="1697"/>
        <w:gridCol w:w="695"/>
        <w:gridCol w:w="1002"/>
        <w:gridCol w:w="1002"/>
        <w:gridCol w:w="2626"/>
        <w:gridCol w:w="850"/>
        <w:gridCol w:w="1276"/>
        <w:gridCol w:w="1689"/>
      </w:tblGrid>
      <w:tr>
        <w:trPr>
          <w:trHeight w:val="289"/>
        </w:trPr>
        <w:tc>
          <w:tcPr>
            <w:gridSpan w:val="8"/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83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Результаты инспекции / Results of inspection :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</w:tr>
      <w:tr>
        <w:trPr>
          <w:trHeight w:val="0"/>
        </w:trPr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697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№ ТРАНСПОРТНОЙ ЕДИНИЦЫ: № TRANSPORT UNIT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95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Variety, class/         Сорт, класс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0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1st Category / 1ая Категория, %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0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2nd Category / 2ая Категория, %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626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Not correspond to the standard for the 2nd cat. (out of standard)%/ Не соответствует требованиям стандарта для 2ой категории (нестандарт), %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gridSpan w:val="3"/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815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Loss/Отход, %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</w:tr>
      <w:tr>
        <w:trPr>
          <w:trHeight w:val="975"/>
        </w:trPr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697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95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02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02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626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Decayed /</w:t>
              <w:br/>
              <w:t xml:space="preserve">Загнившие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Other defects /</w:t>
              <w:br/>
              <w:t xml:space="preserve">Другие дефекты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68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Damaged shipping Leaves / Поврежденные транспортировочные листья, %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</w:tr>
      <w:tr>
        <w:trPr>
          <w:trHeight w:val="0"/>
        </w:trPr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69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{{number}}</w:t>
            </w: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</w:r>
            <w:r/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95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0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0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626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68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</w:tr>
    </w:tbl>
    <w:p>
      <w:pPr>
        <w:jc w:val="center"/>
        <w:rPr>
          <w:rFonts w:ascii="Times New Roman" w:hAnsi="Times New Roman" w:cs="Times New Roman" w:eastAsia="Times New Roman"/>
          <w:b/>
          <w:sz w:val="18"/>
          <w:highlight w:val="none"/>
        </w:rPr>
      </w:pPr>
      <w:r>
        <w:rPr>
          <w:rFonts w:ascii="Times New Roman" w:hAnsi="Times New Roman" w:cs="Times New Roman" w:eastAsia="Times New Roman"/>
          <w:b/>
          <w:sz w:val="18"/>
          <w:highlight w:val="none"/>
        </w:rPr>
      </w:r>
      <w:r>
        <w:rPr>
          <w:rFonts w:ascii="Times New Roman" w:hAnsi="Times New Roman" w:cs="Times New Roman" w:eastAsia="Times New Roman"/>
          <w:sz w:val="18"/>
        </w:rPr>
      </w:r>
      <w:r/>
    </w:p>
    <w:p>
      <w:pPr>
        <w:jc w:val="center"/>
        <w:rPr>
          <w:rFonts w:ascii="Times New Roman" w:hAnsi="Times New Roman" w:cs="Times New Roman" w:eastAsia="Times New Roman"/>
          <w:b/>
          <w:sz w:val="18"/>
          <w:highlight w:val="none"/>
        </w:rPr>
      </w:pPr>
      <w:r>
        <w:rPr>
          <w:rFonts w:ascii="Times New Roman" w:hAnsi="Times New Roman" w:cs="Times New Roman" w:eastAsia="Times New Roman"/>
          <w:b/>
          <w:sz w:val="18"/>
          <w:highlight w:val="none"/>
        </w:rPr>
      </w:r>
      <w:r>
        <w:rPr>
          <w:rFonts w:ascii="Times New Roman" w:hAnsi="Times New Roman" w:cs="Times New Roman" w:eastAsia="Times New Roman"/>
          <w:b/>
          <w:sz w:val="18"/>
          <w:highlight w:val="none"/>
        </w:rPr>
      </w:r>
      <w:r/>
    </w:p>
    <w:p>
      <w:pPr>
        <w:jc w:val="center"/>
        <w:rPr>
          <w:rFonts w:ascii="Times New Roman" w:hAnsi="Times New Roman" w:cs="Times New Roman" w:eastAsia="Times New Roman"/>
          <w:b/>
          <w:sz w:val="18"/>
          <w:highlight w:val="none"/>
        </w:rPr>
      </w:pPr>
      <w:r>
        <w:rPr>
          <w:rFonts w:ascii="Times New Roman" w:hAnsi="Times New Roman" w:cs="Times New Roman" w:eastAsia="Times New Roman"/>
          <w:b/>
          <w:sz w:val="18"/>
          <w:highlight w:val="none"/>
        </w:rPr>
      </w:r>
      <w:r>
        <w:rPr>
          <w:rFonts w:ascii="Times New Roman" w:hAnsi="Times New Roman" w:cs="Times New Roman" w:eastAsia="Times New Roman"/>
          <w:b/>
          <w:sz w:val="18"/>
          <w:highlight w:val="none"/>
        </w:rPr>
      </w:r>
      <w:r/>
    </w:p>
    <w:p>
      <w:pPr>
        <w:jc w:val="center"/>
        <w:rPr>
          <w:rFonts w:ascii="Times New Roman" w:hAnsi="Times New Roman" w:cs="Times New Roman" w:eastAsia="Times New Roman"/>
          <w:b/>
          <w:sz w:val="18"/>
          <w:highlight w:val="none"/>
        </w:rPr>
      </w:pPr>
      <w:r>
        <w:rPr>
          <w:rFonts w:ascii="Times New Roman" w:hAnsi="Times New Roman" w:cs="Times New Roman" w:eastAsia="Times New Roman"/>
          <w:b/>
          <w:sz w:val="18"/>
          <w:highlight w:val="none"/>
        </w:rPr>
        <w:t xml:space="preserve">Каштаны</w:t>
      </w:r>
      <w:r>
        <w:rPr>
          <w:rFonts w:ascii="Times New Roman" w:hAnsi="Times New Roman" w:cs="Times New Roman" w:eastAsia="Times New Roman"/>
          <w:sz w:val="18"/>
        </w:rPr>
      </w:r>
      <w:r/>
    </w:p>
    <w:tbl>
      <w:tblPr>
        <w:tblStyle w:val="652"/>
        <w:tblW w:w="0" w:type="auto"/>
        <w:tblInd w:w="-1104" w:type="dxa"/>
        <w:tblLayout w:type="fixed"/>
        <w:tblLook w:val="04A0" w:firstRow="1" w:lastRow="0" w:firstColumn="1" w:lastColumn="0" w:noHBand="0" w:noVBand="1"/>
      </w:tblPr>
      <w:tblGrid>
        <w:gridCol w:w="1733"/>
        <w:gridCol w:w="887"/>
        <w:gridCol w:w="1204"/>
        <w:gridCol w:w="1066"/>
        <w:gridCol w:w="1118"/>
        <w:gridCol w:w="2191"/>
        <w:gridCol w:w="1134"/>
        <w:gridCol w:w="1469"/>
      </w:tblGrid>
      <w:tr>
        <w:trPr>
          <w:trHeight w:val="0"/>
        </w:trPr>
        <w:tc>
          <w:tcPr>
            <w:gridSpan w:val="8"/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801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i w:val="false"/>
                <w:strike w:val="false"/>
                <w:color w:val="000000"/>
                <w:sz w:val="18"/>
                <w:u w:val="none"/>
              </w:rPr>
              <w:t xml:space="preserve">Результаты инспекции / Results of inspection :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</w:tr>
      <w:tr>
        <w:trPr>
          <w:trHeight w:val="820"/>
        </w:trPr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33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№ ТРАНСПОРТНОЙ ЕДИНИЦЫ: № TRANSPORT UNIT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87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Variety, class/         Сорт, класс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04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1st Category / 1ая Категория, %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66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2nd Category / 2ая Категория, %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gridSpan w:val="2"/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308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Not correspond to the standard for the 2nd cat. (out of standard)%/ Не соответствует требованиям стандарта для 2ой категории (нестандарт), %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gridSpan w:val="2"/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603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Loss/Отход, %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</w:tr>
      <w:tr>
        <w:trPr>
          <w:trHeight w:val="585"/>
        </w:trPr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33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87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04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66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18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Wet / Мокрые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19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Other defects/</w:t>
              <w:br/>
              <w:t xml:space="preserve">Другие дефекты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Decayed /</w:t>
              <w:br/>
              <w:t xml:space="preserve">Загнившие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6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Other defects /</w:t>
              <w:br/>
              <w:t xml:space="preserve">Другие дефекты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</w:tr>
      <w:tr>
        <w:trPr>
          <w:trHeight w:val="0"/>
        </w:trPr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3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{{number}}</w:t>
            </w: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</w:r>
            <w:r/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8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0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66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gridSpan w:val="2"/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308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6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</w:tr>
    </w:tbl>
    <w:p>
      <w:pPr>
        <w:jc w:val="center"/>
        <w:rPr>
          <w:rFonts w:ascii="Times New Roman" w:hAnsi="Times New Roman" w:cs="Times New Roman" w:eastAsia="Times New Roman"/>
          <w:b/>
          <w:sz w:val="18"/>
        </w:rPr>
      </w:pPr>
      <w:r>
        <w:rPr>
          <w:rFonts w:ascii="Times New Roman" w:hAnsi="Times New Roman" w:cs="Times New Roman" w:eastAsia="Times New Roman"/>
          <w:b/>
          <w:sz w:val="18"/>
          <w:highlight w:val="none"/>
        </w:rPr>
      </w:r>
      <w:r>
        <w:rPr>
          <w:rFonts w:ascii="Times New Roman" w:hAnsi="Times New Roman" w:cs="Times New Roman" w:eastAsia="Times New Roman"/>
          <w:sz w:val="18"/>
        </w:rPr>
      </w:r>
      <w:r/>
    </w:p>
    <w:p>
      <w:pPr>
        <w:jc w:val="center"/>
        <w:rPr>
          <w:rFonts w:ascii="Times New Roman" w:hAnsi="Times New Roman" w:cs="Times New Roman" w:eastAsia="Times New Roman"/>
          <w:b/>
          <w:sz w:val="18"/>
        </w:rPr>
      </w:pPr>
      <w:r>
        <w:rPr>
          <w:rFonts w:ascii="Times New Roman" w:hAnsi="Times New Roman" w:cs="Times New Roman" w:eastAsia="Times New Roman"/>
          <w:b/>
          <w:sz w:val="18"/>
        </w:rPr>
        <w:t xml:space="preserve">Морковь</w:t>
      </w:r>
      <w:r>
        <w:rPr>
          <w:rFonts w:ascii="Times New Roman" w:hAnsi="Times New Roman" w:cs="Times New Roman" w:eastAsia="Times New Roman"/>
          <w:sz w:val="18"/>
        </w:rPr>
      </w:r>
      <w:r/>
    </w:p>
    <w:tbl>
      <w:tblPr>
        <w:tblStyle w:val="652"/>
        <w:tblW w:w="0" w:type="auto"/>
        <w:tblInd w:w="-1156" w:type="dxa"/>
        <w:tblLayout w:type="fixed"/>
        <w:tblLook w:val="04A0" w:firstRow="1" w:lastRow="0" w:firstColumn="1" w:lastColumn="0" w:noHBand="0" w:noVBand="1"/>
      </w:tblPr>
      <w:tblGrid>
        <w:gridCol w:w="1664"/>
        <w:gridCol w:w="806"/>
        <w:gridCol w:w="1111"/>
        <w:gridCol w:w="1018"/>
        <w:gridCol w:w="2367"/>
        <w:gridCol w:w="1134"/>
        <w:gridCol w:w="992"/>
        <w:gridCol w:w="1799"/>
      </w:tblGrid>
      <w:tr>
        <w:trPr>
          <w:trHeight w:val="0"/>
        </w:trPr>
        <w:tc>
          <w:tcPr>
            <w:gridSpan w:val="7"/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09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Результаты инспекции / Results of inspection :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9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</w:tr>
      <w:tr>
        <w:trPr>
          <w:trHeight w:val="0"/>
        </w:trPr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664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№ ТРАНСПОРТНОЙ ЕДИНИЦЫ: № TRANSPORT UNIT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06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Variety, class/         Сорт, класс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11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1st Category / 1ая Категория, %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18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2nd Category / 2ая Категория, %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367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Not correspond to the standard for the 2nd cat. (out of standard)%/ Не соответствует требованиям стандарта для 2ой категории (нестандарт), %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gridSpan w:val="2"/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126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Loss/Отход, %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99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Broken roots with length over 7 cm / Сломанные корнеплоды длиной более 7 см, %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</w:tr>
      <w:tr>
        <w:trPr>
          <w:trHeight w:val="390"/>
        </w:trPr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664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06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11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18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367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Decayed /</w:t>
              <w:br/>
              <w:t xml:space="preserve">Загнившие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6" w:space="0"/>
              <w:top w:val="single" w:color="000000" w:sz="6" w:space="0"/>
              <w:right w:val="single" w:color="000000" w:sz="12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9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Other defects /</w:t>
              <w:br/>
              <w:t xml:space="preserve">Другие дефекты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99" w:type="dxa"/>
            <w:vMerge w:val="continue"/>
            <w:textDirection w:val="lrTb"/>
            <w:noWrap w:val="false"/>
          </w:tcPr>
          <w:p>
            <w:r/>
            <w:r/>
          </w:p>
        </w:tc>
      </w:tr>
      <w:tr>
        <w:trPr>
          <w:trHeight w:val="0"/>
        </w:trPr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66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{{number}}</w:t>
            </w:r>
            <w:r/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06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1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18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36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9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9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</w:tr>
    </w:tbl>
    <w:p>
      <w:pPr>
        <w:jc w:val="center"/>
        <w:rPr>
          <w:rFonts w:ascii="Times New Roman" w:hAnsi="Times New Roman" w:cs="Times New Roman" w:eastAsia="Times New Roman"/>
          <w:b/>
          <w:sz w:val="18"/>
        </w:rPr>
      </w:pPr>
      <w:r>
        <w:rPr>
          <w:rFonts w:ascii="Times New Roman" w:hAnsi="Times New Roman" w:cs="Times New Roman" w:eastAsia="Times New Roman"/>
          <w:b/>
          <w:sz w:val="18"/>
        </w:rPr>
      </w:r>
      <w:r>
        <w:rPr>
          <w:rFonts w:ascii="Times New Roman" w:hAnsi="Times New Roman" w:cs="Times New Roman" w:eastAsia="Times New Roman"/>
          <w:sz w:val="18"/>
        </w:rPr>
      </w:r>
      <w:r/>
    </w:p>
    <w:p>
      <w:pPr>
        <w:jc w:val="center"/>
        <w:rPr>
          <w:rFonts w:ascii="Times New Roman" w:hAnsi="Times New Roman" w:cs="Times New Roman" w:eastAsia="Times New Roman"/>
          <w:b/>
          <w:sz w:val="18"/>
        </w:rPr>
      </w:pPr>
      <w:r>
        <w:rPr>
          <w:rFonts w:ascii="Times New Roman" w:hAnsi="Times New Roman" w:cs="Times New Roman" w:eastAsia="Times New Roman"/>
          <w:b/>
          <w:sz w:val="18"/>
        </w:rPr>
        <w:t xml:space="preserve">Хурма </w:t>
      </w:r>
      <w:r>
        <w:rPr>
          <w:rFonts w:ascii="Times New Roman" w:hAnsi="Times New Roman" w:cs="Times New Roman" w:eastAsia="Times New Roman"/>
          <w:sz w:val="18"/>
        </w:rPr>
      </w:r>
      <w:r/>
    </w:p>
    <w:tbl>
      <w:tblPr>
        <w:tblStyle w:val="652"/>
        <w:tblW w:w="0" w:type="auto"/>
        <w:tblInd w:w="-1108" w:type="dxa"/>
        <w:tblLayout w:type="fixed"/>
        <w:tblLook w:val="04A0" w:firstRow="1" w:lastRow="0" w:firstColumn="1" w:lastColumn="0" w:noHBand="0" w:noVBand="1"/>
      </w:tblPr>
      <w:tblGrid>
        <w:gridCol w:w="1733"/>
        <w:gridCol w:w="885"/>
        <w:gridCol w:w="1201"/>
        <w:gridCol w:w="1064"/>
        <w:gridCol w:w="1893"/>
        <w:gridCol w:w="1843"/>
        <w:gridCol w:w="1134"/>
        <w:gridCol w:w="1043"/>
      </w:tblGrid>
      <w:tr>
        <w:trPr>
          <w:trHeight w:val="0"/>
        </w:trPr>
        <w:tc>
          <w:tcPr>
            <w:gridSpan w:val="8"/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79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Результаты инспекции / Results of inspection :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</w:tr>
      <w:tr>
        <w:trPr>
          <w:trHeight w:val="0"/>
        </w:trPr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33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№ ТРАНСПОРТНОЙ ЕДИНИЦЫ: № TRANSPORT UNIT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85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Variety, class/         Сорт, класс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01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1st Category / 1ая Категория, %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64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2nd Category / 2ая Категория, %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gridSpan w:val="2"/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736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Not correspond to the standard for the 2nd cat. (out of standard)%/ Не соответствует требованиям стандарта для 2ой категории (нестандарт), %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gridSpan w:val="2"/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177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Loss/Отход, %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</w:tr>
      <w:tr>
        <w:trPr>
          <w:trHeight w:val="585"/>
        </w:trPr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33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85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01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64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9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Green color to 2/3 / Зеленый окрас до 2/3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4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Other defects/</w:t>
              <w:br/>
              <w:t xml:space="preserve">Другие дефекты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Decayed /</w:t>
              <w:br/>
              <w:t xml:space="preserve">Загнившие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4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Other defects /</w:t>
              <w:br/>
              <w:t xml:space="preserve">Другие дефекты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</w:tr>
      <w:tr>
        <w:trPr>
          <w:trHeight w:val="0"/>
        </w:trPr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3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{{number}}</w:t>
            </w: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</w:r>
            <w:r/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85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0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6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gridSpan w:val="2"/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736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4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</w:tr>
    </w:tbl>
    <w:p>
      <w:pPr>
        <w:jc w:val="center"/>
        <w:rPr>
          <w:rFonts w:ascii="Times New Roman" w:hAnsi="Times New Roman" w:cs="Times New Roman" w:eastAsia="Times New Roman"/>
          <w:b/>
          <w:sz w:val="18"/>
        </w:rPr>
      </w:pPr>
      <w:r>
        <w:rPr>
          <w:rFonts w:ascii="Times New Roman" w:hAnsi="Times New Roman" w:cs="Times New Roman" w:eastAsia="Times New Roman"/>
          <w:b/>
          <w:sz w:val="18"/>
        </w:rPr>
      </w:r>
      <w:r>
        <w:rPr>
          <w:rFonts w:ascii="Times New Roman" w:hAnsi="Times New Roman" w:cs="Times New Roman" w:eastAsia="Times New Roman"/>
          <w:sz w:val="18"/>
        </w:rPr>
      </w:r>
      <w:r/>
    </w:p>
    <w:p>
      <w:pPr>
        <w:jc w:val="center"/>
        <w:rPr>
          <w:rFonts w:ascii="Times New Roman" w:hAnsi="Times New Roman" w:cs="Times New Roman" w:eastAsia="Times New Roman"/>
          <w:b/>
          <w:sz w:val="18"/>
        </w:rPr>
      </w:pPr>
      <w:r>
        <w:rPr>
          <w:rFonts w:ascii="Times New Roman" w:hAnsi="Times New Roman" w:cs="Times New Roman" w:eastAsia="Times New Roman"/>
          <w:b/>
          <w:sz w:val="18"/>
        </w:rPr>
        <w:t xml:space="preserve">Черешня</w:t>
      </w:r>
      <w:r>
        <w:rPr>
          <w:rFonts w:ascii="Times New Roman" w:hAnsi="Times New Roman" w:cs="Times New Roman" w:eastAsia="Times New Roman"/>
          <w:sz w:val="18"/>
        </w:rPr>
      </w:r>
      <w:r/>
    </w:p>
    <w:tbl>
      <w:tblPr>
        <w:tblStyle w:val="652"/>
        <w:tblW w:w="0" w:type="auto"/>
        <w:tblInd w:w="-1038" w:type="dxa"/>
        <w:tblLayout w:type="fixed"/>
        <w:tblLook w:val="04A0" w:firstRow="1" w:lastRow="0" w:firstColumn="1" w:lastColumn="0" w:noHBand="0" w:noVBand="1"/>
      </w:tblPr>
      <w:tblGrid>
        <w:gridCol w:w="1733"/>
        <w:gridCol w:w="741"/>
        <w:gridCol w:w="1052"/>
        <w:gridCol w:w="1023"/>
        <w:gridCol w:w="2017"/>
        <w:gridCol w:w="1134"/>
        <w:gridCol w:w="1134"/>
        <w:gridCol w:w="1892"/>
      </w:tblGrid>
      <w:tr>
        <w:trPr>
          <w:trHeight w:val="0"/>
        </w:trPr>
        <w:tc>
          <w:tcPr>
            <w:gridSpan w:val="7"/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83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Результаты инспекции / Results of inspection :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9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</w:tr>
      <w:tr>
        <w:trPr>
          <w:trHeight w:val="0"/>
        </w:trPr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33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№ ТРАНСПОРТНОЙ ЕДИНИЦЫ: № TRANSPORT UNIT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41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Variety, class/         Сорт, класс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5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1st Category / 1ая Категория, %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23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2nd Category / 2ая Категория, %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017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Not correspond to the standard for the 2nd cat. (out of standard)%/ Не соответствует требованиям стандарта для 2ой категории (нестандарт), %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gridSpan w:val="2"/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268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Loss/Отход, %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9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Split and/or worm-eaten fruit / Растрескавшиеся плоды, плоды с червоточинами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</w:tr>
      <w:tr>
        <w:trPr>
          <w:trHeight w:val="390"/>
        </w:trPr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33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41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52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23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017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Decayed /</w:t>
              <w:br/>
              <w:t xml:space="preserve">Загнившие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6" w:space="0"/>
              <w:top w:val="single" w:color="000000" w:sz="6" w:space="0"/>
              <w:right w:val="single" w:color="000000" w:sz="12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Other defects /</w:t>
              <w:br/>
              <w:t xml:space="preserve">Другие дефекты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92" w:type="dxa"/>
            <w:vMerge w:val="continue"/>
            <w:textDirection w:val="lrTb"/>
            <w:noWrap w:val="false"/>
          </w:tcPr>
          <w:p>
            <w:r/>
            <w:r/>
          </w:p>
        </w:tc>
      </w:tr>
      <w:tr>
        <w:trPr>
          <w:trHeight w:val="0"/>
        </w:trPr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3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{{number}}</w:t>
            </w: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</w:r>
            <w:r/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4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5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2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01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9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</w:tr>
    </w:tbl>
    <w:p>
      <w:pPr>
        <w:jc w:val="center"/>
        <w:rPr>
          <w:rFonts w:ascii="Times New Roman" w:hAnsi="Times New Roman" w:cs="Times New Roman" w:eastAsia="Times New Roman"/>
          <w:b/>
          <w:sz w:val="18"/>
        </w:rPr>
      </w:pPr>
      <w:r>
        <w:rPr>
          <w:rFonts w:ascii="Times New Roman" w:hAnsi="Times New Roman" w:cs="Times New Roman" w:eastAsia="Times New Roman"/>
          <w:b/>
          <w:sz w:val="18"/>
        </w:rPr>
      </w:r>
      <w:r>
        <w:rPr>
          <w:rFonts w:ascii="Times New Roman" w:hAnsi="Times New Roman" w:cs="Times New Roman" w:eastAsia="Times New Roman"/>
          <w:sz w:val="18"/>
        </w:rPr>
      </w:r>
      <w:r/>
    </w:p>
    <w:p>
      <w:pPr>
        <w:jc w:val="center"/>
        <w:rPr>
          <w:rFonts w:ascii="Times New Roman" w:hAnsi="Times New Roman" w:cs="Times New Roman" w:eastAsia="Times New Roman"/>
          <w:b/>
          <w:sz w:val="18"/>
        </w:rPr>
      </w:pPr>
      <w:r>
        <w:rPr>
          <w:rFonts w:ascii="Times New Roman" w:hAnsi="Times New Roman" w:cs="Times New Roman" w:eastAsia="Times New Roman"/>
          <w:b/>
          <w:sz w:val="18"/>
        </w:rPr>
      </w:r>
      <w:r>
        <w:rPr>
          <w:rFonts w:ascii="Times New Roman" w:hAnsi="Times New Roman" w:cs="Times New Roman" w:eastAsia="Times New Roman"/>
          <w:sz w:val="18"/>
        </w:rPr>
      </w:r>
      <w:r/>
    </w:p>
    <w:p>
      <w:pPr>
        <w:jc w:val="center"/>
        <w:rPr>
          <w:rFonts w:ascii="Times New Roman" w:hAnsi="Times New Roman" w:cs="Times New Roman" w:eastAsia="Times New Roman"/>
          <w:b/>
          <w:sz w:val="18"/>
        </w:rPr>
      </w:pPr>
      <w:r>
        <w:rPr>
          <w:rFonts w:ascii="Times New Roman" w:hAnsi="Times New Roman" w:cs="Times New Roman" w:eastAsia="Times New Roman"/>
          <w:b/>
          <w:sz w:val="18"/>
        </w:rPr>
        <w:t xml:space="preserve">Картофель</w:t>
      </w:r>
      <w:r>
        <w:rPr>
          <w:rFonts w:ascii="Times New Roman" w:hAnsi="Times New Roman" w:cs="Times New Roman" w:eastAsia="Times New Roman"/>
          <w:sz w:val="18"/>
        </w:rPr>
      </w:r>
      <w:r/>
    </w:p>
    <w:tbl>
      <w:tblPr>
        <w:tblStyle w:val="652"/>
        <w:tblW w:w="0" w:type="auto"/>
        <w:tblInd w:w="-1134" w:type="dxa"/>
        <w:tblLayout w:type="fixed"/>
        <w:tblLook w:val="04A0" w:firstRow="1" w:lastRow="0" w:firstColumn="1" w:lastColumn="0" w:noHBand="0" w:noVBand="1"/>
      </w:tblPr>
      <w:tblGrid>
        <w:gridCol w:w="1845"/>
        <w:gridCol w:w="1095"/>
        <w:gridCol w:w="2729"/>
        <w:gridCol w:w="2976"/>
        <w:gridCol w:w="992"/>
        <w:gridCol w:w="1134"/>
      </w:tblGrid>
      <w:tr>
        <w:trPr>
          <w:trHeight w:val="0"/>
        </w:trPr>
        <w:tc>
          <w:tcPr>
            <w:gridSpan w:val="6"/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77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Результаты инспекции / Results of inspection :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</w:tr>
      <w:tr>
        <w:trPr>
          <w:trHeight w:val="0"/>
        </w:trPr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45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№ ТРАНСПОРТНОЙ ЕДИНИЦЫ: № TRANSPORT UNIT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95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Variety, class/         Сорт, класс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729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Correspond to the minimum requirements of the standard, %/ Соответствует минимальным требованиям стандарта , %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976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Not correspond to the minimum requirements of the standard,% /Не соответствует минимальным требованиям стандарта , %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gridSpan w:val="2"/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126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Loss/Отход, %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</w:tr>
      <w:tr>
        <w:trPr>
          <w:trHeight w:val="585"/>
        </w:trPr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45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95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729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976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9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Decayed /</w:t>
              <w:br/>
              <w:t xml:space="preserve">Загнившие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Other defects /</w:t>
              <w:br/>
              <w:t xml:space="preserve">Другие дефекты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</w:tr>
      <w:tr>
        <w:trPr>
          <w:trHeight w:val="0"/>
        </w:trPr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45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{{number}}</w:t>
            </w: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</w:r>
            <w:r/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95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72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976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9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</w:tr>
    </w:tbl>
    <w:p>
      <w:pPr>
        <w:jc w:val="center"/>
        <w:rPr>
          <w:rFonts w:ascii="Times New Roman" w:hAnsi="Times New Roman" w:cs="Times New Roman" w:eastAsia="Times New Roman"/>
          <w:b/>
          <w:sz w:val="18"/>
        </w:rPr>
      </w:pPr>
      <w:r>
        <w:rPr>
          <w:rFonts w:ascii="Times New Roman" w:hAnsi="Times New Roman" w:cs="Times New Roman" w:eastAsia="Times New Roman"/>
          <w:b/>
          <w:sz w:val="18"/>
        </w:rPr>
      </w:r>
      <w:r>
        <w:rPr>
          <w:rFonts w:ascii="Times New Roman" w:hAnsi="Times New Roman" w:cs="Times New Roman" w:eastAsia="Times New Roman"/>
          <w:sz w:val="18"/>
        </w:rPr>
      </w:r>
      <w:r/>
    </w:p>
    <w:p>
      <w:pPr>
        <w:jc w:val="center"/>
        <w:rPr>
          <w:rFonts w:ascii="Times New Roman" w:hAnsi="Times New Roman" w:cs="Times New Roman" w:eastAsia="Times New Roman"/>
          <w:b/>
          <w:sz w:val="18"/>
        </w:rPr>
      </w:pPr>
      <w:r>
        <w:rPr>
          <w:rFonts w:ascii="Times New Roman" w:hAnsi="Times New Roman" w:cs="Times New Roman" w:eastAsia="Times New Roman"/>
          <w:b/>
          <w:sz w:val="18"/>
        </w:rPr>
        <w:t xml:space="preserve">Кукуруза</w:t>
      </w:r>
      <w:r>
        <w:rPr>
          <w:rFonts w:ascii="Times New Roman" w:hAnsi="Times New Roman" w:cs="Times New Roman" w:eastAsia="Times New Roman"/>
          <w:sz w:val="18"/>
        </w:rPr>
      </w:r>
      <w:r/>
    </w:p>
    <w:tbl>
      <w:tblPr>
        <w:tblStyle w:val="652"/>
        <w:tblW w:w="0" w:type="auto"/>
        <w:tblInd w:w="-1203" w:type="dxa"/>
        <w:tblLayout w:type="fixed"/>
        <w:tblLook w:val="04A0" w:firstRow="1" w:lastRow="0" w:firstColumn="1" w:lastColumn="0" w:noHBand="0" w:noVBand="1"/>
      </w:tblPr>
      <w:tblGrid>
        <w:gridCol w:w="1814"/>
        <w:gridCol w:w="1045"/>
        <w:gridCol w:w="1383"/>
        <w:gridCol w:w="3905"/>
        <w:gridCol w:w="1134"/>
        <w:gridCol w:w="1563"/>
      </w:tblGrid>
      <w:tr>
        <w:trPr>
          <w:trHeight w:val="0"/>
        </w:trPr>
        <w:tc>
          <w:tcPr>
            <w:gridSpan w:val="6"/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845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Результаты инспекции / Results of inspection :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</w:tr>
      <w:tr>
        <w:trPr>
          <w:trHeight w:val="0"/>
        </w:trPr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№ ТРАНСПОРТНОЙ ЕДИНИЦЫ: № TRANSPORT UNIT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Variety, class/         Сорт, класс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383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1st Category / 1ая Категория, %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05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Not correspond to the standard for the 2nd cat. (out of standard)%/ Не соответствует требованиям стандарта для 2ой категории (нестандарт), %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gridSpan w:val="2"/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697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Loss/Отход, %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</w:tr>
      <w:tr>
        <w:trPr>
          <w:trHeight w:val="420"/>
        </w:trPr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45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383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05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Decayed /</w:t>
              <w:br/>
              <w:t xml:space="preserve">Загнившие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6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Other defects /</w:t>
              <w:br/>
              <w:t xml:space="preserve">Другие дефекты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</w:tr>
      <w:tr>
        <w:trPr>
          <w:trHeight w:val="0"/>
        </w:trPr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{{number}}</w:t>
            </w: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</w:r>
            <w:r/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45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38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05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6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</w:tr>
    </w:tbl>
    <w:p>
      <w:pPr>
        <w:jc w:val="center"/>
        <w:rPr>
          <w:rFonts w:ascii="Times New Roman" w:hAnsi="Times New Roman" w:cs="Times New Roman" w:eastAsia="Times New Roman"/>
          <w:b/>
          <w:sz w:val="18"/>
        </w:rPr>
      </w:pPr>
      <w:r>
        <w:rPr>
          <w:rFonts w:ascii="Times New Roman" w:hAnsi="Times New Roman" w:cs="Times New Roman" w:eastAsia="Times New Roman"/>
          <w:b/>
          <w:sz w:val="18"/>
        </w:rPr>
      </w:r>
      <w:r>
        <w:rPr>
          <w:rFonts w:ascii="Times New Roman" w:hAnsi="Times New Roman" w:cs="Times New Roman" w:eastAsia="Times New Roman"/>
          <w:sz w:val="18"/>
        </w:rPr>
      </w:r>
      <w:r/>
    </w:p>
    <w:p>
      <w:pPr>
        <w:jc w:val="center"/>
        <w:rPr>
          <w:rFonts w:ascii="Times New Roman" w:hAnsi="Times New Roman" w:cs="Times New Roman" w:eastAsia="Times New Roman"/>
          <w:b/>
          <w:sz w:val="18"/>
        </w:rPr>
      </w:pPr>
      <w:r>
        <w:rPr>
          <w:rFonts w:ascii="Times New Roman" w:hAnsi="Times New Roman" w:cs="Times New Roman" w:eastAsia="Times New Roman"/>
          <w:b/>
          <w:sz w:val="18"/>
        </w:rPr>
        <w:t xml:space="preserve">Финики</w:t>
      </w:r>
      <w:r>
        <w:rPr>
          <w:rFonts w:ascii="Times New Roman" w:hAnsi="Times New Roman" w:cs="Times New Roman" w:eastAsia="Times New Roman"/>
          <w:sz w:val="18"/>
        </w:rPr>
      </w:r>
      <w:r/>
    </w:p>
    <w:tbl>
      <w:tblPr>
        <w:tblStyle w:val="652"/>
        <w:tblW w:w="0" w:type="auto"/>
        <w:tblInd w:w="-1195" w:type="dxa"/>
        <w:tblLayout w:type="fixed"/>
        <w:tblLook w:val="04A0" w:firstRow="1" w:lastRow="0" w:firstColumn="1" w:lastColumn="0" w:noHBand="0" w:noVBand="1"/>
      </w:tblPr>
      <w:tblGrid>
        <w:gridCol w:w="1813"/>
        <w:gridCol w:w="1042"/>
        <w:gridCol w:w="1380"/>
        <w:gridCol w:w="3905"/>
        <w:gridCol w:w="1134"/>
        <w:gridCol w:w="1579"/>
      </w:tblGrid>
      <w:tr>
        <w:trPr>
          <w:trHeight w:val="0"/>
        </w:trPr>
        <w:tc>
          <w:tcPr>
            <w:gridSpan w:val="6"/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85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Результаты инспекции / Results of inspection :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</w:tr>
      <w:tr>
        <w:trPr>
          <w:trHeight w:val="0"/>
        </w:trPr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3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№ ТРАНСПОРТНОЙ ЕДИНИЦЫ: № TRANSPORT UNIT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4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Variety, class/         Сорт, класс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38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1st Category / 1ая Категория, %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05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Not correspond to the standard for the 2nd cat. (out of standard)%/ Не соответствует требованиям стандарта для 2ой категории (нестандарт), %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gridSpan w:val="2"/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713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Loss/Отход, %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</w:tr>
      <w:tr>
        <w:trPr>
          <w:trHeight w:val="651"/>
        </w:trPr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3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42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380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05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Decayed /</w:t>
              <w:br/>
              <w:t xml:space="preserve">Загнившие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7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Other defects /</w:t>
              <w:br/>
              <w:t xml:space="preserve">Другие дефекты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</w:tr>
      <w:tr>
        <w:trPr>
          <w:trHeight w:val="0"/>
        </w:trPr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{{number}}</w:t>
            </w: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</w:r>
            <w:r/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4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38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05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7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</w:tr>
    </w:tbl>
    <w:p>
      <w:pPr>
        <w:jc w:val="center"/>
        <w:rPr>
          <w:rFonts w:ascii="Times New Roman" w:hAnsi="Times New Roman" w:cs="Times New Roman" w:eastAsia="Times New Roman"/>
          <w:b/>
          <w:sz w:val="18"/>
        </w:rPr>
      </w:pPr>
      <w:r>
        <w:rPr>
          <w:rFonts w:ascii="Times New Roman" w:hAnsi="Times New Roman" w:cs="Times New Roman" w:eastAsia="Times New Roman"/>
          <w:b/>
          <w:sz w:val="18"/>
        </w:rPr>
      </w:r>
      <w:r>
        <w:rPr>
          <w:rFonts w:ascii="Times New Roman" w:hAnsi="Times New Roman" w:cs="Times New Roman" w:eastAsia="Times New Roman"/>
          <w:sz w:val="18"/>
        </w:rPr>
      </w:r>
      <w:r/>
    </w:p>
    <w:p>
      <w:pPr>
        <w:jc w:val="center"/>
        <w:rPr>
          <w:rFonts w:ascii="Times New Roman" w:hAnsi="Times New Roman" w:cs="Times New Roman" w:eastAsia="Times New Roman"/>
          <w:b/>
          <w:sz w:val="18"/>
        </w:rPr>
      </w:pPr>
      <w:r>
        <w:rPr>
          <w:rFonts w:ascii="Times New Roman" w:hAnsi="Times New Roman" w:cs="Times New Roman" w:eastAsia="Times New Roman"/>
          <w:b/>
          <w:sz w:val="18"/>
        </w:rPr>
        <w:t xml:space="preserve">Кокос </w:t>
      </w:r>
      <w:r>
        <w:rPr>
          <w:rFonts w:ascii="Times New Roman" w:hAnsi="Times New Roman" w:cs="Times New Roman" w:eastAsia="Times New Roman"/>
          <w:sz w:val="18"/>
        </w:rPr>
      </w:r>
      <w:r/>
    </w:p>
    <w:tbl>
      <w:tblPr>
        <w:tblStyle w:val="652"/>
        <w:tblW w:w="0" w:type="auto"/>
        <w:tblInd w:w="-1195" w:type="dxa"/>
        <w:tblLayout w:type="fixed"/>
        <w:tblLook w:val="04A0" w:firstRow="1" w:lastRow="0" w:firstColumn="1" w:lastColumn="0" w:noHBand="0" w:noVBand="1"/>
      </w:tblPr>
      <w:tblGrid>
        <w:gridCol w:w="1813"/>
        <w:gridCol w:w="1042"/>
        <w:gridCol w:w="1380"/>
        <w:gridCol w:w="4047"/>
        <w:gridCol w:w="1134"/>
        <w:gridCol w:w="1437"/>
      </w:tblGrid>
      <w:tr>
        <w:trPr>
          <w:trHeight w:val="0"/>
        </w:trPr>
        <w:tc>
          <w:tcPr>
            <w:gridSpan w:val="6"/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85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Результаты инспекции / Results of inspection :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</w:tr>
      <w:tr>
        <w:trPr>
          <w:trHeight w:val="0"/>
        </w:trPr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3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№ ТРАНСПОРТНОЙ ЕДИНИЦЫ: № TRANSPORT UNIT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4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Variety, class/         Сорт, класс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38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1st Category / 1ая Категория, %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047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Not correspond to the standard for the 2nd cat. (out of standard)%/ Не соответствует требованиям стандарта для 2ой категории (нестандарт), %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gridSpan w:val="2"/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571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Loss/Отход, %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</w:tr>
      <w:tr>
        <w:trPr>
          <w:trHeight w:val="420"/>
        </w:trPr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3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42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380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047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Decayed /</w:t>
              <w:br/>
              <w:t xml:space="preserve">Загнившие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3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Other defects /</w:t>
              <w:br/>
              <w:t xml:space="preserve">Другие дефекты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</w:tr>
      <w:tr>
        <w:trPr>
          <w:trHeight w:val="0"/>
        </w:trPr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{{number}}</w:t>
            </w: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</w:r>
            <w:r/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4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38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04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3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</w:tr>
    </w:tbl>
    <w:p>
      <w:pPr>
        <w:jc w:val="center"/>
        <w:rPr>
          <w:rFonts w:ascii="Times New Roman" w:hAnsi="Times New Roman" w:cs="Times New Roman" w:eastAsia="Times New Roman"/>
          <w:b/>
          <w:sz w:val="18"/>
        </w:rPr>
      </w:pPr>
      <w:r>
        <w:rPr>
          <w:rFonts w:ascii="Times New Roman" w:hAnsi="Times New Roman" w:cs="Times New Roman" w:eastAsia="Times New Roman"/>
          <w:b/>
          <w:sz w:val="18"/>
        </w:rPr>
      </w:r>
      <w:r>
        <w:rPr>
          <w:rFonts w:ascii="Times New Roman" w:hAnsi="Times New Roman" w:cs="Times New Roman" w:eastAsia="Times New Roman"/>
          <w:sz w:val="18"/>
        </w:rPr>
      </w:r>
      <w:r/>
    </w:p>
    <w:p>
      <w:pPr>
        <w:jc w:val="center"/>
        <w:rPr>
          <w:rFonts w:ascii="Times New Roman" w:hAnsi="Times New Roman" w:cs="Times New Roman" w:eastAsia="Times New Roman"/>
          <w:b/>
          <w:sz w:val="18"/>
        </w:rPr>
      </w:pPr>
      <w:r>
        <w:rPr>
          <w:rFonts w:ascii="Times New Roman" w:hAnsi="Times New Roman" w:cs="Times New Roman" w:eastAsia="Times New Roman"/>
          <w:b/>
          <w:sz w:val="18"/>
        </w:rPr>
        <w:t xml:space="preserve">Яблоки </w:t>
      </w:r>
      <w:r>
        <w:rPr>
          <w:rFonts w:ascii="Times New Roman" w:hAnsi="Times New Roman" w:cs="Times New Roman" w:eastAsia="Times New Roman"/>
          <w:sz w:val="18"/>
        </w:rPr>
      </w:r>
      <w:r/>
    </w:p>
    <w:tbl>
      <w:tblPr>
        <w:tblStyle w:val="652"/>
        <w:tblW w:w="0" w:type="auto"/>
        <w:tblInd w:w="-1161" w:type="dxa"/>
        <w:tblLayout w:type="fixed"/>
        <w:tblLook w:val="04A0" w:firstRow="1" w:lastRow="0" w:firstColumn="1" w:lastColumn="0" w:noHBand="0" w:noVBand="1"/>
      </w:tblPr>
      <w:tblGrid>
        <w:gridCol w:w="1032"/>
        <w:gridCol w:w="575"/>
        <w:gridCol w:w="953"/>
        <w:gridCol w:w="1183"/>
        <w:gridCol w:w="974"/>
        <w:gridCol w:w="1208"/>
        <w:gridCol w:w="827"/>
        <w:gridCol w:w="1432"/>
        <w:gridCol w:w="2560"/>
      </w:tblGrid>
      <w:tr>
        <w:trPr>
          <w:trHeight w:val="0"/>
        </w:trPr>
        <w:tc>
          <w:tcPr>
            <w:gridSpan w:val="9"/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744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Результаты инспекции / Results of inspection :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</w:tr>
      <w:tr>
        <w:trPr>
          <w:trHeight w:val="0"/>
        </w:trPr>
        <w:tc>
          <w:tcPr>
            <w:gridSpan w:val="3"/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56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№ ТРАНСПОРТНОЙ ЕДИНИЦЫ: № TRANSPORT UNIT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gridSpan w:val="3"/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366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Not corresponding color (more than 20%),% / Не соответствующая окраcка (более 20%), %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gridSpan w:val="3"/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819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Corresponding color apple (80% or more),% / Соответствующая красная окраска яблок (80% и более), %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</w:tr>
      <w:tr>
        <w:trPr>
          <w:trHeight w:val="0"/>
        </w:trPr>
        <w:tc>
          <w:tcPr>
            <w:gridSpan w:val="3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56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{{number}}</w:t>
            </w: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</w:r>
            <w:r/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gridSpan w:val="3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366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gridSpan w:val="3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81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</w:tr>
    </w:tbl>
    <w:p>
      <w:pPr>
        <w:jc w:val="left"/>
        <w:rPr>
          <w:rFonts w:ascii="Times New Roman" w:hAnsi="Times New Roman" w:cs="Times New Roman" w:eastAsia="Times New Roman"/>
          <w:b/>
          <w:sz w:val="18"/>
          <w:highlight w:val="none"/>
        </w:rPr>
      </w:pPr>
      <w:r>
        <w:rPr>
          <w:rFonts w:ascii="Times New Roman" w:hAnsi="Times New Roman" w:cs="Times New Roman" w:eastAsia="Times New Roman"/>
          <w:b/>
          <w:sz w:val="18"/>
        </w:rPr>
      </w:r>
      <w:r>
        <w:rPr>
          <w:rFonts w:ascii="Times New Roman" w:hAnsi="Times New Roman" w:cs="Times New Roman" w:eastAsia="Times New Roman"/>
          <w:sz w:val="18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sz w:val="22"/>
        <w:szCs w:val="22"/>
        <w:lang w:val="ru-RU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table of figures"/>
    <w:basedOn w:val="795"/>
    <w:next w:val="795"/>
    <w:uiPriority w:val="99"/>
    <w:unhideWhenUsed/>
    <w:pPr>
      <w:spacing w:after="0" w:afterAutospacing="0"/>
    </w:pPr>
  </w:style>
  <w:style w:type="character" w:styleId="635">
    <w:name w:val="Heading 1 Char"/>
    <w:link w:val="796"/>
    <w:uiPriority w:val="9"/>
    <w:rPr>
      <w:rFonts w:ascii="Arial" w:hAnsi="Arial" w:cs="Arial" w:eastAsia="Arial"/>
      <w:sz w:val="40"/>
      <w:szCs w:val="40"/>
    </w:rPr>
  </w:style>
  <w:style w:type="character" w:styleId="636">
    <w:name w:val="Heading 2 Char"/>
    <w:link w:val="797"/>
    <w:uiPriority w:val="9"/>
    <w:rPr>
      <w:rFonts w:ascii="Arial" w:hAnsi="Arial" w:cs="Arial" w:eastAsia="Arial"/>
      <w:sz w:val="34"/>
    </w:rPr>
  </w:style>
  <w:style w:type="character" w:styleId="637">
    <w:name w:val="Heading 3 Char"/>
    <w:link w:val="798"/>
    <w:uiPriority w:val="9"/>
    <w:rPr>
      <w:rFonts w:ascii="Arial" w:hAnsi="Arial" w:cs="Arial" w:eastAsia="Arial"/>
      <w:sz w:val="30"/>
      <w:szCs w:val="30"/>
    </w:rPr>
  </w:style>
  <w:style w:type="character" w:styleId="638">
    <w:name w:val="Heading 4 Char"/>
    <w:link w:val="799"/>
    <w:uiPriority w:val="9"/>
    <w:rPr>
      <w:rFonts w:ascii="Arial" w:hAnsi="Arial" w:cs="Arial" w:eastAsia="Arial"/>
      <w:b/>
      <w:bCs/>
      <w:sz w:val="26"/>
      <w:szCs w:val="26"/>
    </w:rPr>
  </w:style>
  <w:style w:type="character" w:styleId="639">
    <w:name w:val="Heading 5 Char"/>
    <w:link w:val="800"/>
    <w:uiPriority w:val="9"/>
    <w:rPr>
      <w:rFonts w:ascii="Arial" w:hAnsi="Arial" w:cs="Arial" w:eastAsia="Arial"/>
      <w:b/>
      <w:bCs/>
      <w:sz w:val="24"/>
      <w:szCs w:val="24"/>
    </w:rPr>
  </w:style>
  <w:style w:type="character" w:styleId="640">
    <w:name w:val="Heading 6 Char"/>
    <w:link w:val="801"/>
    <w:uiPriority w:val="9"/>
    <w:rPr>
      <w:rFonts w:ascii="Arial" w:hAnsi="Arial" w:cs="Arial" w:eastAsia="Arial"/>
      <w:b/>
      <w:bCs/>
      <w:sz w:val="22"/>
      <w:szCs w:val="22"/>
    </w:rPr>
  </w:style>
  <w:style w:type="character" w:styleId="641">
    <w:name w:val="Heading 7 Char"/>
    <w:link w:val="802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642">
    <w:name w:val="Heading 8 Char"/>
    <w:link w:val="803"/>
    <w:uiPriority w:val="9"/>
    <w:rPr>
      <w:rFonts w:ascii="Arial" w:hAnsi="Arial" w:cs="Arial" w:eastAsia="Arial"/>
      <w:i/>
      <w:iCs/>
      <w:sz w:val="22"/>
      <w:szCs w:val="22"/>
    </w:rPr>
  </w:style>
  <w:style w:type="character" w:styleId="643">
    <w:name w:val="Heading 9 Char"/>
    <w:link w:val="804"/>
    <w:uiPriority w:val="9"/>
    <w:rPr>
      <w:rFonts w:ascii="Arial" w:hAnsi="Arial" w:cs="Arial" w:eastAsia="Arial"/>
      <w:i/>
      <w:iCs/>
      <w:sz w:val="21"/>
      <w:szCs w:val="21"/>
    </w:rPr>
  </w:style>
  <w:style w:type="character" w:styleId="644">
    <w:name w:val="Title Char"/>
    <w:link w:val="813"/>
    <w:uiPriority w:val="10"/>
    <w:rPr>
      <w:sz w:val="48"/>
      <w:szCs w:val="48"/>
    </w:rPr>
  </w:style>
  <w:style w:type="character" w:styleId="645">
    <w:name w:val="Subtitle Char"/>
    <w:link w:val="811"/>
    <w:uiPriority w:val="11"/>
    <w:rPr>
      <w:sz w:val="24"/>
      <w:szCs w:val="24"/>
    </w:rPr>
  </w:style>
  <w:style w:type="character" w:styleId="646">
    <w:name w:val="Quote Char"/>
    <w:link w:val="810"/>
    <w:uiPriority w:val="29"/>
    <w:rPr>
      <w:i/>
    </w:rPr>
  </w:style>
  <w:style w:type="character" w:styleId="647">
    <w:name w:val="Intense Quote Char"/>
    <w:link w:val="812"/>
    <w:uiPriority w:val="30"/>
    <w:rPr>
      <w:i/>
    </w:rPr>
  </w:style>
  <w:style w:type="character" w:styleId="648">
    <w:name w:val="Header Char"/>
    <w:link w:val="808"/>
    <w:uiPriority w:val="99"/>
  </w:style>
  <w:style w:type="character" w:styleId="649">
    <w:name w:val="Footer Char"/>
    <w:link w:val="807"/>
    <w:uiPriority w:val="99"/>
  </w:style>
  <w:style w:type="paragraph" w:styleId="650">
    <w:name w:val="Caption"/>
    <w:basedOn w:val="795"/>
    <w:next w:val="795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51">
    <w:name w:val="Caption Char"/>
    <w:basedOn w:val="650"/>
    <w:link w:val="807"/>
    <w:uiPriority w:val="99"/>
  </w:style>
  <w:style w:type="table" w:styleId="652">
    <w:name w:val="Table Grid"/>
    <w:basedOn w:val="805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53">
    <w:name w:val="Table Grid Light"/>
    <w:basedOn w:val="80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54">
    <w:name w:val="Plain Table 1"/>
    <w:basedOn w:val="80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55">
    <w:name w:val="Plain Table 2"/>
    <w:basedOn w:val="805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56">
    <w:name w:val="Plain Table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57">
    <w:name w:val="Plain Table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58">
    <w:name w:val="Plain Table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59">
    <w:name w:val="Grid Table 1 Light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0">
    <w:name w:val="Grid Table 1 Light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1">
    <w:name w:val="Grid Table 1 Light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2">
    <w:name w:val="Grid Table 1 Light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3">
    <w:name w:val="Grid Table 1 Light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4">
    <w:name w:val="Grid Table 1 Light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5">
    <w:name w:val="Grid Table 1 Light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6">
    <w:name w:val="Grid Table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67">
    <w:name w:val="Grid Table 2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68">
    <w:name w:val="Grid Table 2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69">
    <w:name w:val="Grid Table 2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70">
    <w:name w:val="Grid Table 2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71">
    <w:name w:val="Grid Table 2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72">
    <w:name w:val="Grid Table 2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3">
    <w:name w:val="Grid Table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4">
    <w:name w:val="Grid Table 3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5">
    <w:name w:val="Grid Table 3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6">
    <w:name w:val="Grid Table 3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7">
    <w:name w:val="Grid Table 3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8">
    <w:name w:val="Grid Table 3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9">
    <w:name w:val="Grid Table 3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0">
    <w:name w:val="Grid Table 4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681">
    <w:name w:val="Grid Table 4 - Accent 1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682">
    <w:name w:val="Grid Table 4 - Accent 2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683">
    <w:name w:val="Grid Table 4 - Accent 3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684">
    <w:name w:val="Grid Table 4 - Accent 4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685">
    <w:name w:val="Grid Table 4 - Accent 5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686">
    <w:name w:val="Grid Table 4 - Accent 6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687">
    <w:name w:val="Grid Table 5 Dark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fill="FFFFFF"/>
    </w:tblPr>
    <w:tblStylePr w:type="band1Horz"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fill="FFFFFF"/>
        <w:tcBorders>
          <w:top w:val="single" w:color="000000" w:sz="4" w:space="0" w:themeColor="light1"/>
        </w:tcBorders>
      </w:tcPr>
    </w:tblStylePr>
  </w:style>
  <w:style w:type="table" w:styleId="688">
    <w:name w:val="Grid Table 5 Dark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fill="FFFFFF"/>
    </w:tblPr>
    <w:tblStylePr w:type="band1Horz"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fill="FFFFFF"/>
        <w:tcBorders>
          <w:top w:val="single" w:color="000000" w:sz="4" w:space="0" w:themeColor="light1"/>
        </w:tcBorders>
      </w:tcPr>
    </w:tblStylePr>
  </w:style>
  <w:style w:type="table" w:styleId="689">
    <w:name w:val="Grid Table 5 Dark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fill="FFFFFF"/>
    </w:tblPr>
    <w:tblStylePr w:type="band1Horz"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fill="FFFFFF"/>
        <w:tcBorders>
          <w:top w:val="single" w:color="000000" w:sz="4" w:space="0" w:themeColor="light1"/>
        </w:tcBorders>
      </w:tcPr>
    </w:tblStylePr>
  </w:style>
  <w:style w:type="table" w:styleId="690">
    <w:name w:val="Grid Table 5 Dark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fill="FFFFFF"/>
    </w:tblPr>
    <w:tblStylePr w:type="band1Horz"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fill="FFFFFF"/>
        <w:tcBorders>
          <w:top w:val="single" w:color="000000" w:sz="4" w:space="0" w:themeColor="light1"/>
        </w:tcBorders>
      </w:tcPr>
    </w:tblStylePr>
  </w:style>
  <w:style w:type="table" w:styleId="691">
    <w:name w:val="Grid Table 5 Dark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fill="FFFFFF"/>
    </w:tblPr>
    <w:tblStylePr w:type="band1Horz"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fill="FFFFFF"/>
        <w:tcBorders>
          <w:top w:val="single" w:color="000000" w:sz="4" w:space="0" w:themeColor="light1"/>
        </w:tcBorders>
      </w:tcPr>
    </w:tblStylePr>
  </w:style>
  <w:style w:type="table" w:styleId="692">
    <w:name w:val="Grid Table 5 Dark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fill="FFFFFF"/>
    </w:tblPr>
    <w:tblStylePr w:type="band1Horz"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fill="FFFFFF"/>
        <w:tcBorders>
          <w:top w:val="single" w:color="000000" w:sz="4" w:space="0" w:themeColor="light1"/>
        </w:tcBorders>
      </w:tcPr>
    </w:tblStylePr>
  </w:style>
  <w:style w:type="table" w:styleId="693">
    <w:name w:val="Grid Table 5 Dark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fill="FFFFFF"/>
    </w:tblPr>
    <w:tblStylePr w:type="band1Horz"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fill="FFFFFF"/>
        <w:tcBorders>
          <w:top w:val="single" w:color="000000" w:sz="4" w:space="0" w:themeColor="light1"/>
        </w:tcBorders>
      </w:tcPr>
    </w:tblStylePr>
  </w:style>
  <w:style w:type="table" w:styleId="694">
    <w:name w:val="Grid Table 6 Colorful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695">
    <w:name w:val="Grid Table 6 Colorful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696">
    <w:name w:val="Grid Table 6 Colorful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697">
    <w:name w:val="Grid Table 6 Colorful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698">
    <w:name w:val="Grid Table 6 Colorful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699">
    <w:name w:val="Grid Table 6 Colorful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00">
    <w:name w:val="Grid Table 6 Colorful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01">
    <w:name w:val="Grid Table 7 Colorful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fill="FFFFFF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02">
    <w:name w:val="Grid Table 7 Colorful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 w:fill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fill="FFFFFF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03">
    <w:name w:val="Grid Table 7 Colorful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04">
    <w:name w:val="Grid Table 7 Colorful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 w:fill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05">
    <w:name w:val="Grid Table 7 Colorful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06">
    <w:name w:val="Grid Table 7 Colorful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 w:fill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fill="FFFFFF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07">
    <w:name w:val="Grid Table 7 Colorful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 w:fill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fill="FFFFFF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08">
    <w:name w:val="List Table 1 Light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09">
    <w:name w:val="List Table 1 Light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10">
    <w:name w:val="List Table 1 Light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11">
    <w:name w:val="List Table 1 Light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12">
    <w:name w:val="List Table 1 Light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13">
    <w:name w:val="List Table 1 Light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14">
    <w:name w:val="List Table 1 Light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15">
    <w:name w:val="List Table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16">
    <w:name w:val="List Table 2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17">
    <w:name w:val="List Table 2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18">
    <w:name w:val="List Table 2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19">
    <w:name w:val="List Table 2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20">
    <w:name w:val="List Table 2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21">
    <w:name w:val="List Table 2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22">
    <w:name w:val="List Table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3">
    <w:name w:val="List Table 3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4">
    <w:name w:val="List Table 3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5">
    <w:name w:val="List Table 3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6">
    <w:name w:val="List Table 3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7">
    <w:name w:val="List Table 3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8">
    <w:name w:val="List Table 3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9">
    <w:name w:val="List Table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0">
    <w:name w:val="List Table 4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1">
    <w:name w:val="List Table 4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2">
    <w:name w:val="List Table 4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3">
    <w:name w:val="List Table 4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4">
    <w:name w:val="List Table 4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5">
    <w:name w:val="List Table 4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6">
    <w:name w:val="List Table 5 Dark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fill="FFFFFF"/>
    </w:tblPr>
    <w:tblStylePr w:type="band1Horz">
      <w:tcPr>
        <w:shd w:val="clear" w:color="FFFFFF" w:fill="FFFFFF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fill="FFFFFF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fill="FFFFFF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fill="FFFFFF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7">
    <w:name w:val="List Table 5 Dark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fill="FFFFFF"/>
    </w:tblPr>
    <w:tblStylePr w:type="band1Horz">
      <w:tcPr>
        <w:shd w:val="clear" w:color="FFFFFF" w:fill="FFFFFF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fill="FFFFFF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fill="FFFFFF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fill="FFFFFF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8">
    <w:name w:val="List Table 5 Dark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fill="FFFFFF"/>
    </w:tblPr>
    <w:tblStylePr w:type="band1Horz">
      <w:tcPr>
        <w:shd w:val="clear" w:color="FFFFFF" w:fill="FFFFFF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fill="FFFFFF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fill="FFFFFF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fill="FFFFFF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9">
    <w:name w:val="List Table 5 Dark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fill="FFFFFF"/>
    </w:tblPr>
    <w:tblStylePr w:type="band1Horz">
      <w:tcPr>
        <w:shd w:val="clear" w:color="FFFFFF" w:fill="FFFFFF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fill="FFFFFF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fill="FFFFFF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fill="FFFFFF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0">
    <w:name w:val="List Table 5 Dark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fill="FFFFFF"/>
    </w:tblPr>
    <w:tblStylePr w:type="band1Horz">
      <w:tcPr>
        <w:shd w:val="clear" w:color="FFFFFF" w:fill="FFFFFF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fill="FFFFFF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fill="FFFFFF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fill="FFFFFF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1">
    <w:name w:val="List Table 5 Dark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fill="FFFFFF"/>
    </w:tblPr>
    <w:tblStylePr w:type="band1Horz">
      <w:tcPr>
        <w:shd w:val="clear" w:color="FFFFFF" w:fill="FFFFFF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fill="FFFFFF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fill="FFFFFF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fill="FFFFFF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2">
    <w:name w:val="List Table 5 Dark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fill="FFFFFF"/>
    </w:tblPr>
    <w:tblStylePr w:type="band1Horz">
      <w:tcPr>
        <w:shd w:val="clear" w:color="FFFFFF" w:fill="FFFFFF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fill="FFFFFF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fill="FFFFFF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fill="FFFFFF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3">
    <w:name w:val="List Table 6 Colorful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44">
    <w:name w:val="List Table 6 Colorful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45">
    <w:name w:val="List Table 6 Colorful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46">
    <w:name w:val="List Table 6 Colorful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47">
    <w:name w:val="List Table 6 Colorful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48">
    <w:name w:val="List Table 6 Colorful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49">
    <w:name w:val="List Table 6 Colorful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50">
    <w:name w:val="List Table 7 Colorful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fill="FFFFFF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51">
    <w:name w:val="List Table 7 Colorful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 w:fill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fill="FFFFFF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52">
    <w:name w:val="List Table 7 Colorful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53">
    <w:name w:val="List Table 7 Colorful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fill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fill="FFFFFF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54">
    <w:name w:val="List Table 7 Colorful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55">
    <w:name w:val="List Table 7 Colorful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fill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fill="FFFFFF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56">
    <w:name w:val="List Table 7 Colorful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fill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fill="FFFFFF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57">
    <w:name w:val="Lined - Accent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FFFFFF"/>
      </w:tcPr>
    </w:tblStylePr>
  </w:style>
  <w:style w:type="table" w:styleId="758">
    <w:name w:val="Lined - Accent 1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FFFFFF"/>
      </w:tcPr>
    </w:tblStylePr>
  </w:style>
  <w:style w:type="table" w:styleId="759">
    <w:name w:val="Lined - Accent 2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FFFFFF"/>
      </w:tcPr>
    </w:tblStylePr>
  </w:style>
  <w:style w:type="table" w:styleId="760">
    <w:name w:val="Lined - Accent 3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FFFFFF"/>
      </w:tcPr>
    </w:tblStylePr>
  </w:style>
  <w:style w:type="table" w:styleId="761">
    <w:name w:val="Lined - Accent 4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FFFFFF"/>
      </w:tcPr>
    </w:tblStylePr>
  </w:style>
  <w:style w:type="table" w:styleId="762">
    <w:name w:val="Lined - Accent 5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FFFFFF"/>
      </w:tcPr>
    </w:tblStylePr>
  </w:style>
  <w:style w:type="table" w:styleId="763">
    <w:name w:val="Lined - Accent 6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FFFFFF"/>
      </w:tcPr>
    </w:tblStylePr>
  </w:style>
  <w:style w:type="table" w:styleId="764">
    <w:name w:val="Bordered &amp; Lined - Accent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FFFFFF"/>
      </w:tcPr>
    </w:tblStylePr>
  </w:style>
  <w:style w:type="table" w:styleId="765">
    <w:name w:val="Bordered &amp; Lined - Accent 1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FFFFFF"/>
      </w:tcPr>
    </w:tblStylePr>
  </w:style>
  <w:style w:type="table" w:styleId="766">
    <w:name w:val="Bordered &amp; Lined - Accent 2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FFFFFF"/>
      </w:tcPr>
    </w:tblStylePr>
  </w:style>
  <w:style w:type="table" w:styleId="767">
    <w:name w:val="Bordered &amp; Lined - Accent 3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FFFFFF"/>
      </w:tcPr>
    </w:tblStylePr>
  </w:style>
  <w:style w:type="table" w:styleId="768">
    <w:name w:val="Bordered &amp; Lined - Accent 4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FFFFFF"/>
      </w:tcPr>
    </w:tblStylePr>
  </w:style>
  <w:style w:type="table" w:styleId="769">
    <w:name w:val="Bordered &amp; Lined - Accent 5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FFFFFF"/>
      </w:tcPr>
    </w:tblStylePr>
  </w:style>
  <w:style w:type="table" w:styleId="770">
    <w:name w:val="Bordered &amp; Lined - Accent 6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FFFFFF"/>
      </w:tcPr>
    </w:tblStylePr>
  </w:style>
  <w:style w:type="table" w:styleId="771">
    <w:name w:val="Bordered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72">
    <w:name w:val="Bordered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73">
    <w:name w:val="Bordered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74">
    <w:name w:val="Bordered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75">
    <w:name w:val="Bordered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76">
    <w:name w:val="Bordered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77">
    <w:name w:val="Bordered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778">
    <w:name w:val="Hyperlink"/>
    <w:uiPriority w:val="99"/>
    <w:unhideWhenUsed/>
    <w:rPr>
      <w:color w:val="0000FF" w:themeColor="hyperlink"/>
      <w:u w:val="single"/>
    </w:rPr>
  </w:style>
  <w:style w:type="paragraph" w:styleId="779">
    <w:name w:val="footnote text"/>
    <w:basedOn w:val="795"/>
    <w:link w:val="780"/>
    <w:uiPriority w:val="99"/>
    <w:semiHidden/>
    <w:unhideWhenUsed/>
    <w:rPr>
      <w:sz w:val="18"/>
    </w:rPr>
    <w:pPr>
      <w:spacing w:lineRule="auto" w:line="240" w:after="40"/>
    </w:pPr>
  </w:style>
  <w:style w:type="character" w:styleId="780">
    <w:name w:val="Footnote Text Char"/>
    <w:link w:val="779"/>
    <w:uiPriority w:val="99"/>
    <w:rPr>
      <w:sz w:val="18"/>
    </w:rPr>
  </w:style>
  <w:style w:type="character" w:styleId="781">
    <w:name w:val="footnote reference"/>
    <w:uiPriority w:val="99"/>
    <w:unhideWhenUsed/>
    <w:rPr>
      <w:vertAlign w:val="superscript"/>
    </w:rPr>
  </w:style>
  <w:style w:type="paragraph" w:styleId="782">
    <w:name w:val="endnote text"/>
    <w:basedOn w:val="795"/>
    <w:link w:val="783"/>
    <w:uiPriority w:val="99"/>
    <w:semiHidden/>
    <w:unhideWhenUsed/>
    <w:rPr>
      <w:sz w:val="20"/>
    </w:rPr>
    <w:pPr>
      <w:spacing w:lineRule="auto" w:line="240" w:after="0"/>
    </w:pPr>
  </w:style>
  <w:style w:type="character" w:styleId="783">
    <w:name w:val="Endnote Text Char"/>
    <w:link w:val="782"/>
    <w:uiPriority w:val="99"/>
    <w:rPr>
      <w:sz w:val="20"/>
    </w:rPr>
  </w:style>
  <w:style w:type="character" w:styleId="784">
    <w:name w:val="endnote reference"/>
    <w:uiPriority w:val="99"/>
    <w:semiHidden/>
    <w:unhideWhenUsed/>
    <w:rPr>
      <w:vertAlign w:val="superscript"/>
    </w:rPr>
  </w:style>
  <w:style w:type="paragraph" w:styleId="785">
    <w:name w:val="toc 1"/>
    <w:basedOn w:val="795"/>
    <w:next w:val="795"/>
    <w:uiPriority w:val="39"/>
    <w:unhideWhenUsed/>
    <w:pPr>
      <w:ind w:left="0" w:right="0" w:firstLine="0"/>
      <w:spacing w:after="57"/>
    </w:pPr>
  </w:style>
  <w:style w:type="paragraph" w:styleId="786">
    <w:name w:val="toc 2"/>
    <w:basedOn w:val="795"/>
    <w:next w:val="795"/>
    <w:uiPriority w:val="39"/>
    <w:unhideWhenUsed/>
    <w:pPr>
      <w:ind w:left="283" w:right="0" w:firstLine="0"/>
      <w:spacing w:after="57"/>
    </w:pPr>
  </w:style>
  <w:style w:type="paragraph" w:styleId="787">
    <w:name w:val="toc 3"/>
    <w:basedOn w:val="795"/>
    <w:next w:val="795"/>
    <w:uiPriority w:val="39"/>
    <w:unhideWhenUsed/>
    <w:pPr>
      <w:ind w:left="567" w:right="0" w:firstLine="0"/>
      <w:spacing w:after="57"/>
    </w:pPr>
  </w:style>
  <w:style w:type="paragraph" w:styleId="788">
    <w:name w:val="toc 4"/>
    <w:basedOn w:val="795"/>
    <w:next w:val="795"/>
    <w:uiPriority w:val="39"/>
    <w:unhideWhenUsed/>
    <w:pPr>
      <w:ind w:left="850" w:right="0" w:firstLine="0"/>
      <w:spacing w:after="57"/>
    </w:pPr>
  </w:style>
  <w:style w:type="paragraph" w:styleId="789">
    <w:name w:val="toc 5"/>
    <w:basedOn w:val="795"/>
    <w:next w:val="795"/>
    <w:uiPriority w:val="39"/>
    <w:unhideWhenUsed/>
    <w:pPr>
      <w:ind w:left="1134" w:right="0" w:firstLine="0"/>
      <w:spacing w:after="57"/>
    </w:pPr>
  </w:style>
  <w:style w:type="paragraph" w:styleId="790">
    <w:name w:val="toc 6"/>
    <w:basedOn w:val="795"/>
    <w:next w:val="795"/>
    <w:uiPriority w:val="39"/>
    <w:unhideWhenUsed/>
    <w:pPr>
      <w:ind w:left="1417" w:right="0" w:firstLine="0"/>
      <w:spacing w:after="57"/>
    </w:pPr>
  </w:style>
  <w:style w:type="paragraph" w:styleId="791">
    <w:name w:val="toc 7"/>
    <w:basedOn w:val="795"/>
    <w:next w:val="795"/>
    <w:uiPriority w:val="39"/>
    <w:unhideWhenUsed/>
    <w:pPr>
      <w:ind w:left="1701" w:right="0" w:firstLine="0"/>
      <w:spacing w:after="57"/>
    </w:pPr>
  </w:style>
  <w:style w:type="paragraph" w:styleId="792">
    <w:name w:val="toc 8"/>
    <w:basedOn w:val="795"/>
    <w:next w:val="795"/>
    <w:uiPriority w:val="39"/>
    <w:unhideWhenUsed/>
    <w:pPr>
      <w:ind w:left="1984" w:right="0" w:firstLine="0"/>
      <w:spacing w:after="57"/>
    </w:pPr>
  </w:style>
  <w:style w:type="paragraph" w:styleId="793">
    <w:name w:val="toc 9"/>
    <w:basedOn w:val="795"/>
    <w:next w:val="795"/>
    <w:uiPriority w:val="39"/>
    <w:unhideWhenUsed/>
    <w:pPr>
      <w:ind w:left="2268" w:right="0" w:firstLine="0"/>
      <w:spacing w:after="57"/>
    </w:pPr>
  </w:style>
  <w:style w:type="paragraph" w:styleId="794">
    <w:name w:val="TOC Heading"/>
    <w:uiPriority w:val="39"/>
    <w:unhideWhenUsed/>
  </w:style>
  <w:style w:type="paragraph" w:styleId="795" w:default="1">
    <w:name w:val="Normal"/>
    <w:qFormat/>
  </w:style>
  <w:style w:type="paragraph" w:styleId="796">
    <w:name w:val="Heading 1"/>
    <w:basedOn w:val="795"/>
    <w:next w:val="795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797">
    <w:name w:val="Heading 2"/>
    <w:basedOn w:val="795"/>
    <w:next w:val="795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798">
    <w:name w:val="Heading 3"/>
    <w:basedOn w:val="795"/>
    <w:next w:val="795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799">
    <w:name w:val="Heading 4"/>
    <w:basedOn w:val="795"/>
    <w:next w:val="795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800">
    <w:name w:val="Heading 5"/>
    <w:basedOn w:val="795"/>
    <w:next w:val="795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801">
    <w:name w:val="Heading 6"/>
    <w:basedOn w:val="795"/>
    <w:next w:val="795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802">
    <w:name w:val="Heading 7"/>
    <w:basedOn w:val="795"/>
    <w:next w:val="795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803">
    <w:name w:val="Heading 8"/>
    <w:basedOn w:val="795"/>
    <w:next w:val="795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804">
    <w:name w:val="Heading 9"/>
    <w:basedOn w:val="795"/>
    <w:next w:val="795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80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06" w:default="1">
    <w:name w:val="No List"/>
    <w:uiPriority w:val="99"/>
    <w:semiHidden/>
    <w:unhideWhenUsed/>
  </w:style>
  <w:style w:type="paragraph" w:styleId="807">
    <w:name w:val="Footer"/>
    <w:basedOn w:val="795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808">
    <w:name w:val="Header"/>
    <w:basedOn w:val="795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809">
    <w:name w:val="No Spacing"/>
    <w:basedOn w:val="795"/>
    <w:qFormat/>
    <w:uiPriority w:val="1"/>
    <w:pPr>
      <w:spacing w:lineRule="auto" w:line="240" w:after="0"/>
    </w:pPr>
  </w:style>
  <w:style w:type="paragraph" w:styleId="810">
    <w:name w:val="Quote"/>
    <w:basedOn w:val="795"/>
    <w:next w:val="795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811">
    <w:name w:val="Subtitle"/>
    <w:basedOn w:val="795"/>
    <w:next w:val="795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812">
    <w:name w:val="Intense Quote"/>
    <w:basedOn w:val="795"/>
    <w:next w:val="795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EEEEEE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813">
    <w:name w:val="Title"/>
    <w:basedOn w:val="795"/>
    <w:next w:val="795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814">
    <w:name w:val="List Paragraph"/>
    <w:basedOn w:val="795"/>
    <w:qFormat/>
    <w:uiPriority w:val="34"/>
    <w:pPr>
      <w:contextualSpacing w:val="true"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ONLYOFFICE/6.3.1.56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6</cp:revision>
  <dcterms:modified xsi:type="dcterms:W3CDTF">2021-10-21T18:40:00Z</dcterms:modified>
</cp:coreProperties>
</file>