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178D5" w14:textId="1A37329A" w:rsidR="00F513DF" w:rsidRPr="00C417EA" w:rsidRDefault="003C551F">
      <w:pPr>
        <w:pStyle w:val="Rubrik"/>
        <w:rPr>
          <w:rFonts w:asciiTheme="majorBidi" w:hAnsiTheme="majorBidi" w:cstheme="majorBidi"/>
          <w:sz w:val="60"/>
          <w:szCs w:val="60"/>
        </w:rPr>
      </w:pPr>
      <w:r>
        <w:rPr>
          <w:noProof/>
        </w:rPr>
        <w:drawing>
          <wp:anchor distT="0" distB="0" distL="114300" distR="114300" simplePos="0" relativeHeight="251658240" behindDoc="0" locked="0" layoutInCell="1" allowOverlap="1" wp14:anchorId="529D0A5F" wp14:editId="2DA51C84">
            <wp:simplePos x="0" y="0"/>
            <wp:positionH relativeFrom="column">
              <wp:posOffset>5735955</wp:posOffset>
            </wp:positionH>
            <wp:positionV relativeFrom="paragraph">
              <wp:posOffset>8255</wp:posOffset>
            </wp:positionV>
            <wp:extent cx="748800" cy="910800"/>
            <wp:effectExtent l="0" t="0" r="0" b="3810"/>
            <wp:wrapNone/>
            <wp:docPr id="30565085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0854" name="Bildobjekt 1"/>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8800" cy="9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5436" w:rsidRPr="00C417EA">
        <w:rPr>
          <w:rFonts w:asciiTheme="majorBidi" w:hAnsiTheme="majorBidi" w:cstheme="majorBidi"/>
          <w:sz w:val="60"/>
          <w:szCs w:val="60"/>
        </w:rPr>
        <w:t xml:space="preserve">Supplementary Requirements </w:t>
      </w:r>
      <w:bookmarkStart w:id="0" w:name="_heading=h.jivrfl98yrp" w:colFirst="0" w:colLast="0"/>
      <w:bookmarkEnd w:id="0"/>
      <w:r w:rsidR="006D5436" w:rsidRPr="00C417EA">
        <w:rPr>
          <w:rFonts w:asciiTheme="majorBidi" w:hAnsiTheme="majorBidi" w:cstheme="majorBidi"/>
          <w:sz w:val="60"/>
          <w:szCs w:val="60"/>
        </w:rPr>
        <w:t xml:space="preserve">Documentation </w:t>
      </w:r>
    </w:p>
    <w:p w14:paraId="61C80EE0" w14:textId="77777777" w:rsidR="00A0185A" w:rsidRPr="00C417EA" w:rsidRDefault="00A0185A" w:rsidP="00A0185A">
      <w:pPr>
        <w:rPr>
          <w:rFonts w:asciiTheme="majorBidi" w:hAnsiTheme="majorBidi" w:cstheme="majorBidi"/>
        </w:rPr>
      </w:pPr>
    </w:p>
    <w:p w14:paraId="1FF57A24" w14:textId="016B33D2" w:rsidR="00F513DF" w:rsidRPr="00C417EA" w:rsidRDefault="000D311E">
      <w:pPr>
        <w:rPr>
          <w:rFonts w:asciiTheme="majorBidi" w:hAnsiTheme="majorBidi" w:cstheme="majorBidi"/>
          <w:b/>
          <w:bCs/>
        </w:rPr>
      </w:pPr>
      <w:r w:rsidRPr="00C417EA">
        <w:rPr>
          <w:rFonts w:asciiTheme="majorBidi" w:hAnsiTheme="majorBidi" w:cstheme="majorBidi"/>
          <w:b/>
          <w:bCs/>
        </w:rPr>
        <w:t xml:space="preserve">[GitHub]: </w:t>
      </w:r>
      <w:hyperlink r:id="rId8" w:history="1">
        <w:r w:rsidRPr="00C417EA">
          <w:rPr>
            <w:rStyle w:val="Hyperlnk"/>
            <w:rFonts w:asciiTheme="majorBidi" w:hAnsiTheme="majorBidi" w:cstheme="majorBidi"/>
            <w:b/>
            <w:bCs/>
          </w:rPr>
          <w:t>https://github.com/tableba/SmartHouse/tree/ali-iot/iot</w:t>
        </w:r>
      </w:hyperlink>
    </w:p>
    <w:p w14:paraId="35A08528" w14:textId="77777777" w:rsidR="000D311E" w:rsidRPr="00C417EA" w:rsidRDefault="000D311E">
      <w:pPr>
        <w:rPr>
          <w:rFonts w:asciiTheme="majorBidi" w:hAnsiTheme="majorBidi" w:cstheme="majorBidi"/>
        </w:rPr>
      </w:pPr>
    </w:p>
    <w:sdt>
      <w:sdtPr>
        <w:rPr>
          <w:rFonts w:asciiTheme="majorBidi" w:eastAsia="Times New Roman" w:hAnsiTheme="majorBidi" w:cs="Times New Roman"/>
          <w:color w:val="auto"/>
          <w:sz w:val="24"/>
          <w:szCs w:val="24"/>
          <w:lang w:val="en"/>
        </w:rPr>
        <w:id w:val="-1917617173"/>
        <w:docPartObj>
          <w:docPartGallery w:val="Table of Contents"/>
          <w:docPartUnique/>
        </w:docPartObj>
      </w:sdtPr>
      <w:sdtEndPr>
        <w:rPr>
          <w:b/>
          <w:bCs/>
        </w:rPr>
      </w:sdtEndPr>
      <w:sdtContent>
        <w:p w14:paraId="0592174E" w14:textId="5094C0AF" w:rsidR="000D311E" w:rsidRPr="00C417EA" w:rsidRDefault="000D311E" w:rsidP="000D311E">
          <w:pPr>
            <w:pStyle w:val="Innehllsfrteckningsrubrik"/>
            <w:rPr>
              <w:rFonts w:asciiTheme="majorBidi" w:hAnsiTheme="majorBidi"/>
            </w:rPr>
          </w:pPr>
        </w:p>
        <w:p w14:paraId="37D755FC" w14:textId="5F304829" w:rsidR="000D311E" w:rsidRPr="00C417EA" w:rsidRDefault="000D311E">
          <w:pPr>
            <w:pStyle w:val="Innehll1"/>
            <w:tabs>
              <w:tab w:val="right" w:leader="dot" w:pos="9062"/>
            </w:tabs>
            <w:rPr>
              <w:rFonts w:asciiTheme="majorBidi" w:hAnsiTheme="majorBidi" w:cstheme="majorBidi"/>
              <w:noProof/>
            </w:rPr>
          </w:pPr>
          <w:r w:rsidRPr="00C417EA">
            <w:rPr>
              <w:rFonts w:asciiTheme="majorBidi" w:hAnsiTheme="majorBidi" w:cstheme="majorBidi"/>
            </w:rPr>
            <w:fldChar w:fldCharType="begin"/>
          </w:r>
          <w:r w:rsidRPr="00C417EA">
            <w:rPr>
              <w:rFonts w:asciiTheme="majorBidi" w:hAnsiTheme="majorBidi" w:cstheme="majorBidi"/>
            </w:rPr>
            <w:instrText xml:space="preserve"> TOC \o "1-3" \h \z \u </w:instrText>
          </w:r>
          <w:r w:rsidRPr="00C417EA">
            <w:rPr>
              <w:rFonts w:asciiTheme="majorBidi" w:hAnsiTheme="majorBidi" w:cstheme="majorBidi"/>
            </w:rPr>
            <w:fldChar w:fldCharType="separate"/>
          </w:r>
          <w:hyperlink w:anchor="_Toc236045223" w:history="1">
            <w:r w:rsidRPr="00C417EA">
              <w:rPr>
                <w:rStyle w:val="Hyperlnk"/>
                <w:rFonts w:asciiTheme="majorBidi" w:hAnsiTheme="majorBidi" w:cstheme="majorBidi"/>
                <w:noProof/>
              </w:rPr>
              <w:t>Revision History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_Toc236045223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1</w:t>
            </w:r>
            <w:r w:rsidRPr="00C417EA">
              <w:rPr>
                <w:rFonts w:asciiTheme="majorBidi" w:hAnsiTheme="majorBidi" w:cstheme="majorBidi"/>
                <w:noProof/>
                <w:webHidden/>
              </w:rPr>
              <w:fldChar w:fldCharType="end"/>
            </w:r>
          </w:hyperlink>
        </w:p>
        <w:p w14:paraId="5B0A7A1D" w14:textId="5D832414" w:rsidR="000D311E" w:rsidRPr="00C417EA" w:rsidRDefault="000D311E">
          <w:pPr>
            <w:pStyle w:val="Innehll1"/>
            <w:tabs>
              <w:tab w:val="right" w:leader="dot" w:pos="9062"/>
            </w:tabs>
            <w:rPr>
              <w:rFonts w:asciiTheme="majorBidi" w:hAnsiTheme="majorBidi" w:cstheme="majorBidi"/>
              <w:noProof/>
            </w:rPr>
          </w:pPr>
          <w:hyperlink w:anchor="_Toc236045224" w:history="1">
            <w:r w:rsidRPr="00C417EA">
              <w:rPr>
                <w:rStyle w:val="Hyperlnk"/>
                <w:rFonts w:asciiTheme="majorBidi" w:hAnsiTheme="majorBidi" w:cstheme="majorBidi"/>
                <w:noProof/>
              </w:rPr>
              <w:t>Supplementary Requirements List</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_Toc236045224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1</w:t>
            </w:r>
            <w:r w:rsidRPr="00C417EA">
              <w:rPr>
                <w:rFonts w:asciiTheme="majorBidi" w:hAnsiTheme="majorBidi" w:cstheme="majorBidi"/>
                <w:noProof/>
                <w:webHidden/>
              </w:rPr>
              <w:fldChar w:fldCharType="end"/>
            </w:r>
          </w:hyperlink>
        </w:p>
        <w:p w14:paraId="3BFB9502" w14:textId="6614F9A4" w:rsidR="000D311E" w:rsidRPr="00C417EA" w:rsidRDefault="000D311E">
          <w:pPr>
            <w:pStyle w:val="Innehll1"/>
            <w:tabs>
              <w:tab w:val="right" w:leader="dot" w:pos="9062"/>
            </w:tabs>
            <w:rPr>
              <w:rFonts w:asciiTheme="majorBidi" w:hAnsiTheme="majorBidi" w:cstheme="majorBidi"/>
              <w:noProof/>
            </w:rPr>
          </w:pPr>
          <w:hyperlink w:anchor="_Toc236045225" w:history="1">
            <w:r w:rsidRPr="00C417EA">
              <w:rPr>
                <w:rStyle w:val="Hyperlnk"/>
                <w:rFonts w:asciiTheme="majorBidi" w:hAnsiTheme="majorBidi" w:cstheme="majorBidi"/>
                <w:noProof/>
              </w:rPr>
              <w:t>Supplementary Requirements Descriptions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_Toc236045225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3D904BD6" w14:textId="6F60D258" w:rsidR="000D311E" w:rsidRPr="00C417EA" w:rsidRDefault="000D311E">
          <w:pPr>
            <w:pStyle w:val="Innehll2"/>
            <w:tabs>
              <w:tab w:val="right" w:leader="dot" w:pos="9062"/>
            </w:tabs>
            <w:rPr>
              <w:rFonts w:asciiTheme="majorBidi" w:hAnsiTheme="majorBidi" w:cstheme="majorBidi"/>
              <w:noProof/>
            </w:rPr>
          </w:pPr>
          <w:hyperlink w:anchor="_Toc236045226" w:history="1">
            <w:r w:rsidRPr="00C417EA">
              <w:rPr>
                <w:rStyle w:val="Hyperlnk"/>
                <w:rFonts w:asciiTheme="majorBidi" w:hAnsiTheme="majorBidi" w:cstheme="majorBidi"/>
                <w:noProof/>
              </w:rPr>
              <w:t>S1. Backend Interoperability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_Toc236045226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63BA2FF9" w14:textId="6DF49349" w:rsidR="000D311E" w:rsidRPr="00C417EA" w:rsidRDefault="000D311E">
          <w:pPr>
            <w:pStyle w:val="Innehll2"/>
            <w:tabs>
              <w:tab w:val="right" w:leader="dot" w:pos="9062"/>
            </w:tabs>
            <w:rPr>
              <w:rFonts w:asciiTheme="majorBidi" w:hAnsiTheme="majorBidi" w:cstheme="majorBidi"/>
              <w:noProof/>
            </w:rPr>
          </w:pPr>
          <w:hyperlink w:anchor="_Toc236045227" w:history="1">
            <w:r w:rsidRPr="00C417EA">
              <w:rPr>
                <w:rStyle w:val="Hyperlnk"/>
                <w:rFonts w:asciiTheme="majorBidi" w:hAnsiTheme="majorBidi" w:cstheme="majorBidi"/>
                <w:noProof/>
              </w:rPr>
              <w:t>S2. Performance – Response Latency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_Toc236045227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78CF5E7C" w14:textId="0FCD4B34" w:rsidR="000D311E" w:rsidRPr="00C417EA" w:rsidRDefault="000D311E">
          <w:pPr>
            <w:pStyle w:val="Innehll2"/>
            <w:tabs>
              <w:tab w:val="right" w:leader="dot" w:pos="9062"/>
            </w:tabs>
            <w:rPr>
              <w:rFonts w:asciiTheme="majorBidi" w:hAnsiTheme="majorBidi" w:cstheme="majorBidi"/>
              <w:noProof/>
            </w:rPr>
          </w:pPr>
          <w:hyperlink w:anchor="_Toc236045228" w:history="1">
            <w:r w:rsidRPr="00C417EA">
              <w:rPr>
                <w:rStyle w:val="Hyperlnk"/>
                <w:rFonts w:asciiTheme="majorBidi" w:hAnsiTheme="majorBidi" w:cstheme="majorBidi"/>
                <w:noProof/>
              </w:rPr>
              <w:t>S3. Reliability – Simulation Stability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_Toc236045228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4668C4FD" w14:textId="6A6DA9B5" w:rsidR="000D311E" w:rsidRPr="00C417EA" w:rsidRDefault="000D311E">
          <w:pPr>
            <w:pStyle w:val="Innehll2"/>
            <w:tabs>
              <w:tab w:val="right" w:leader="dot" w:pos="9062"/>
            </w:tabs>
            <w:rPr>
              <w:rFonts w:asciiTheme="majorBidi" w:hAnsiTheme="majorBidi" w:cstheme="majorBidi"/>
              <w:noProof/>
            </w:rPr>
          </w:pPr>
          <w:hyperlink w:anchor="_Toc236045229" w:history="1">
            <w:r w:rsidRPr="00C417EA">
              <w:rPr>
                <w:rStyle w:val="Hyperlnk"/>
                <w:rFonts w:asciiTheme="majorBidi" w:hAnsiTheme="majorBidi" w:cstheme="majorBidi"/>
                <w:noProof/>
              </w:rPr>
              <w:t>S4. Design Language – UML Standards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_Toc236045229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2</w:t>
            </w:r>
            <w:r w:rsidRPr="00C417EA">
              <w:rPr>
                <w:rFonts w:asciiTheme="majorBidi" w:hAnsiTheme="majorBidi" w:cstheme="majorBidi"/>
                <w:noProof/>
                <w:webHidden/>
              </w:rPr>
              <w:fldChar w:fldCharType="end"/>
            </w:r>
          </w:hyperlink>
        </w:p>
        <w:p w14:paraId="3C5A072F" w14:textId="04F39998" w:rsidR="000D311E" w:rsidRPr="00C417EA" w:rsidRDefault="000D311E">
          <w:pPr>
            <w:pStyle w:val="Innehll2"/>
            <w:tabs>
              <w:tab w:val="right" w:leader="dot" w:pos="9062"/>
            </w:tabs>
            <w:rPr>
              <w:rFonts w:asciiTheme="majorBidi" w:hAnsiTheme="majorBidi" w:cstheme="majorBidi"/>
              <w:noProof/>
            </w:rPr>
          </w:pPr>
          <w:hyperlink w:anchor="_Toc236045230" w:history="1">
            <w:r w:rsidRPr="00C417EA">
              <w:rPr>
                <w:rStyle w:val="Hyperlnk"/>
                <w:rFonts w:asciiTheme="majorBidi" w:hAnsiTheme="majorBidi" w:cstheme="majorBidi"/>
                <w:noProof/>
              </w:rPr>
              <w:t>S5. Fault Handling and State Recovery</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_Toc236045230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64D277C7" w14:textId="1AFAACE3" w:rsidR="000D311E" w:rsidRPr="00C417EA" w:rsidRDefault="000D311E">
          <w:pPr>
            <w:pStyle w:val="Innehll2"/>
            <w:tabs>
              <w:tab w:val="right" w:leader="dot" w:pos="9062"/>
            </w:tabs>
            <w:rPr>
              <w:rFonts w:asciiTheme="majorBidi" w:hAnsiTheme="majorBidi" w:cstheme="majorBidi"/>
              <w:noProof/>
            </w:rPr>
          </w:pPr>
          <w:hyperlink w:anchor="_Toc236045231" w:history="1">
            <w:r w:rsidRPr="00C417EA">
              <w:rPr>
                <w:rStyle w:val="Hyperlnk"/>
                <w:rFonts w:asciiTheme="majorBidi" w:hAnsiTheme="majorBidi" w:cstheme="majorBidi"/>
                <w:noProof/>
              </w:rPr>
              <w:t>S6. Multiple Device Support</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_Toc236045231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794A0819" w14:textId="7D5FDEE2" w:rsidR="000D311E" w:rsidRPr="00C417EA" w:rsidRDefault="000D311E">
          <w:pPr>
            <w:pStyle w:val="Innehll1"/>
            <w:tabs>
              <w:tab w:val="right" w:leader="dot" w:pos="9062"/>
            </w:tabs>
            <w:rPr>
              <w:rFonts w:asciiTheme="majorBidi" w:hAnsiTheme="majorBidi" w:cstheme="majorBidi"/>
              <w:noProof/>
            </w:rPr>
          </w:pPr>
          <w:hyperlink w:anchor="_Toc236045232" w:history="1">
            <w:r w:rsidRPr="00C417EA">
              <w:rPr>
                <w:rStyle w:val="Hyperlnk"/>
                <w:rFonts w:asciiTheme="majorBidi" w:hAnsiTheme="majorBidi" w:cstheme="majorBidi"/>
                <w:noProof/>
              </w:rPr>
              <w:t>Figures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_Toc236045232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3</w:t>
            </w:r>
            <w:r w:rsidRPr="00C417EA">
              <w:rPr>
                <w:rFonts w:asciiTheme="majorBidi" w:hAnsiTheme="majorBidi" w:cstheme="majorBidi"/>
                <w:noProof/>
                <w:webHidden/>
              </w:rPr>
              <w:fldChar w:fldCharType="end"/>
            </w:r>
          </w:hyperlink>
        </w:p>
        <w:p w14:paraId="28259C1F" w14:textId="4A4F89DF" w:rsidR="000D311E" w:rsidRPr="00C417EA" w:rsidRDefault="000D311E">
          <w:pPr>
            <w:pStyle w:val="Innehll1"/>
            <w:tabs>
              <w:tab w:val="right" w:leader="dot" w:pos="9062"/>
            </w:tabs>
            <w:rPr>
              <w:rFonts w:asciiTheme="majorBidi" w:hAnsiTheme="majorBidi" w:cstheme="majorBidi"/>
              <w:noProof/>
            </w:rPr>
          </w:pPr>
          <w:hyperlink w:anchor="_Toc236045233" w:history="1">
            <w:r w:rsidRPr="00C417EA">
              <w:rPr>
                <w:rStyle w:val="Hyperlnk"/>
                <w:rFonts w:asciiTheme="majorBidi" w:hAnsiTheme="majorBidi" w:cstheme="majorBidi"/>
                <w:noProof/>
              </w:rPr>
              <w:t>References:</w:t>
            </w:r>
            <w:r w:rsidRPr="00C417EA">
              <w:rPr>
                <w:rFonts w:asciiTheme="majorBidi" w:hAnsiTheme="majorBidi" w:cstheme="majorBidi"/>
                <w:noProof/>
                <w:webHidden/>
              </w:rPr>
              <w:tab/>
            </w:r>
            <w:r w:rsidRPr="00C417EA">
              <w:rPr>
                <w:rFonts w:asciiTheme="majorBidi" w:hAnsiTheme="majorBidi" w:cstheme="majorBidi"/>
                <w:noProof/>
                <w:webHidden/>
              </w:rPr>
              <w:fldChar w:fldCharType="begin"/>
            </w:r>
            <w:r w:rsidRPr="00C417EA">
              <w:rPr>
                <w:rFonts w:asciiTheme="majorBidi" w:hAnsiTheme="majorBidi" w:cstheme="majorBidi"/>
                <w:noProof/>
                <w:webHidden/>
              </w:rPr>
              <w:instrText xml:space="preserve"> PAGEREF _Toc236045233 \h </w:instrText>
            </w:r>
            <w:r w:rsidRPr="00C417EA">
              <w:rPr>
                <w:rFonts w:asciiTheme="majorBidi" w:hAnsiTheme="majorBidi" w:cstheme="majorBidi"/>
                <w:noProof/>
                <w:webHidden/>
              </w:rPr>
            </w:r>
            <w:r w:rsidRPr="00C417EA">
              <w:rPr>
                <w:rFonts w:asciiTheme="majorBidi" w:hAnsiTheme="majorBidi" w:cstheme="majorBidi"/>
                <w:noProof/>
                <w:webHidden/>
              </w:rPr>
              <w:fldChar w:fldCharType="separate"/>
            </w:r>
            <w:r w:rsidRPr="00C417EA">
              <w:rPr>
                <w:rFonts w:asciiTheme="majorBidi" w:hAnsiTheme="majorBidi" w:cstheme="majorBidi"/>
                <w:noProof/>
                <w:webHidden/>
              </w:rPr>
              <w:t>4</w:t>
            </w:r>
            <w:r w:rsidRPr="00C417EA">
              <w:rPr>
                <w:rFonts w:asciiTheme="majorBidi" w:hAnsiTheme="majorBidi" w:cstheme="majorBidi"/>
                <w:noProof/>
                <w:webHidden/>
              </w:rPr>
              <w:fldChar w:fldCharType="end"/>
            </w:r>
          </w:hyperlink>
        </w:p>
        <w:p w14:paraId="73343ED2" w14:textId="68690F78" w:rsidR="000D311E" w:rsidRPr="00C417EA" w:rsidRDefault="000D311E">
          <w:pPr>
            <w:rPr>
              <w:rFonts w:asciiTheme="majorBidi" w:hAnsiTheme="majorBidi" w:cstheme="majorBidi"/>
            </w:rPr>
          </w:pPr>
          <w:r w:rsidRPr="00C417EA">
            <w:rPr>
              <w:rFonts w:asciiTheme="majorBidi" w:hAnsiTheme="majorBidi" w:cstheme="majorBidi"/>
              <w:b/>
              <w:bCs/>
            </w:rPr>
            <w:fldChar w:fldCharType="end"/>
          </w:r>
        </w:p>
      </w:sdtContent>
    </w:sdt>
    <w:p w14:paraId="51DB2F3E" w14:textId="746605CE" w:rsidR="00F513DF" w:rsidRPr="00C417EA" w:rsidRDefault="00F513DF" w:rsidP="000D311E">
      <w:pPr>
        <w:widowControl w:val="0"/>
        <w:tabs>
          <w:tab w:val="right" w:leader="dot" w:pos="9071"/>
        </w:tabs>
        <w:spacing w:before="60"/>
        <w:rPr>
          <w:rFonts w:asciiTheme="majorBidi" w:hAnsiTheme="majorBidi" w:cstheme="majorBidi"/>
        </w:rPr>
      </w:pPr>
    </w:p>
    <w:p w14:paraId="60B03736" w14:textId="77777777" w:rsidR="00F513DF" w:rsidRPr="00C417EA" w:rsidRDefault="00F513DF">
      <w:pPr>
        <w:rPr>
          <w:rFonts w:asciiTheme="majorBidi" w:hAnsiTheme="majorBidi" w:cstheme="majorBidi"/>
        </w:rPr>
      </w:pPr>
    </w:p>
    <w:p w14:paraId="1BE5DA1D" w14:textId="4B55620E" w:rsidR="00F513DF" w:rsidRPr="00C417EA" w:rsidRDefault="000D311E">
      <w:pPr>
        <w:rPr>
          <w:rFonts w:asciiTheme="majorBidi" w:hAnsiTheme="majorBidi" w:cstheme="majorBidi"/>
        </w:rPr>
      </w:pPr>
      <w:proofErr w:type="spellStart"/>
      <w:r w:rsidRPr="00C417EA">
        <w:rPr>
          <w:rFonts w:asciiTheme="majorBidi" w:eastAsia="Arial" w:hAnsiTheme="majorBidi" w:cstheme="majorBidi"/>
          <w:b/>
          <w:bCs/>
          <w:sz w:val="32"/>
          <w:szCs w:val="32"/>
        </w:rPr>
        <w:t>SmartHouse</w:t>
      </w:r>
      <w:proofErr w:type="spellEnd"/>
      <w:r w:rsidRPr="00C417EA">
        <w:rPr>
          <w:rFonts w:asciiTheme="majorBidi" w:eastAsia="Arial" w:hAnsiTheme="majorBidi" w:cstheme="majorBidi"/>
          <w:b/>
          <w:bCs/>
          <w:sz w:val="32"/>
          <w:szCs w:val="32"/>
        </w:rPr>
        <w:t xml:space="preserve"> – IoT</w:t>
      </w:r>
    </w:p>
    <w:p w14:paraId="5BED5802" w14:textId="77777777" w:rsidR="00F513DF" w:rsidRPr="00C417EA" w:rsidRDefault="00F513DF">
      <w:pPr>
        <w:rPr>
          <w:rFonts w:asciiTheme="majorBidi" w:hAnsiTheme="majorBidi" w:cstheme="majorBidi"/>
        </w:rPr>
      </w:pPr>
    </w:p>
    <w:p w14:paraId="3B563DE3" w14:textId="77777777" w:rsidR="00F513DF" w:rsidRPr="00C417EA" w:rsidRDefault="00000000" w:rsidP="000D311E">
      <w:pPr>
        <w:pStyle w:val="Rubrik1"/>
        <w:rPr>
          <w:rFonts w:asciiTheme="majorBidi" w:hAnsiTheme="majorBidi" w:cstheme="majorBidi"/>
        </w:rPr>
      </w:pPr>
      <w:bookmarkStart w:id="1" w:name="_heading=h.axuyzttzezvi" w:colFirst="0" w:colLast="0"/>
      <w:bookmarkStart w:id="2" w:name="_Toc236045223"/>
      <w:bookmarkEnd w:id="1"/>
      <w:r w:rsidRPr="00C417EA">
        <w:rPr>
          <w:rFonts w:asciiTheme="majorBidi" w:hAnsiTheme="majorBidi" w:cstheme="majorBidi"/>
        </w:rPr>
        <w:t>Revision History</w:t>
      </w:r>
      <w:bookmarkEnd w:id="2"/>
    </w:p>
    <w:p w14:paraId="7690FC49" w14:textId="77777777" w:rsidR="00F513DF" w:rsidRPr="00C417EA" w:rsidRDefault="00F513DF">
      <w:pPr>
        <w:rPr>
          <w:rFonts w:asciiTheme="majorBidi" w:hAnsiTheme="majorBidi" w:cstheme="majorBidi"/>
        </w:rPr>
      </w:pPr>
    </w:p>
    <w:tbl>
      <w:tblPr>
        <w:tblStyle w:val="a"/>
        <w:tblW w:w="9504" w:type="dxa"/>
        <w:tblInd w:w="-1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F513DF" w:rsidRPr="00C417EA" w14:paraId="5894E52C" w14:textId="77777777">
        <w:tc>
          <w:tcPr>
            <w:tcW w:w="2304" w:type="dxa"/>
            <w:tcMar>
              <w:top w:w="0" w:type="dxa"/>
              <w:bottom w:w="0" w:type="dxa"/>
            </w:tcMar>
          </w:tcPr>
          <w:p w14:paraId="332B8005"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Date</w:t>
            </w:r>
          </w:p>
        </w:tc>
        <w:tc>
          <w:tcPr>
            <w:tcW w:w="1152" w:type="dxa"/>
            <w:tcMar>
              <w:top w:w="0" w:type="dxa"/>
              <w:bottom w:w="0" w:type="dxa"/>
            </w:tcMar>
          </w:tcPr>
          <w:p w14:paraId="26DB1144"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Version</w:t>
            </w:r>
          </w:p>
        </w:tc>
        <w:tc>
          <w:tcPr>
            <w:tcW w:w="3744" w:type="dxa"/>
            <w:tcMar>
              <w:top w:w="0" w:type="dxa"/>
              <w:bottom w:w="0" w:type="dxa"/>
            </w:tcMar>
          </w:tcPr>
          <w:p w14:paraId="3D322230"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Description</w:t>
            </w:r>
          </w:p>
        </w:tc>
        <w:tc>
          <w:tcPr>
            <w:tcW w:w="2304" w:type="dxa"/>
            <w:tcMar>
              <w:top w:w="0" w:type="dxa"/>
              <w:bottom w:w="0" w:type="dxa"/>
            </w:tcMar>
          </w:tcPr>
          <w:p w14:paraId="47566607" w14:textId="77777777" w:rsidR="00F513DF" w:rsidRPr="00C417EA" w:rsidRDefault="00000000">
            <w:pPr>
              <w:keepLines/>
              <w:widowControl w:val="0"/>
              <w:pBdr>
                <w:top w:val="nil"/>
                <w:left w:val="nil"/>
                <w:bottom w:val="nil"/>
                <w:right w:val="nil"/>
                <w:between w:val="nil"/>
              </w:pBdr>
              <w:spacing w:after="120"/>
              <w:jc w:val="center"/>
              <w:rPr>
                <w:rFonts w:asciiTheme="majorBidi" w:hAnsiTheme="majorBidi" w:cstheme="majorBidi"/>
                <w:b/>
                <w:bCs/>
                <w:color w:val="000000"/>
                <w:sz w:val="20"/>
                <w:szCs w:val="20"/>
              </w:rPr>
            </w:pPr>
            <w:r w:rsidRPr="00C417EA">
              <w:rPr>
                <w:rFonts w:asciiTheme="majorBidi" w:hAnsiTheme="majorBidi" w:cstheme="majorBidi"/>
                <w:b/>
                <w:bCs/>
                <w:color w:val="000000"/>
                <w:sz w:val="20"/>
                <w:szCs w:val="20"/>
              </w:rPr>
              <w:t>Author</w:t>
            </w:r>
          </w:p>
        </w:tc>
      </w:tr>
      <w:tr w:rsidR="00F513DF" w:rsidRPr="00C417EA" w14:paraId="563F1DB9" w14:textId="77777777">
        <w:tc>
          <w:tcPr>
            <w:tcW w:w="2304" w:type="dxa"/>
            <w:tcMar>
              <w:top w:w="0" w:type="dxa"/>
              <w:bottom w:w="0" w:type="dxa"/>
            </w:tcMar>
          </w:tcPr>
          <w:p w14:paraId="63289F86" w14:textId="79BB38B4"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2026-07-27</w:t>
            </w:r>
          </w:p>
        </w:tc>
        <w:tc>
          <w:tcPr>
            <w:tcW w:w="1152" w:type="dxa"/>
            <w:tcMar>
              <w:top w:w="0" w:type="dxa"/>
              <w:bottom w:w="0" w:type="dxa"/>
            </w:tcMar>
          </w:tcPr>
          <w:p w14:paraId="287CD004" w14:textId="77777777" w:rsidR="00F513DF" w:rsidRPr="00C417EA" w:rsidRDefault="00000000">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1.0</w:t>
            </w:r>
          </w:p>
        </w:tc>
        <w:tc>
          <w:tcPr>
            <w:tcW w:w="3744" w:type="dxa"/>
            <w:tcMar>
              <w:top w:w="0" w:type="dxa"/>
              <w:bottom w:w="0" w:type="dxa"/>
            </w:tcMar>
          </w:tcPr>
          <w:p w14:paraId="5744F85A" w14:textId="44E9E3AB"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 xml:space="preserve">Created the initial supplementary requirements for the </w:t>
            </w:r>
            <w:proofErr w:type="spellStart"/>
            <w:r w:rsidRPr="00C417EA">
              <w:rPr>
                <w:rFonts w:asciiTheme="majorBidi" w:hAnsiTheme="majorBidi" w:cstheme="majorBidi"/>
                <w:color w:val="000000"/>
                <w:sz w:val="20"/>
                <w:szCs w:val="20"/>
              </w:rPr>
              <w:t>SmartHouse</w:t>
            </w:r>
            <w:proofErr w:type="spellEnd"/>
            <w:r w:rsidRPr="00C417EA">
              <w:rPr>
                <w:rFonts w:asciiTheme="majorBidi" w:hAnsiTheme="majorBidi" w:cstheme="majorBidi"/>
                <w:color w:val="000000"/>
                <w:sz w:val="20"/>
                <w:szCs w:val="20"/>
              </w:rPr>
              <w:t xml:space="preserve"> IoT subsystem.</w:t>
            </w:r>
          </w:p>
        </w:tc>
        <w:tc>
          <w:tcPr>
            <w:tcW w:w="2304" w:type="dxa"/>
            <w:tcMar>
              <w:top w:w="0" w:type="dxa"/>
              <w:bottom w:w="0" w:type="dxa"/>
            </w:tcMar>
          </w:tcPr>
          <w:p w14:paraId="0BF878CE" w14:textId="4879833D" w:rsidR="00F513DF" w:rsidRPr="00C417EA" w:rsidRDefault="000D311E" w:rsidP="000D311E">
            <w:pPr>
              <w:keepLines/>
              <w:widowControl w:val="0"/>
              <w:pBdr>
                <w:top w:val="nil"/>
                <w:left w:val="nil"/>
                <w:bottom w:val="nil"/>
                <w:right w:val="nil"/>
                <w:between w:val="nil"/>
              </w:pBdr>
              <w:spacing w:after="120"/>
              <w:rPr>
                <w:rFonts w:asciiTheme="majorBidi" w:hAnsiTheme="majorBidi" w:cstheme="majorBidi"/>
                <w:color w:val="000000"/>
                <w:sz w:val="20"/>
                <w:szCs w:val="20"/>
              </w:rPr>
            </w:pPr>
            <w:r w:rsidRPr="00C417EA">
              <w:rPr>
                <w:rFonts w:asciiTheme="majorBidi" w:hAnsiTheme="majorBidi" w:cstheme="majorBidi"/>
                <w:color w:val="000000"/>
                <w:sz w:val="20"/>
                <w:szCs w:val="20"/>
              </w:rPr>
              <w:t>Ali Daoud</w:t>
            </w:r>
          </w:p>
        </w:tc>
      </w:tr>
    </w:tbl>
    <w:p w14:paraId="563F95C5" w14:textId="77777777" w:rsidR="00F513DF" w:rsidRPr="00C417EA" w:rsidRDefault="00F513DF">
      <w:pPr>
        <w:pStyle w:val="Rubrik3"/>
        <w:rPr>
          <w:rFonts w:asciiTheme="majorBidi" w:hAnsiTheme="majorBidi" w:cstheme="majorBidi"/>
        </w:rPr>
      </w:pPr>
    </w:p>
    <w:p w14:paraId="60618B91" w14:textId="77777777" w:rsidR="00F513DF" w:rsidRPr="00C417EA" w:rsidRDefault="00000000" w:rsidP="000D311E">
      <w:pPr>
        <w:pStyle w:val="Rubrik1"/>
        <w:rPr>
          <w:rFonts w:asciiTheme="majorBidi" w:hAnsiTheme="majorBidi" w:cstheme="majorBidi"/>
        </w:rPr>
      </w:pPr>
      <w:bookmarkStart w:id="3" w:name="_heading=h.tzclpqx647xv" w:colFirst="0" w:colLast="0"/>
      <w:bookmarkStart w:id="4" w:name="_Toc236045224"/>
      <w:bookmarkEnd w:id="3"/>
      <w:r w:rsidRPr="00C417EA">
        <w:rPr>
          <w:rFonts w:asciiTheme="majorBidi" w:hAnsiTheme="majorBidi" w:cstheme="majorBidi"/>
        </w:rPr>
        <w:t>Supplementary Requirements List</w:t>
      </w:r>
      <w:bookmarkEnd w:id="4"/>
    </w:p>
    <w:tbl>
      <w:tblPr>
        <w:tblStyle w:val="a0"/>
        <w:tblpPr w:leftFromText="180" w:rightFromText="180" w:vertAnchor="text" w:tblpY="489"/>
        <w:tblW w:w="9212" w:type="dxa"/>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5306"/>
        <w:gridCol w:w="3906"/>
      </w:tblGrid>
      <w:tr w:rsidR="00F513DF" w:rsidRPr="00C417EA" w14:paraId="0588ABD9" w14:textId="77777777">
        <w:trPr>
          <w:trHeight w:val="551"/>
        </w:trPr>
        <w:tc>
          <w:tcPr>
            <w:tcW w:w="5306" w:type="dxa"/>
            <w:shd w:val="clear" w:color="auto" w:fill="CCCCCC"/>
            <w:tcMar>
              <w:top w:w="0" w:type="dxa"/>
              <w:bottom w:w="0" w:type="dxa"/>
            </w:tcMar>
            <w:vAlign w:val="center"/>
          </w:tcPr>
          <w:p w14:paraId="19343430" w14:textId="77777777" w:rsidR="00F513DF" w:rsidRPr="00C417EA" w:rsidRDefault="00000000">
            <w:pPr>
              <w:widowControl w:val="0"/>
              <w:pBdr>
                <w:top w:val="nil"/>
                <w:left w:val="nil"/>
                <w:bottom w:val="nil"/>
                <w:right w:val="nil"/>
                <w:between w:val="nil"/>
              </w:pBdr>
              <w:tabs>
                <w:tab w:val="center" w:pos="4320"/>
                <w:tab w:val="right" w:pos="8640"/>
              </w:tabs>
              <w:spacing w:before="120" w:after="120"/>
              <w:rPr>
                <w:rFonts w:asciiTheme="majorBidi" w:eastAsia="Arial" w:hAnsiTheme="majorBidi" w:cstheme="majorBidi"/>
                <w:b/>
                <w:bCs/>
                <w:color w:val="000000"/>
                <w:sz w:val="20"/>
                <w:szCs w:val="20"/>
              </w:rPr>
            </w:pPr>
            <w:r w:rsidRPr="00C417EA">
              <w:rPr>
                <w:rFonts w:asciiTheme="majorBidi" w:eastAsia="Arial" w:hAnsiTheme="majorBidi" w:cstheme="majorBidi"/>
                <w:b/>
                <w:bCs/>
                <w:color w:val="000000"/>
                <w:sz w:val="20"/>
                <w:szCs w:val="20"/>
              </w:rPr>
              <w:t xml:space="preserve">Supplementary Requirement Name  </w:t>
            </w:r>
          </w:p>
        </w:tc>
        <w:tc>
          <w:tcPr>
            <w:tcW w:w="3906" w:type="dxa"/>
            <w:shd w:val="clear" w:color="auto" w:fill="CCCCCC"/>
            <w:tcMar>
              <w:top w:w="0" w:type="dxa"/>
              <w:bottom w:w="0" w:type="dxa"/>
            </w:tcMar>
            <w:vAlign w:val="center"/>
          </w:tcPr>
          <w:p w14:paraId="02C2C83E"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eastAsia="Arial" w:hAnsiTheme="majorBidi" w:cstheme="majorBidi"/>
                <w:b/>
                <w:bCs/>
                <w:color w:val="000000"/>
                <w:sz w:val="20"/>
                <w:szCs w:val="20"/>
              </w:rPr>
            </w:pPr>
            <w:r w:rsidRPr="00C417EA">
              <w:rPr>
                <w:rFonts w:asciiTheme="majorBidi" w:eastAsia="Arial" w:hAnsiTheme="majorBidi" w:cstheme="majorBidi"/>
                <w:b/>
                <w:bCs/>
                <w:color w:val="000000"/>
                <w:sz w:val="20"/>
                <w:szCs w:val="20"/>
              </w:rPr>
              <w:t>Priority</w:t>
            </w:r>
          </w:p>
        </w:tc>
      </w:tr>
      <w:tr w:rsidR="00F513DF" w:rsidRPr="00C417EA" w14:paraId="0A3B05B4" w14:textId="77777777">
        <w:trPr>
          <w:trHeight w:val="546"/>
        </w:trPr>
        <w:tc>
          <w:tcPr>
            <w:tcW w:w="5306" w:type="dxa"/>
            <w:tcMar>
              <w:top w:w="0" w:type="dxa"/>
              <w:bottom w:w="0" w:type="dxa"/>
            </w:tcMar>
          </w:tcPr>
          <w:p w14:paraId="67355596" w14:textId="15A372C8" w:rsidR="00F513DF" w:rsidRPr="00C417EA" w:rsidRDefault="00000000" w:rsidP="000D311E">
            <w:pPr>
              <w:spacing w:before="120" w:after="120"/>
              <w:rPr>
                <w:rFonts w:asciiTheme="majorBidi" w:hAnsiTheme="majorBidi" w:cstheme="majorBidi"/>
              </w:rPr>
            </w:pPr>
            <w:r w:rsidRPr="00C417EA">
              <w:rPr>
                <w:rFonts w:asciiTheme="majorBidi" w:hAnsiTheme="majorBidi" w:cstheme="majorBidi"/>
              </w:rPr>
              <w:t>S1.</w:t>
            </w:r>
            <w:r w:rsidR="000D311E" w:rsidRPr="00C417EA">
              <w:rPr>
                <w:rFonts w:asciiTheme="majorBidi" w:hAnsiTheme="majorBidi" w:cstheme="majorBidi"/>
              </w:rPr>
              <w:t xml:space="preserve"> Backend Interoperability</w:t>
            </w:r>
          </w:p>
        </w:tc>
        <w:tc>
          <w:tcPr>
            <w:tcW w:w="3906" w:type="dxa"/>
            <w:tcMar>
              <w:top w:w="0" w:type="dxa"/>
              <w:bottom w:w="0" w:type="dxa"/>
            </w:tcMar>
          </w:tcPr>
          <w:p w14:paraId="04213D58"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C417EA">
              <w:rPr>
                <w:rFonts w:asciiTheme="majorBidi" w:hAnsiTheme="majorBidi" w:cstheme="majorBidi"/>
                <w:color w:val="000000"/>
                <w:sz w:val="20"/>
                <w:szCs w:val="20"/>
              </w:rPr>
              <w:t>Essential</w:t>
            </w:r>
          </w:p>
        </w:tc>
      </w:tr>
      <w:tr w:rsidR="00F513DF" w:rsidRPr="00C417EA" w14:paraId="1C2F5795" w14:textId="77777777">
        <w:trPr>
          <w:trHeight w:val="546"/>
        </w:trPr>
        <w:tc>
          <w:tcPr>
            <w:tcW w:w="5306" w:type="dxa"/>
            <w:tcMar>
              <w:top w:w="0" w:type="dxa"/>
              <w:bottom w:w="0" w:type="dxa"/>
            </w:tcMar>
          </w:tcPr>
          <w:p w14:paraId="15568EBA" w14:textId="75C900ED" w:rsidR="00F513DF" w:rsidRPr="00C417EA" w:rsidRDefault="00000000" w:rsidP="000D311E">
            <w:pPr>
              <w:spacing w:before="120" w:after="120"/>
              <w:rPr>
                <w:rFonts w:asciiTheme="majorBidi" w:hAnsiTheme="majorBidi" w:cstheme="majorBidi"/>
              </w:rPr>
            </w:pPr>
            <w:r w:rsidRPr="00C417EA">
              <w:rPr>
                <w:rFonts w:asciiTheme="majorBidi" w:hAnsiTheme="majorBidi" w:cstheme="majorBidi"/>
              </w:rPr>
              <w:lastRenderedPageBreak/>
              <w:t>S2.</w:t>
            </w:r>
            <w:r w:rsidR="000D311E" w:rsidRPr="00C417EA">
              <w:rPr>
                <w:rFonts w:asciiTheme="majorBidi" w:hAnsiTheme="majorBidi" w:cstheme="majorBidi"/>
              </w:rPr>
              <w:t xml:space="preserve"> Performance – Response Latency</w:t>
            </w:r>
          </w:p>
        </w:tc>
        <w:tc>
          <w:tcPr>
            <w:tcW w:w="3906" w:type="dxa"/>
            <w:tcMar>
              <w:top w:w="0" w:type="dxa"/>
              <w:bottom w:w="0" w:type="dxa"/>
            </w:tcMar>
          </w:tcPr>
          <w:p w14:paraId="34AE4239" w14:textId="77777777" w:rsidR="00F513DF" w:rsidRPr="00C417EA" w:rsidRDefault="00000000">
            <w:pPr>
              <w:widowControl w:val="0"/>
              <w:pBdr>
                <w:top w:val="nil"/>
                <w:left w:val="nil"/>
                <w:bottom w:val="nil"/>
                <w:right w:val="nil"/>
                <w:between w:val="nil"/>
              </w:pBdr>
              <w:tabs>
                <w:tab w:val="center" w:pos="4320"/>
                <w:tab w:val="right" w:pos="8640"/>
              </w:tabs>
              <w:spacing w:before="120" w:after="120"/>
              <w:jc w:val="center"/>
              <w:rPr>
                <w:rFonts w:asciiTheme="majorBidi" w:hAnsiTheme="majorBidi" w:cstheme="majorBidi"/>
                <w:color w:val="000000"/>
                <w:sz w:val="20"/>
                <w:szCs w:val="20"/>
              </w:rPr>
            </w:pPr>
            <w:r w:rsidRPr="00C417EA">
              <w:rPr>
                <w:rFonts w:asciiTheme="majorBidi" w:hAnsiTheme="majorBidi" w:cstheme="majorBidi"/>
                <w:sz w:val="20"/>
                <w:szCs w:val="20"/>
              </w:rPr>
              <w:t>Desirable</w:t>
            </w:r>
          </w:p>
        </w:tc>
      </w:tr>
      <w:tr w:rsidR="00F513DF" w:rsidRPr="00C417EA" w14:paraId="2FA2517B" w14:textId="77777777">
        <w:trPr>
          <w:trHeight w:val="546"/>
        </w:trPr>
        <w:tc>
          <w:tcPr>
            <w:tcW w:w="5306" w:type="dxa"/>
            <w:tcMar>
              <w:top w:w="0" w:type="dxa"/>
              <w:bottom w:w="0" w:type="dxa"/>
            </w:tcMar>
          </w:tcPr>
          <w:p w14:paraId="5F3F9E8F" w14:textId="183AEE17" w:rsidR="00F513DF" w:rsidRPr="00C417EA" w:rsidRDefault="00000000" w:rsidP="000D311E">
            <w:pPr>
              <w:rPr>
                <w:rFonts w:asciiTheme="majorBidi" w:hAnsiTheme="majorBidi" w:cstheme="majorBidi"/>
              </w:rPr>
            </w:pPr>
            <w:r w:rsidRPr="00C417EA">
              <w:rPr>
                <w:rFonts w:asciiTheme="majorBidi" w:hAnsiTheme="majorBidi" w:cstheme="majorBidi"/>
              </w:rPr>
              <w:t xml:space="preserve">S3. </w:t>
            </w:r>
            <w:r w:rsidR="000D311E" w:rsidRPr="00C417EA">
              <w:rPr>
                <w:rFonts w:asciiTheme="majorBidi" w:hAnsiTheme="majorBidi" w:cstheme="majorBidi"/>
              </w:rPr>
              <w:t>Reliability – Simulation Stability</w:t>
            </w:r>
          </w:p>
        </w:tc>
        <w:tc>
          <w:tcPr>
            <w:tcW w:w="3906" w:type="dxa"/>
            <w:tcMar>
              <w:top w:w="0" w:type="dxa"/>
              <w:bottom w:w="0" w:type="dxa"/>
            </w:tcMar>
          </w:tcPr>
          <w:p w14:paraId="26B2ACF7"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color w:val="000000"/>
                <w:sz w:val="20"/>
                <w:szCs w:val="20"/>
              </w:rPr>
            </w:pPr>
            <w:r w:rsidRPr="00C417EA">
              <w:rPr>
                <w:rFonts w:asciiTheme="majorBidi" w:hAnsiTheme="majorBidi" w:cstheme="majorBidi"/>
                <w:color w:val="000000"/>
                <w:sz w:val="20"/>
                <w:szCs w:val="20"/>
              </w:rPr>
              <w:t>Essential</w:t>
            </w:r>
          </w:p>
        </w:tc>
      </w:tr>
      <w:tr w:rsidR="00F513DF" w:rsidRPr="00C417EA" w14:paraId="6177358D" w14:textId="77777777">
        <w:trPr>
          <w:trHeight w:val="546"/>
        </w:trPr>
        <w:tc>
          <w:tcPr>
            <w:tcW w:w="5306" w:type="dxa"/>
            <w:tcMar>
              <w:top w:w="0" w:type="dxa"/>
              <w:bottom w:w="0" w:type="dxa"/>
            </w:tcMar>
          </w:tcPr>
          <w:p w14:paraId="011C95AF" w14:textId="18AC05D9" w:rsidR="00F513DF" w:rsidRPr="00C417EA" w:rsidRDefault="00000000" w:rsidP="000D311E">
            <w:pPr>
              <w:rPr>
                <w:rFonts w:asciiTheme="majorBidi" w:hAnsiTheme="majorBidi" w:cstheme="majorBidi"/>
              </w:rPr>
            </w:pPr>
            <w:r w:rsidRPr="00C417EA">
              <w:rPr>
                <w:rFonts w:asciiTheme="majorBidi" w:hAnsiTheme="majorBidi" w:cstheme="majorBidi"/>
              </w:rPr>
              <w:t xml:space="preserve">S4. </w:t>
            </w:r>
            <w:r w:rsidR="000D311E" w:rsidRPr="00C417EA">
              <w:rPr>
                <w:rFonts w:asciiTheme="majorBidi" w:hAnsiTheme="majorBidi" w:cstheme="majorBidi"/>
              </w:rPr>
              <w:t>Design Language – UML Standards</w:t>
            </w:r>
          </w:p>
        </w:tc>
        <w:tc>
          <w:tcPr>
            <w:tcW w:w="3906" w:type="dxa"/>
            <w:tcMar>
              <w:top w:w="0" w:type="dxa"/>
              <w:bottom w:w="0" w:type="dxa"/>
            </w:tcMar>
          </w:tcPr>
          <w:p w14:paraId="40A6FE51"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color w:val="000000"/>
                <w:sz w:val="20"/>
                <w:szCs w:val="20"/>
              </w:rPr>
            </w:pPr>
            <w:r w:rsidRPr="00C417EA">
              <w:rPr>
                <w:rFonts w:asciiTheme="majorBidi" w:hAnsiTheme="majorBidi" w:cstheme="majorBidi"/>
                <w:sz w:val="20"/>
                <w:szCs w:val="20"/>
              </w:rPr>
              <w:t>Essential</w:t>
            </w:r>
          </w:p>
        </w:tc>
      </w:tr>
      <w:tr w:rsidR="00F513DF" w:rsidRPr="00C417EA" w14:paraId="17A2A019" w14:textId="77777777">
        <w:trPr>
          <w:trHeight w:val="546"/>
        </w:trPr>
        <w:tc>
          <w:tcPr>
            <w:tcW w:w="5306" w:type="dxa"/>
            <w:tcMar>
              <w:top w:w="0" w:type="dxa"/>
              <w:bottom w:w="0" w:type="dxa"/>
            </w:tcMar>
          </w:tcPr>
          <w:p w14:paraId="354E5C82" w14:textId="092B5190" w:rsidR="00F513DF" w:rsidRPr="00C417EA" w:rsidRDefault="00000000" w:rsidP="000D311E">
            <w:pPr>
              <w:rPr>
                <w:rFonts w:asciiTheme="majorBidi" w:hAnsiTheme="majorBidi" w:cstheme="majorBidi"/>
              </w:rPr>
            </w:pPr>
            <w:r w:rsidRPr="00C417EA">
              <w:rPr>
                <w:rFonts w:asciiTheme="majorBidi" w:hAnsiTheme="majorBidi" w:cstheme="majorBidi"/>
              </w:rPr>
              <w:t>S5.</w:t>
            </w:r>
            <w:r w:rsidR="000D311E" w:rsidRPr="00C417EA">
              <w:rPr>
                <w:rFonts w:asciiTheme="majorBidi" w:hAnsiTheme="majorBidi" w:cstheme="majorBidi"/>
              </w:rPr>
              <w:t xml:space="preserve"> Fault Handling and State Recovery</w:t>
            </w:r>
          </w:p>
        </w:tc>
        <w:tc>
          <w:tcPr>
            <w:tcW w:w="3906" w:type="dxa"/>
            <w:tcMar>
              <w:top w:w="0" w:type="dxa"/>
              <w:bottom w:w="0" w:type="dxa"/>
            </w:tcMar>
          </w:tcPr>
          <w:p w14:paraId="1A3FAB7D"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sz w:val="20"/>
                <w:szCs w:val="20"/>
              </w:rPr>
            </w:pPr>
            <w:r w:rsidRPr="00C417EA">
              <w:rPr>
                <w:rFonts w:asciiTheme="majorBidi" w:hAnsiTheme="majorBidi" w:cstheme="majorBidi"/>
                <w:sz w:val="20"/>
                <w:szCs w:val="20"/>
              </w:rPr>
              <w:t>Essential</w:t>
            </w:r>
          </w:p>
        </w:tc>
      </w:tr>
      <w:tr w:rsidR="00F513DF" w:rsidRPr="00C417EA" w14:paraId="02BC7A4F" w14:textId="77777777">
        <w:trPr>
          <w:trHeight w:val="546"/>
        </w:trPr>
        <w:tc>
          <w:tcPr>
            <w:tcW w:w="5306" w:type="dxa"/>
            <w:tcMar>
              <w:top w:w="0" w:type="dxa"/>
              <w:bottom w:w="0" w:type="dxa"/>
            </w:tcMar>
          </w:tcPr>
          <w:p w14:paraId="54E48FB6" w14:textId="7F20E594" w:rsidR="00F513DF" w:rsidRPr="00C417EA" w:rsidRDefault="00000000" w:rsidP="000D311E">
            <w:pPr>
              <w:rPr>
                <w:rFonts w:asciiTheme="majorBidi" w:hAnsiTheme="majorBidi" w:cstheme="majorBidi"/>
              </w:rPr>
            </w:pPr>
            <w:r w:rsidRPr="00C417EA">
              <w:rPr>
                <w:rFonts w:asciiTheme="majorBidi" w:hAnsiTheme="majorBidi" w:cstheme="majorBidi"/>
              </w:rPr>
              <w:t xml:space="preserve">S6. </w:t>
            </w:r>
            <w:r w:rsidR="000D311E" w:rsidRPr="00C417EA">
              <w:rPr>
                <w:rFonts w:asciiTheme="majorBidi" w:hAnsiTheme="majorBidi" w:cstheme="majorBidi"/>
              </w:rPr>
              <w:t>Multiple Device Support</w:t>
            </w:r>
          </w:p>
        </w:tc>
        <w:tc>
          <w:tcPr>
            <w:tcW w:w="3906" w:type="dxa"/>
            <w:tcMar>
              <w:top w:w="0" w:type="dxa"/>
              <w:bottom w:w="0" w:type="dxa"/>
            </w:tcMar>
          </w:tcPr>
          <w:p w14:paraId="5F6A0E89" w14:textId="77777777" w:rsidR="00F513DF" w:rsidRPr="00C417EA" w:rsidRDefault="00000000">
            <w:pPr>
              <w:widowControl w:val="0"/>
              <w:pBdr>
                <w:top w:val="nil"/>
                <w:left w:val="nil"/>
                <w:bottom w:val="nil"/>
                <w:right w:val="nil"/>
                <w:between w:val="nil"/>
              </w:pBdr>
              <w:tabs>
                <w:tab w:val="center" w:pos="4320"/>
                <w:tab w:val="right" w:pos="8640"/>
              </w:tabs>
              <w:jc w:val="center"/>
              <w:rPr>
                <w:rFonts w:asciiTheme="majorBidi" w:hAnsiTheme="majorBidi" w:cstheme="majorBidi"/>
                <w:sz w:val="20"/>
                <w:szCs w:val="20"/>
              </w:rPr>
            </w:pPr>
            <w:r w:rsidRPr="00C417EA">
              <w:rPr>
                <w:rFonts w:asciiTheme="majorBidi" w:hAnsiTheme="majorBidi" w:cstheme="majorBidi"/>
                <w:sz w:val="20"/>
                <w:szCs w:val="20"/>
              </w:rPr>
              <w:t>Essential</w:t>
            </w:r>
          </w:p>
        </w:tc>
      </w:tr>
    </w:tbl>
    <w:p w14:paraId="13ACE8B1" w14:textId="77777777" w:rsidR="00F513DF" w:rsidRPr="00C417EA" w:rsidRDefault="00000000">
      <w:pPr>
        <w:pStyle w:val="Rubrik"/>
        <w:rPr>
          <w:rFonts w:asciiTheme="majorBidi" w:hAnsiTheme="majorBidi" w:cstheme="majorBidi"/>
        </w:rPr>
      </w:pPr>
      <w:r w:rsidRPr="00C417EA">
        <w:rPr>
          <w:rFonts w:asciiTheme="majorBidi" w:hAnsiTheme="majorBidi" w:cstheme="majorBidi"/>
        </w:rPr>
        <w:br w:type="page"/>
      </w:r>
    </w:p>
    <w:p w14:paraId="6B67866C" w14:textId="77777777" w:rsidR="00F513DF" w:rsidRPr="00C417EA" w:rsidRDefault="00000000" w:rsidP="000D311E">
      <w:pPr>
        <w:pStyle w:val="Rubrik1"/>
        <w:rPr>
          <w:rFonts w:asciiTheme="majorBidi" w:hAnsiTheme="majorBidi" w:cstheme="majorBidi"/>
        </w:rPr>
      </w:pPr>
      <w:bookmarkStart w:id="5" w:name="_heading=h.bbhl7sse4kkm" w:colFirst="0" w:colLast="0"/>
      <w:bookmarkStart w:id="6" w:name="_Toc236045225"/>
      <w:bookmarkEnd w:id="5"/>
      <w:r w:rsidRPr="00C417EA">
        <w:rPr>
          <w:rFonts w:asciiTheme="majorBidi" w:hAnsiTheme="majorBidi" w:cstheme="majorBidi"/>
        </w:rPr>
        <w:lastRenderedPageBreak/>
        <w:t>Supplementary Requirements Descriptions</w:t>
      </w:r>
      <w:bookmarkEnd w:id="6"/>
    </w:p>
    <w:p w14:paraId="7D9CCFF2" w14:textId="77777777" w:rsidR="00F513DF" w:rsidRPr="00C417EA" w:rsidRDefault="00F513DF">
      <w:pPr>
        <w:rPr>
          <w:rFonts w:asciiTheme="majorBidi" w:hAnsiTheme="majorBidi" w:cstheme="majorBidi"/>
        </w:rPr>
      </w:pPr>
    </w:p>
    <w:p w14:paraId="28378AA0" w14:textId="77777777" w:rsidR="000D311E" w:rsidRPr="00C417EA" w:rsidRDefault="000D311E" w:rsidP="000D311E">
      <w:pPr>
        <w:pStyle w:val="Rubrik2"/>
        <w:rPr>
          <w:rFonts w:asciiTheme="majorBidi" w:hAnsiTheme="majorBidi" w:cstheme="majorBidi"/>
        </w:rPr>
      </w:pPr>
      <w:bookmarkStart w:id="7" w:name="_heading=h.l8t5xoosdhok" w:colFirst="0" w:colLast="0"/>
      <w:bookmarkStart w:id="8" w:name="_Toc236045226"/>
      <w:bookmarkEnd w:id="7"/>
      <w:r w:rsidRPr="00C417EA">
        <w:rPr>
          <w:rFonts w:asciiTheme="majorBidi" w:hAnsiTheme="majorBidi" w:cstheme="majorBidi"/>
        </w:rPr>
        <w:t>S1. Backend Interoperability</w:t>
      </w:r>
      <w:bookmarkEnd w:id="8"/>
    </w:p>
    <w:p w14:paraId="75CDDC30" w14:textId="77777777" w:rsidR="000D311E" w:rsidRPr="00C417EA" w:rsidRDefault="000D311E" w:rsidP="000D311E">
      <w:pPr>
        <w:spacing w:line="360" w:lineRule="auto"/>
        <w:rPr>
          <w:rFonts w:asciiTheme="majorBidi" w:hAnsiTheme="majorBidi" w:cstheme="majorBidi"/>
        </w:rPr>
      </w:pPr>
    </w:p>
    <w:p w14:paraId="758502E3"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simulated IoT devices shall communicate with the Android application through the central backend server. Devices shall use HTTP requests and JSON data for registration, authentication, heartbeat messages, commands, and state updates. The Android application shall not communicate directly with the IoT devices.</w:t>
      </w:r>
    </w:p>
    <w:p w14:paraId="0ACCBC93" w14:textId="77777777" w:rsidR="000D311E" w:rsidRPr="00C417EA" w:rsidRDefault="000D311E" w:rsidP="000D311E">
      <w:pPr>
        <w:spacing w:line="360" w:lineRule="auto"/>
        <w:rPr>
          <w:rFonts w:asciiTheme="majorBidi" w:hAnsiTheme="majorBidi" w:cstheme="majorBidi"/>
        </w:rPr>
      </w:pPr>
    </w:p>
    <w:p w14:paraId="6B6AFB7D" w14:textId="77777777" w:rsidR="000D311E" w:rsidRPr="00C417EA" w:rsidRDefault="000D311E" w:rsidP="000D311E">
      <w:pPr>
        <w:spacing w:line="360" w:lineRule="auto"/>
        <w:rPr>
          <w:rFonts w:asciiTheme="majorBidi" w:hAnsiTheme="majorBidi" w:cstheme="majorBidi"/>
        </w:rPr>
      </w:pPr>
    </w:p>
    <w:p w14:paraId="023ECB12" w14:textId="77777777" w:rsidR="000D311E" w:rsidRPr="00C417EA" w:rsidRDefault="000D311E" w:rsidP="000D311E">
      <w:pPr>
        <w:pStyle w:val="Rubrik2"/>
        <w:rPr>
          <w:rFonts w:asciiTheme="majorBidi" w:hAnsiTheme="majorBidi" w:cstheme="majorBidi"/>
        </w:rPr>
      </w:pPr>
      <w:bookmarkStart w:id="9" w:name="_Toc236045227"/>
      <w:r w:rsidRPr="00C417EA">
        <w:rPr>
          <w:rFonts w:asciiTheme="majorBidi" w:hAnsiTheme="majorBidi" w:cstheme="majorBidi"/>
        </w:rPr>
        <w:t>S2. Performance – Response Latency</w:t>
      </w:r>
      <w:bookmarkEnd w:id="9"/>
    </w:p>
    <w:p w14:paraId="3E01314E" w14:textId="77777777" w:rsidR="000D311E" w:rsidRPr="00C417EA" w:rsidRDefault="000D311E" w:rsidP="000D311E">
      <w:pPr>
        <w:spacing w:line="360" w:lineRule="auto"/>
        <w:rPr>
          <w:rFonts w:asciiTheme="majorBidi" w:hAnsiTheme="majorBidi" w:cstheme="majorBidi"/>
        </w:rPr>
      </w:pPr>
    </w:p>
    <w:p w14:paraId="4ECD46EB"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Under normal operating conditions, device commands and state updates should be processed within 1000 milliseconds to provide a responsive user experience.</w:t>
      </w:r>
    </w:p>
    <w:p w14:paraId="34267E16" w14:textId="77777777" w:rsidR="000D311E" w:rsidRPr="00C417EA" w:rsidRDefault="000D311E" w:rsidP="000D311E">
      <w:pPr>
        <w:spacing w:line="360" w:lineRule="auto"/>
        <w:rPr>
          <w:rFonts w:asciiTheme="majorBidi" w:hAnsiTheme="majorBidi" w:cstheme="majorBidi"/>
        </w:rPr>
      </w:pPr>
    </w:p>
    <w:p w14:paraId="43BFEE3B" w14:textId="77777777" w:rsidR="000D311E" w:rsidRPr="00C417EA" w:rsidRDefault="000D311E" w:rsidP="000D311E">
      <w:pPr>
        <w:spacing w:line="360" w:lineRule="auto"/>
        <w:rPr>
          <w:rFonts w:asciiTheme="majorBidi" w:hAnsiTheme="majorBidi" w:cstheme="majorBidi"/>
        </w:rPr>
      </w:pPr>
    </w:p>
    <w:p w14:paraId="352317EA" w14:textId="77777777" w:rsidR="000D311E" w:rsidRPr="00C417EA" w:rsidRDefault="000D311E" w:rsidP="000D311E">
      <w:pPr>
        <w:pStyle w:val="Rubrik2"/>
        <w:rPr>
          <w:rFonts w:asciiTheme="majorBidi" w:hAnsiTheme="majorBidi" w:cstheme="majorBidi"/>
        </w:rPr>
      </w:pPr>
      <w:bookmarkStart w:id="10" w:name="_Toc236045228"/>
      <w:r w:rsidRPr="00C417EA">
        <w:rPr>
          <w:rFonts w:asciiTheme="majorBidi" w:hAnsiTheme="majorBidi" w:cstheme="majorBidi"/>
        </w:rPr>
        <w:t>S3. Reliability – Simulation Stability</w:t>
      </w:r>
      <w:bookmarkEnd w:id="10"/>
    </w:p>
    <w:p w14:paraId="1E59349E" w14:textId="77777777" w:rsidR="000D311E" w:rsidRPr="00C417EA" w:rsidRDefault="000D311E" w:rsidP="000D311E">
      <w:pPr>
        <w:spacing w:line="360" w:lineRule="auto"/>
        <w:rPr>
          <w:rFonts w:asciiTheme="majorBidi" w:hAnsiTheme="majorBidi" w:cstheme="majorBidi"/>
        </w:rPr>
      </w:pPr>
    </w:p>
    <w:p w14:paraId="5F44453F"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 xml:space="preserve">The </w:t>
      </w:r>
      <w:proofErr w:type="spellStart"/>
      <w:r w:rsidRPr="00C417EA">
        <w:rPr>
          <w:rFonts w:asciiTheme="majorBidi" w:hAnsiTheme="majorBidi" w:cstheme="majorBidi"/>
        </w:rPr>
        <w:t>Wokwi</w:t>
      </w:r>
      <w:proofErr w:type="spellEnd"/>
      <w:r w:rsidRPr="00C417EA">
        <w:rPr>
          <w:rFonts w:asciiTheme="majorBidi" w:hAnsiTheme="majorBidi" w:cstheme="majorBidi"/>
        </w:rPr>
        <w:t xml:space="preserve"> ESP32 simulation shall operate continuously without freezing or crashing. The IoT subsystem shall maintain consistent device states while multiple simulated devices communicate with the backend.</w:t>
      </w:r>
    </w:p>
    <w:p w14:paraId="59217666" w14:textId="77777777" w:rsidR="000D311E" w:rsidRPr="00C417EA" w:rsidRDefault="000D311E" w:rsidP="000D311E">
      <w:pPr>
        <w:spacing w:line="360" w:lineRule="auto"/>
        <w:rPr>
          <w:rFonts w:asciiTheme="majorBidi" w:hAnsiTheme="majorBidi" w:cstheme="majorBidi"/>
        </w:rPr>
      </w:pPr>
    </w:p>
    <w:p w14:paraId="73C81233" w14:textId="77777777" w:rsidR="000D311E" w:rsidRPr="00C417EA" w:rsidRDefault="000D311E" w:rsidP="000D311E">
      <w:pPr>
        <w:spacing w:line="360" w:lineRule="auto"/>
        <w:rPr>
          <w:rFonts w:asciiTheme="majorBidi" w:hAnsiTheme="majorBidi" w:cstheme="majorBidi"/>
        </w:rPr>
      </w:pPr>
    </w:p>
    <w:p w14:paraId="5D6F24FD" w14:textId="77777777" w:rsidR="000D311E" w:rsidRPr="00C417EA" w:rsidRDefault="000D311E" w:rsidP="000D311E">
      <w:pPr>
        <w:pStyle w:val="Rubrik2"/>
        <w:rPr>
          <w:rFonts w:asciiTheme="majorBidi" w:hAnsiTheme="majorBidi" w:cstheme="majorBidi"/>
        </w:rPr>
      </w:pPr>
      <w:bookmarkStart w:id="11" w:name="_Toc236045229"/>
      <w:r w:rsidRPr="00C417EA">
        <w:rPr>
          <w:rFonts w:asciiTheme="majorBidi" w:hAnsiTheme="majorBidi" w:cstheme="majorBidi"/>
        </w:rPr>
        <w:t>S4. Design Language – UML Standards</w:t>
      </w:r>
      <w:bookmarkEnd w:id="11"/>
    </w:p>
    <w:p w14:paraId="0BEADE7F" w14:textId="77777777" w:rsidR="000D311E" w:rsidRPr="00C417EA" w:rsidRDefault="000D311E" w:rsidP="000D311E">
      <w:pPr>
        <w:spacing w:line="360" w:lineRule="auto"/>
        <w:rPr>
          <w:rFonts w:asciiTheme="majorBidi" w:hAnsiTheme="majorBidi" w:cstheme="majorBidi"/>
        </w:rPr>
      </w:pPr>
    </w:p>
    <w:p w14:paraId="4C6666C8"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IoT architecture shall be documented using standardized UML diagrams. The design documentation should include diagrams that describe the system structure and the communication flow between the Android application, backend server, and simulated IoT devices.</w:t>
      </w:r>
    </w:p>
    <w:p w14:paraId="0F81ECC9" w14:textId="77777777" w:rsidR="000D311E" w:rsidRPr="00C417EA" w:rsidRDefault="000D311E" w:rsidP="000D311E">
      <w:pPr>
        <w:spacing w:line="360" w:lineRule="auto"/>
        <w:rPr>
          <w:rFonts w:asciiTheme="majorBidi" w:hAnsiTheme="majorBidi" w:cstheme="majorBidi"/>
        </w:rPr>
      </w:pPr>
    </w:p>
    <w:p w14:paraId="0665A49A" w14:textId="77777777" w:rsidR="000D311E" w:rsidRPr="00C417EA" w:rsidRDefault="000D311E" w:rsidP="000D311E">
      <w:pPr>
        <w:spacing w:line="360" w:lineRule="auto"/>
        <w:rPr>
          <w:rFonts w:asciiTheme="majorBidi" w:hAnsiTheme="majorBidi" w:cstheme="majorBidi"/>
        </w:rPr>
      </w:pPr>
    </w:p>
    <w:p w14:paraId="046869A9" w14:textId="77777777" w:rsidR="000D311E" w:rsidRPr="00C417EA" w:rsidRDefault="000D311E" w:rsidP="000D311E">
      <w:pPr>
        <w:pStyle w:val="Rubrik2"/>
        <w:rPr>
          <w:rFonts w:asciiTheme="majorBidi" w:hAnsiTheme="majorBidi" w:cstheme="majorBidi"/>
        </w:rPr>
      </w:pPr>
      <w:bookmarkStart w:id="12" w:name="_Toc236045230"/>
      <w:r w:rsidRPr="00C417EA">
        <w:rPr>
          <w:rFonts w:asciiTheme="majorBidi" w:hAnsiTheme="majorBidi" w:cstheme="majorBidi"/>
        </w:rPr>
        <w:t>S5. Fault Handling and State Recovery</w:t>
      </w:r>
      <w:bookmarkEnd w:id="12"/>
    </w:p>
    <w:p w14:paraId="34AA3756" w14:textId="77777777" w:rsidR="000D311E" w:rsidRPr="00C417EA" w:rsidRDefault="000D311E" w:rsidP="000D311E">
      <w:pPr>
        <w:spacing w:line="360" w:lineRule="auto"/>
        <w:rPr>
          <w:rFonts w:asciiTheme="majorBidi" w:hAnsiTheme="majorBidi" w:cstheme="majorBidi"/>
        </w:rPr>
      </w:pPr>
    </w:p>
    <w:p w14:paraId="0119A7E7" w14:textId="77777777" w:rsidR="000D311E" w:rsidRPr="00C417EA" w:rsidRDefault="000D311E" w:rsidP="000D311E">
      <w:pPr>
        <w:spacing w:line="360" w:lineRule="auto"/>
        <w:rPr>
          <w:rFonts w:asciiTheme="majorBidi" w:hAnsiTheme="majorBidi" w:cstheme="majorBidi"/>
        </w:rPr>
      </w:pPr>
      <w:r w:rsidRPr="00C417EA">
        <w:rPr>
          <w:rFonts w:asciiTheme="majorBidi" w:hAnsiTheme="majorBidi" w:cstheme="majorBidi"/>
        </w:rPr>
        <w:t>The IoT subsystem shall handle network and backend communication failures without crashing. If communication is unavailable, a device shall preserve its last valid state and attempt communication again later. Invalid or incomplete server responses shall be ignored safely.</w:t>
      </w:r>
    </w:p>
    <w:p w14:paraId="504AEB3C" w14:textId="77777777" w:rsidR="000D311E" w:rsidRPr="00C417EA" w:rsidRDefault="000D311E" w:rsidP="000D311E">
      <w:pPr>
        <w:spacing w:line="360" w:lineRule="auto"/>
        <w:rPr>
          <w:rFonts w:asciiTheme="majorBidi" w:hAnsiTheme="majorBidi" w:cstheme="majorBidi"/>
        </w:rPr>
      </w:pPr>
    </w:p>
    <w:p w14:paraId="652F3DFA" w14:textId="77777777" w:rsidR="000D311E" w:rsidRPr="00C417EA" w:rsidRDefault="000D311E" w:rsidP="000D311E">
      <w:pPr>
        <w:spacing w:line="360" w:lineRule="auto"/>
        <w:rPr>
          <w:rFonts w:asciiTheme="majorBidi" w:hAnsiTheme="majorBidi" w:cstheme="majorBidi"/>
        </w:rPr>
      </w:pPr>
    </w:p>
    <w:p w14:paraId="60699BAD" w14:textId="77777777" w:rsidR="000D311E" w:rsidRPr="00C417EA" w:rsidRDefault="000D311E" w:rsidP="000D311E">
      <w:pPr>
        <w:pStyle w:val="Rubrik2"/>
        <w:rPr>
          <w:rFonts w:asciiTheme="majorBidi" w:hAnsiTheme="majorBidi" w:cstheme="majorBidi"/>
        </w:rPr>
      </w:pPr>
      <w:bookmarkStart w:id="13" w:name="_Toc236045231"/>
      <w:r w:rsidRPr="00C417EA">
        <w:rPr>
          <w:rFonts w:asciiTheme="majorBidi" w:hAnsiTheme="majorBidi" w:cstheme="majorBidi"/>
        </w:rPr>
        <w:t>S6. Multiple Device Support</w:t>
      </w:r>
      <w:bookmarkEnd w:id="13"/>
    </w:p>
    <w:p w14:paraId="4E861F5A" w14:textId="77777777" w:rsidR="000D311E" w:rsidRPr="00C417EA" w:rsidRDefault="000D311E" w:rsidP="000D311E">
      <w:pPr>
        <w:spacing w:line="360" w:lineRule="auto"/>
        <w:rPr>
          <w:rFonts w:asciiTheme="majorBidi" w:hAnsiTheme="majorBidi" w:cstheme="majorBidi"/>
        </w:rPr>
      </w:pPr>
    </w:p>
    <w:p w14:paraId="4D248A0F" w14:textId="0A6DA1EE" w:rsidR="00F513DF" w:rsidRPr="00C417EA" w:rsidRDefault="000D311E" w:rsidP="000D311E">
      <w:pPr>
        <w:spacing w:line="360" w:lineRule="auto"/>
        <w:rPr>
          <w:rFonts w:asciiTheme="majorBidi" w:hAnsiTheme="majorBidi" w:cstheme="majorBidi"/>
        </w:rPr>
      </w:pPr>
      <w:r w:rsidRPr="00C417EA">
        <w:rPr>
          <w:rFonts w:asciiTheme="majorBidi" w:hAnsiTheme="majorBidi" w:cstheme="majorBidi"/>
        </w:rPr>
        <w:t xml:space="preserve">The IoT subsystem shall support at least 10 simulated smart-home devices operating simultaneously. Every </w:t>
      </w:r>
      <w:proofErr w:type="gramStart"/>
      <w:r w:rsidRPr="00C417EA">
        <w:rPr>
          <w:rFonts w:asciiTheme="majorBidi" w:hAnsiTheme="majorBidi" w:cstheme="majorBidi"/>
        </w:rPr>
        <w:t>device shall</w:t>
      </w:r>
      <w:proofErr w:type="gramEnd"/>
      <w:r w:rsidRPr="00C417EA">
        <w:rPr>
          <w:rFonts w:asciiTheme="majorBidi" w:hAnsiTheme="majorBidi" w:cstheme="majorBidi"/>
        </w:rPr>
        <w:t xml:space="preserve"> have a unique ID, name, type, state, and authentication secret. The devices shall be able to register and send heartbeat messages without interfering with one another. </w:t>
      </w:r>
    </w:p>
    <w:p w14:paraId="0DD14183" w14:textId="77777777" w:rsidR="00F513DF" w:rsidRPr="00C417EA" w:rsidRDefault="00000000">
      <w:pPr>
        <w:pStyle w:val="Rubrik1"/>
        <w:keepNext w:val="0"/>
        <w:spacing w:before="480" w:after="120" w:line="360" w:lineRule="auto"/>
        <w:jc w:val="center"/>
        <w:rPr>
          <w:rFonts w:asciiTheme="majorBidi" w:eastAsia="Times New Roman" w:hAnsiTheme="majorBidi" w:cstheme="majorBidi"/>
          <w:sz w:val="44"/>
          <w:szCs w:val="44"/>
        </w:rPr>
      </w:pPr>
      <w:bookmarkStart w:id="14" w:name="_Toc236045232"/>
      <w:r w:rsidRPr="00C417EA">
        <w:rPr>
          <w:rFonts w:asciiTheme="majorBidi" w:eastAsia="Times New Roman" w:hAnsiTheme="majorBidi" w:cstheme="majorBidi"/>
          <w:sz w:val="44"/>
          <w:szCs w:val="44"/>
        </w:rPr>
        <w:t>Figures</w:t>
      </w:r>
      <w:bookmarkEnd w:id="14"/>
    </w:p>
    <w:p w14:paraId="2FCAECD2" w14:textId="77777777" w:rsidR="00F513DF" w:rsidRPr="00C417EA" w:rsidRDefault="00000000">
      <w:pPr>
        <w:spacing w:line="360" w:lineRule="auto"/>
        <w:rPr>
          <w:rFonts w:asciiTheme="majorBidi" w:hAnsiTheme="majorBidi" w:cstheme="majorBidi"/>
        </w:rPr>
      </w:pPr>
      <w:r w:rsidRPr="00C417EA">
        <w:rPr>
          <w:rFonts w:asciiTheme="majorBidi" w:hAnsiTheme="majorBidi" w:cstheme="majorBidi"/>
          <w:noProof/>
        </w:rPr>
        <w:drawing>
          <wp:inline distT="114300" distB="114300" distL="114300" distR="114300" wp14:anchorId="28189F97" wp14:editId="53AF3201">
            <wp:extent cx="5760410" cy="3327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60410" cy="3327400"/>
                    </a:xfrm>
                    <a:prstGeom prst="rect">
                      <a:avLst/>
                    </a:prstGeom>
                    <a:ln/>
                  </pic:spPr>
                </pic:pic>
              </a:graphicData>
            </a:graphic>
          </wp:inline>
        </w:drawing>
      </w:r>
    </w:p>
    <w:p w14:paraId="16EC10E7" w14:textId="77777777" w:rsidR="00F513DF" w:rsidRPr="00C417EA" w:rsidRDefault="00000000">
      <w:pPr>
        <w:spacing w:after="200" w:line="360" w:lineRule="auto"/>
        <w:jc w:val="center"/>
        <w:rPr>
          <w:rFonts w:asciiTheme="majorBidi" w:hAnsiTheme="majorBidi" w:cstheme="majorBidi"/>
        </w:rPr>
      </w:pPr>
      <w:r w:rsidRPr="00C417EA">
        <w:rPr>
          <w:rFonts w:asciiTheme="majorBidi" w:hAnsiTheme="majorBidi" w:cstheme="majorBidi"/>
        </w:rPr>
        <w:lastRenderedPageBreak/>
        <w:t>Figure 1: User perception of performance delays [1]</w:t>
      </w:r>
    </w:p>
    <w:p w14:paraId="795134DF" w14:textId="77777777" w:rsidR="00F513DF" w:rsidRPr="00C417EA" w:rsidRDefault="00F513DF">
      <w:pPr>
        <w:spacing w:after="200" w:line="360" w:lineRule="auto"/>
        <w:jc w:val="center"/>
        <w:rPr>
          <w:rFonts w:asciiTheme="majorBidi" w:hAnsiTheme="majorBidi" w:cstheme="majorBidi"/>
        </w:rPr>
      </w:pPr>
    </w:p>
    <w:p w14:paraId="3B664FBD" w14:textId="77777777" w:rsidR="00F513DF" w:rsidRPr="00C417EA" w:rsidRDefault="00000000">
      <w:pPr>
        <w:pStyle w:val="Rubrik1"/>
        <w:keepNext w:val="0"/>
        <w:spacing w:before="480" w:after="120" w:line="360" w:lineRule="auto"/>
        <w:jc w:val="center"/>
        <w:rPr>
          <w:rFonts w:asciiTheme="majorBidi" w:eastAsia="Times New Roman" w:hAnsiTheme="majorBidi" w:cstheme="majorBidi"/>
          <w:sz w:val="44"/>
          <w:szCs w:val="44"/>
        </w:rPr>
      </w:pPr>
      <w:bookmarkStart w:id="15" w:name="_heading=h.kkig7jnkzbcz" w:colFirst="0" w:colLast="0"/>
      <w:bookmarkStart w:id="16" w:name="_Toc236045233"/>
      <w:bookmarkEnd w:id="15"/>
      <w:r w:rsidRPr="00C417EA">
        <w:rPr>
          <w:rFonts w:asciiTheme="majorBidi" w:eastAsia="Times New Roman" w:hAnsiTheme="majorBidi" w:cstheme="majorBidi"/>
          <w:sz w:val="44"/>
          <w:szCs w:val="44"/>
        </w:rPr>
        <w:t>References:</w:t>
      </w:r>
      <w:bookmarkEnd w:id="16"/>
    </w:p>
    <w:p w14:paraId="5F0DE1E5" w14:textId="77777777" w:rsidR="00F513DF" w:rsidRPr="00C417EA" w:rsidRDefault="00000000">
      <w:pPr>
        <w:spacing w:line="360" w:lineRule="auto"/>
        <w:rPr>
          <w:rFonts w:asciiTheme="majorBidi" w:hAnsiTheme="majorBidi" w:cstheme="majorBidi"/>
        </w:rPr>
      </w:pPr>
      <w:r w:rsidRPr="00C417EA">
        <w:rPr>
          <w:rFonts w:asciiTheme="majorBidi" w:hAnsiTheme="majorBidi" w:cstheme="majorBidi"/>
        </w:rPr>
        <w:t xml:space="preserve"> </w:t>
      </w:r>
    </w:p>
    <w:p w14:paraId="329FFF09" w14:textId="77777777" w:rsidR="00F513DF" w:rsidRPr="00C417EA" w:rsidRDefault="00000000">
      <w:pPr>
        <w:spacing w:line="360" w:lineRule="auto"/>
        <w:rPr>
          <w:rFonts w:asciiTheme="majorBidi" w:hAnsiTheme="majorBidi" w:cstheme="majorBidi"/>
          <w:color w:val="1155CC"/>
          <w:u w:val="single"/>
        </w:rPr>
      </w:pPr>
      <w:r w:rsidRPr="00C417EA">
        <w:rPr>
          <w:rFonts w:asciiTheme="majorBidi" w:hAnsiTheme="majorBidi" w:cstheme="majorBidi"/>
        </w:rPr>
        <w:t xml:space="preserve">[1] “Measure performance with the RAIL model | Articles,” </w:t>
      </w:r>
      <w:proofErr w:type="spellStart"/>
      <w:r w:rsidRPr="00C417EA">
        <w:rPr>
          <w:rFonts w:asciiTheme="majorBidi" w:hAnsiTheme="majorBidi" w:cstheme="majorBidi"/>
        </w:rPr>
        <w:t>web.dev</w:t>
      </w:r>
      <w:proofErr w:type="spellEnd"/>
      <w:r w:rsidRPr="00C417EA">
        <w:rPr>
          <w:rFonts w:asciiTheme="majorBidi" w:hAnsiTheme="majorBidi" w:cstheme="majorBidi"/>
        </w:rPr>
        <w:t>. Accessed: Apr. 21, 2026. [Online]. Available:</w:t>
      </w:r>
      <w:hyperlink r:id="rId10">
        <w:r w:rsidR="00F513DF" w:rsidRPr="00C417EA">
          <w:rPr>
            <w:rFonts w:asciiTheme="majorBidi" w:hAnsiTheme="majorBidi" w:cstheme="majorBidi"/>
          </w:rPr>
          <w:t xml:space="preserve"> </w:t>
        </w:r>
      </w:hyperlink>
      <w:hyperlink r:id="rId11">
        <w:r w:rsidR="00F513DF" w:rsidRPr="00C417EA">
          <w:rPr>
            <w:rFonts w:asciiTheme="majorBidi" w:hAnsiTheme="majorBidi" w:cstheme="majorBidi"/>
            <w:color w:val="1155CC"/>
            <w:u w:val="single"/>
          </w:rPr>
          <w:t>https://web.dev/articles/rail</w:t>
        </w:r>
      </w:hyperlink>
    </w:p>
    <w:p w14:paraId="3F07C4E0" w14:textId="77777777" w:rsidR="00F513DF" w:rsidRPr="00C417EA" w:rsidRDefault="00F513DF">
      <w:pPr>
        <w:spacing w:line="360" w:lineRule="auto"/>
        <w:rPr>
          <w:rFonts w:asciiTheme="majorBidi" w:hAnsiTheme="majorBidi" w:cstheme="majorBidi"/>
        </w:rPr>
      </w:pPr>
    </w:p>
    <w:sectPr w:rsidR="00F513DF" w:rsidRPr="00C417EA">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697B79EB-80AB-4DDB-83F3-5DC9941FDC0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0E845F93-15EB-48D8-9449-15A8346AED21}"/>
  </w:font>
  <w:font w:name="Calibri">
    <w:panose1 w:val="020F0502020204030204"/>
    <w:charset w:val="00"/>
    <w:family w:val="swiss"/>
    <w:pitch w:val="variable"/>
    <w:sig w:usb0="E4002EFF" w:usb1="C200247B" w:usb2="00000009" w:usb3="00000000" w:csb0="000001FF" w:csb1="00000000"/>
    <w:embedRegular r:id="rId3" w:fontKey="{3D0882D3-D109-4816-BF76-6008FBAFD667}"/>
  </w:font>
  <w:font w:name="Cambria">
    <w:panose1 w:val="02040503050406030204"/>
    <w:charset w:val="00"/>
    <w:family w:val="roman"/>
    <w:pitch w:val="variable"/>
    <w:sig w:usb0="E00006FF" w:usb1="420024FF" w:usb2="02000000" w:usb3="00000000" w:csb0="0000019F" w:csb1="00000000"/>
    <w:embedRegular r:id="rId4" w:fontKey="{C40AD813-E693-423F-B4E4-762B672B693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06AF4"/>
    <w:multiLevelType w:val="multilevel"/>
    <w:tmpl w:val="B6B4A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8A555E9"/>
    <w:multiLevelType w:val="multilevel"/>
    <w:tmpl w:val="40463E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9564627">
    <w:abstractNumId w:val="0"/>
  </w:num>
  <w:num w:numId="2" w16cid:durableId="423572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13DF"/>
    <w:rsid w:val="000D311E"/>
    <w:rsid w:val="00182672"/>
    <w:rsid w:val="002B5CFB"/>
    <w:rsid w:val="003C551F"/>
    <w:rsid w:val="006D5436"/>
    <w:rsid w:val="007B6069"/>
    <w:rsid w:val="007E0ECE"/>
    <w:rsid w:val="009D2A5D"/>
    <w:rsid w:val="009E45DE"/>
    <w:rsid w:val="00A0185A"/>
    <w:rsid w:val="00AB3C63"/>
    <w:rsid w:val="00BE1B71"/>
    <w:rsid w:val="00C417EA"/>
    <w:rsid w:val="00ED0D26"/>
    <w:rsid w:val="00F513DF"/>
    <w:rsid w:val="00FE6130"/>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52476"/>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A0185A"/>
    <w:rPr>
      <w:color w:val="0000FF" w:themeColor="hyperlink"/>
      <w:u w:val="single"/>
    </w:rPr>
  </w:style>
  <w:style w:type="character" w:styleId="Olstomnmnande">
    <w:name w:val="Unresolved Mention"/>
    <w:basedOn w:val="Standardstycketeckensnitt"/>
    <w:uiPriority w:val="99"/>
    <w:semiHidden/>
    <w:unhideWhenUsed/>
    <w:rsid w:val="007B6069"/>
    <w:rPr>
      <w:color w:val="605E5C"/>
      <w:shd w:val="clear" w:color="auto" w:fill="E1DFDD"/>
    </w:rPr>
  </w:style>
  <w:style w:type="paragraph" w:styleId="Innehllsfrteckningsrubrik">
    <w:name w:val="TOC Heading"/>
    <w:basedOn w:val="Rubrik1"/>
    <w:next w:val="Normal"/>
    <w:uiPriority w:val="39"/>
    <w:unhideWhenUsed/>
    <w:qFormat/>
    <w:rsid w:val="000D311E"/>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0D311E"/>
    <w:pPr>
      <w:spacing w:after="100"/>
    </w:pPr>
  </w:style>
  <w:style w:type="paragraph" w:styleId="Innehll2">
    <w:name w:val="toc 2"/>
    <w:basedOn w:val="Normal"/>
    <w:next w:val="Normal"/>
    <w:autoRedefine/>
    <w:uiPriority w:val="39"/>
    <w:unhideWhenUsed/>
    <w:rsid w:val="000D311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ableba/SmartHouse/tree/ali-iot/iot"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eb.dev/articles/rail" TargetMode="External"/><Relationship Id="rId5" Type="http://schemas.openxmlformats.org/officeDocument/2006/relationships/settings" Target="settings.xml"/><Relationship Id="rId10" Type="http://schemas.openxmlformats.org/officeDocument/2006/relationships/hyperlink" Target="https://web.dev/articles/rail" TargetMode="External"/><Relationship Id="rId4" Type="http://schemas.openxmlformats.org/officeDocument/2006/relationships/styles" Target="style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C3dNOYlahAobVh7+CvOANIgwAw==">CgMxLjAyDWguaml2cmZsOTh5cnAyDmguYXh1eXp0dHplenZpMg5oLnR6Y2xwcXg2NDd4djIOaC5iYmhsN3NzZTRra20yDmgubDh0NXhvb3NkaG9rMg5oLnM4c3A4bGdsMm4waTIOaC5xaDdzaWt3NnBzdGUyDmgucGplcGE4NjY0YjNyMg5oLmZsNzFtNGhkMGh5YTIOaC5kZXZqeDgzcDllMXYyDmguZDJpdXV1aDNhNHhoMg5oLmtraWc3am5remJjejgAciExdzVQazRpQ1BSOUN4ZzN2aUdHX2RyR0NXMkFWRkNTeDc=</go:docsCustomData>
</go:gDocsCustomXmlDataStorage>
</file>

<file path=customXml/itemProps1.xml><?xml version="1.0" encoding="utf-8"?>
<ds:datastoreItem xmlns:ds="http://schemas.openxmlformats.org/officeDocument/2006/customXml" ds:itemID="{C690B410-EF70-4C8F-A438-70C087BAB2B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607</Words>
  <Characters>3223</Characters>
  <Application>Microsoft Office Word</Application>
  <DocSecurity>0</DocSecurity>
  <Lines>26</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8</cp:revision>
  <dcterms:created xsi:type="dcterms:W3CDTF">2026-05-24T20:00:00Z</dcterms:created>
  <dcterms:modified xsi:type="dcterms:W3CDTF">2026-08-23T14:58:00Z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