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48276" w14:textId="7FF9534E" w:rsidR="004B51B8" w:rsidRDefault="002C2DB3" w:rsidP="004B51B8">
      <w:pPr>
        <w:pStyle w:val="Heading1"/>
        <w:rPr>
          <w:u w:val="single"/>
        </w:rPr>
      </w:pPr>
      <w:sdt>
        <w:sdtPr>
          <w:rPr>
            <w:rFonts w:ascii="Cambria Math" w:hAnsi="Cambria Math"/>
            <w:i/>
            <w:u w:val="single"/>
          </w:rPr>
          <w:id w:val="675700708"/>
          <w:placeholder>
            <w:docPart w:val="DefaultPlaceholder_20250781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m:rPr>
                  <m:sty m:val="bi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p w14:paraId="206EE8E3" w14:textId="73217B95" w:rsidR="005C6215" w:rsidRDefault="00A127D6" w:rsidP="00BE41C4">
      <w:pPr>
        <w:spacing w:before="12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</w:t>
      </w:r>
      <w:r w:rsidRPr="00BE41C4">
        <w:rPr>
          <w:rFonts w:asciiTheme="minorHAnsi" w:hAnsiTheme="minorHAnsi"/>
          <w:b/>
          <w:sz w:val="32"/>
          <w:szCs w:val="32"/>
        </w:rPr>
        <w:t>tatus</w:t>
      </w:r>
      <w:r>
        <w:rPr>
          <w:rFonts w:asciiTheme="minorHAnsi" w:hAnsiTheme="minorHAnsi"/>
          <w:b/>
          <w:sz w:val="32"/>
          <w:szCs w:val="32"/>
        </w:rPr>
        <w:t xml:space="preserve"> of</w:t>
      </w:r>
      <w:r w:rsidRPr="00BE41C4">
        <w:rPr>
          <w:rFonts w:asciiTheme="minorHAnsi" w:hAnsiTheme="minorHAnsi"/>
          <w:b/>
          <w:sz w:val="32"/>
          <w:szCs w:val="32"/>
        </w:rPr>
        <w:t xml:space="preserve"> Import/Export functio</w:t>
      </w:r>
      <w:r>
        <w:rPr>
          <w:rFonts w:asciiTheme="minorHAnsi" w:hAnsiTheme="minorHAnsi"/>
          <w:b/>
          <w:sz w:val="32"/>
          <w:szCs w:val="32"/>
        </w:rPr>
        <w:t xml:space="preserve">nality in SCOUT and </w:t>
      </w:r>
      <w:r w:rsidRPr="00BE41C4">
        <w:rPr>
          <w:rFonts w:asciiTheme="minorHAnsi" w:hAnsiTheme="minorHAnsi"/>
          <w:b/>
          <w:sz w:val="32"/>
          <w:szCs w:val="32"/>
        </w:rPr>
        <w:t xml:space="preserve">GIS User </w:t>
      </w:r>
      <w:r>
        <w:rPr>
          <w:rFonts w:asciiTheme="minorHAnsi" w:hAnsiTheme="minorHAnsi"/>
          <w:b/>
          <w:sz w:val="32"/>
          <w:szCs w:val="32"/>
        </w:rPr>
        <w:t>Tips &amp; Tricks</w:t>
      </w:r>
      <w:r w:rsidRPr="00BE41C4">
        <w:rPr>
          <w:rFonts w:asciiTheme="minorHAnsi" w:hAnsiTheme="minorHAnsi"/>
          <w:b/>
          <w:sz w:val="32"/>
          <w:szCs w:val="32"/>
        </w:rPr>
        <w:t xml:space="preserve">. </w:t>
      </w:r>
    </w:p>
    <w:p w14:paraId="34A74095" w14:textId="5A012839" w:rsidR="00C47B04" w:rsidRPr="00C47B04" w:rsidRDefault="00A127D6" w:rsidP="00C47B04">
      <w:pPr>
        <w:spacing w:after="120"/>
        <w:rPr>
          <w:rFonts w:asciiTheme="minorHAnsi" w:hAnsiTheme="minorHAnsi"/>
        </w:rPr>
      </w:pPr>
      <w:r w:rsidRPr="00667E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1BE96" wp14:editId="7970F995">
                <wp:simplePos x="0" y="0"/>
                <wp:positionH relativeFrom="column">
                  <wp:posOffset>3545840</wp:posOffset>
                </wp:positionH>
                <wp:positionV relativeFrom="paragraph">
                  <wp:posOffset>206375</wp:posOffset>
                </wp:positionV>
                <wp:extent cx="3291840" cy="441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35F2" w14:textId="77777777" w:rsidR="00E0270A" w:rsidRPr="00667E1D" w:rsidRDefault="00A127D6" w:rsidP="00E0270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67E1D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4"/>
                                <w:szCs w:val="44"/>
                              </w:rPr>
                              <w:t>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41BE9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9.2pt;margin-top:16.25pt;width:259.2pt;height:34.7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" filled="f" stroked="f">
                <v:textbox style="mso-fit-shape-to-text:t">
                  <w:txbxContent>
                    <w:p w14:paraId="342935F2" w14:textId="77777777" w:rsidR="00E0270A" w:rsidRPr="00667E1D" w:rsidRDefault="00A127D6" w:rsidP="00E0270A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667E1D">
                        <w:rPr>
                          <w:rFonts w:asciiTheme="minorHAnsi" w:hAnsiTheme="minorHAnsi"/>
                          <w:b/>
                          <w:color w:val="FF0000"/>
                          <w:sz w:val="44"/>
                          <w:szCs w:val="44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 w:rsidRPr="00C47B04">
        <w:rPr>
          <w:rFonts w:asciiTheme="minorHAnsi" w:hAnsiTheme="minorHAnsi"/>
        </w:rPr>
        <w:t>Updated: May 31, 2017</w:t>
      </w:r>
    </w:p>
    <w:p w14:paraId="63742286" w14:textId="77777777" w:rsidR="0016202E" w:rsidRPr="0016202E" w:rsidRDefault="00A127D6" w:rsidP="0016202E">
      <w:pPr>
        <w:pStyle w:val="Heading1"/>
        <w:rPr>
          <w:sz w:val="24"/>
          <w:szCs w:val="24"/>
        </w:rPr>
      </w:pPr>
    </w:p>
    <w:p w14:paraId="64AC4345" w14:textId="44C0A75D" w:rsidR="00635D9A" w:rsidRPr="0016202E" w:rsidRDefault="00A127D6" w:rsidP="0016202E">
      <w:pPr>
        <w:pStyle w:val="Heading1"/>
        <w:rPr>
          <w:sz w:val="28"/>
          <w:szCs w:val="28"/>
        </w:rPr>
      </w:pPr>
      <w:r w:rsidRPr="0016202E">
        <w:rPr>
          <w:sz w:val="28"/>
          <w:szCs w:val="28"/>
        </w:rPr>
        <w:t>Import/Export Functionality Status</w:t>
      </w:r>
    </w:p>
    <w:p w14:paraId="2B40617C" w14:textId="77777777" w:rsidR="0016202E" w:rsidRDefault="00A127D6" w:rsidP="0016202E"/>
    <w:tbl>
      <w:tblPr>
        <w:tblStyle w:val="MediumShading1-Accent1"/>
        <w:tblW w:w="13140" w:type="dxa"/>
        <w:tblInd w:w="108" w:type="dxa"/>
        <w:tblLook w:val="04A0" w:firstRow="1" w:lastRow="0" w:firstColumn="1" w:lastColumn="0" w:noHBand="0" w:noVBand="1"/>
      </w:tblPr>
      <w:tblGrid>
        <w:gridCol w:w="990"/>
        <w:gridCol w:w="3510"/>
        <w:gridCol w:w="3870"/>
        <w:gridCol w:w="4770"/>
      </w:tblGrid>
      <w:tr w:rsidR="0016202E" w:rsidRPr="002D48C6" w14:paraId="5B47FF66" w14:textId="77777777" w:rsidTr="0016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right w:val="single" w:sz="4" w:space="0" w:color="2E74B5" w:themeColor="accent1" w:themeShade="BF"/>
            </w:tcBorders>
          </w:tcPr>
          <w:p w14:paraId="5F503221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0F797A1C" w14:textId="5D13E54A" w:rsidR="0016202E" w:rsidRPr="002D48C6" w:rsidRDefault="00A127D6" w:rsidP="00162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2D48C6">
              <w:rPr>
                <w:rFonts w:asciiTheme="minorHAnsi" w:hAnsiTheme="minorHAnsi"/>
                <w:sz w:val="26"/>
                <w:szCs w:val="26"/>
              </w:rPr>
              <w:t>File Format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24E3AF2" w14:textId="1B195E27" w:rsidR="0016202E" w:rsidRPr="002D48C6" w:rsidRDefault="00A127D6" w:rsidP="00162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2D48C6">
              <w:rPr>
                <w:rFonts w:asciiTheme="minorHAnsi" w:hAnsiTheme="minorHAnsi"/>
                <w:sz w:val="26"/>
                <w:szCs w:val="26"/>
              </w:rPr>
              <w:t>Status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4E382749" w14:textId="373DB205" w:rsidR="0016202E" w:rsidRPr="002D48C6" w:rsidRDefault="00A127D6" w:rsidP="00162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2D48C6">
              <w:rPr>
                <w:rFonts w:asciiTheme="minorHAnsi" w:hAnsiTheme="minorHAnsi"/>
                <w:sz w:val="26"/>
                <w:szCs w:val="26"/>
              </w:rPr>
              <w:t>Comments</w:t>
            </w:r>
          </w:p>
        </w:tc>
      </w:tr>
      <w:tr w:rsidR="0016202E" w:rsidRPr="002D48C6" w14:paraId="0B7F3E20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tcBorders>
              <w:right w:val="single" w:sz="4" w:space="0" w:color="2E74B5" w:themeColor="accent1" w:themeShade="BF"/>
            </w:tcBorders>
            <w:textDirection w:val="btLr"/>
            <w:vAlign w:val="center"/>
          </w:tcPr>
          <w:p w14:paraId="70E8322E" w14:textId="6571B6C9" w:rsidR="0016202E" w:rsidRPr="002D48C6" w:rsidRDefault="00A127D6" w:rsidP="0016202E">
            <w:pPr>
              <w:ind w:left="113" w:right="113"/>
              <w:jc w:val="center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IMPORT</w:t>
            </w: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741DCAC3" w14:textId="075FAE27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Web Map Service (WMS)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5F88B75" w14:textId="71FAA5B0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Functional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1B0AE1A5" w14:textId="15A5E1D3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 xml:space="preserve">See tips &amp; tricks for optimal user </w:t>
            </w:r>
            <w:r w:rsidRPr="002D48C6">
              <w:rPr>
                <w:rFonts w:asciiTheme="minorHAnsi" w:hAnsiTheme="minorHAnsi"/>
              </w:rPr>
              <w:t>workflows.</w:t>
            </w:r>
          </w:p>
        </w:tc>
      </w:tr>
      <w:tr w:rsidR="0016202E" w:rsidRPr="002D48C6" w14:paraId="6F38829A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025F7D8B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245FF791" w14:textId="7CA8D0DA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Web Feature Service (WFS)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0A946C1" w14:textId="77BF13AD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</w:t>
            </w:r>
            <w:r w:rsidRPr="002D48C6">
              <w:rPr>
                <w:rFonts w:asciiTheme="minorHAnsi" w:hAnsiTheme="minorHAnsi"/>
              </w:rPr>
              <w:t>Functionality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490C12C2" w14:textId="37880E64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Researching Root Cause</w:t>
            </w:r>
          </w:p>
        </w:tc>
      </w:tr>
      <w:tr w:rsidR="0016202E" w:rsidRPr="002D48C6" w14:paraId="6D198A0A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2FAE770E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531A2E39" w14:textId="7FC19824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ArcGIS REST Map Services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E6C2E41" w14:textId="39350711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Functional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07373C86" w14:textId="0B5A899A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See tips &amp; tricks for optimal user workflows.</w:t>
            </w:r>
          </w:p>
        </w:tc>
      </w:tr>
      <w:tr w:rsidR="0016202E" w:rsidRPr="002D48C6" w14:paraId="697244F3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576685DE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132A82AC" w14:textId="3A016D32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ArcGIS REST Feature Services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0E3BEF9" w14:textId="2BACB2A4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Non-F</w:t>
            </w:r>
            <w:r w:rsidRPr="002D48C6">
              <w:rPr>
                <w:rFonts w:asciiTheme="minorHAnsi" w:hAnsiTheme="minorHAnsi"/>
              </w:rPr>
              <w:t>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1C224308" w14:textId="4FFCB8CD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Researching Root Cause</w:t>
            </w:r>
          </w:p>
        </w:tc>
      </w:tr>
      <w:tr w:rsidR="0016202E" w:rsidRPr="002D48C6" w14:paraId="23C6298C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0C272649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54F4766A" w14:textId="63C6D74D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KML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16FADAE" w14:textId="425CF822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Functional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7466B8A3" w14:textId="17D50DA2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 xml:space="preserve">See </w:t>
            </w:r>
            <w:r w:rsidRPr="002D48C6">
              <w:rPr>
                <w:rFonts w:asciiTheme="minorHAnsi" w:hAnsiTheme="minorHAnsi"/>
              </w:rPr>
              <w:t>tips &amp; tricks for optimal user workflows.</w:t>
            </w:r>
          </w:p>
        </w:tc>
      </w:tr>
      <w:tr w:rsidR="0016202E" w:rsidRPr="002D48C6" w14:paraId="07543F1A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4589839E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2B7F1A88" w14:textId="5E3E9164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KMZ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629A321" w14:textId="03A80BD8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Functional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46640D04" w14:textId="6378B93F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See tips &amp; tricks for optimal user workflows.</w:t>
            </w:r>
          </w:p>
        </w:tc>
      </w:tr>
      <w:tr w:rsidR="0016202E" w:rsidRPr="002D48C6" w14:paraId="706CAD82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26C8EC71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052370BD" w14:textId="5A44D961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Shape File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BA8B34A" w14:textId="02F9729A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Partial F</w:t>
            </w:r>
            <w:r w:rsidRPr="002D48C6">
              <w:rPr>
                <w:rFonts w:asciiTheme="minorHAnsi" w:hAnsiTheme="minorHAnsi"/>
              </w:rPr>
              <w:t>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21716902" w14:textId="2FEB7DD1" w:rsidR="00D52863" w:rsidRPr="002D48C6" w:rsidRDefault="00A127D6" w:rsidP="00D5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Some point</w:t>
            </w:r>
            <w:r w:rsidRPr="002D48C6">
              <w:rPr>
                <w:rFonts w:asciiTheme="minorHAnsi" w:hAnsiTheme="minorHAnsi"/>
              </w:rPr>
              <w:t xml:space="preserve"> symbols and colors </w:t>
            </w:r>
            <w:r>
              <w:rPr>
                <w:rFonts w:asciiTheme="minorHAnsi" w:hAnsiTheme="minorHAnsi"/>
              </w:rPr>
              <w:t>do not import</w:t>
            </w:r>
            <w:r w:rsidRPr="002D48C6">
              <w:rPr>
                <w:rFonts w:asciiTheme="minorHAnsi" w:hAnsiTheme="minorHAnsi"/>
              </w:rPr>
              <w:t xml:space="preserve"> accurately.</w:t>
            </w:r>
          </w:p>
          <w:p w14:paraId="6566A907" w14:textId="77777777" w:rsidR="0016202E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Researching Root Cause</w:t>
            </w:r>
          </w:p>
          <w:p w14:paraId="51F2F34D" w14:textId="2E6F5DD1" w:rsidR="00D52863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 xml:space="preserve">See tips &amp; tricks for optimal user </w:t>
            </w:r>
            <w:r w:rsidRPr="002D48C6">
              <w:rPr>
                <w:rFonts w:asciiTheme="minorHAnsi" w:hAnsiTheme="minorHAnsi"/>
              </w:rPr>
              <w:t>workflows.</w:t>
            </w:r>
          </w:p>
        </w:tc>
      </w:tr>
      <w:tr w:rsidR="0016202E" w:rsidRPr="002D48C6" w14:paraId="03322E93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5DC0E0AE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4B784ABA" w14:textId="1E54389B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GPX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0D7A167" w14:textId="2B5D9B05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Researching Functionality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4B57D278" w14:textId="77777777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16202E" w:rsidRPr="002D48C6" w14:paraId="52045FF9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0D6F3A2D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7F17816C" w14:textId="200C4809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2D48C6">
              <w:rPr>
                <w:rFonts w:asciiTheme="minorHAnsi" w:hAnsiTheme="minorHAnsi"/>
              </w:rPr>
              <w:t>GeoJSON</w:t>
            </w:r>
            <w:proofErr w:type="spellEnd"/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3CD0B76" w14:textId="4110D9D2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Researching Functionality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2C3D9831" w14:textId="77777777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16202E" w:rsidRPr="002D48C6" w14:paraId="3071CE8C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tcBorders>
              <w:right w:val="single" w:sz="4" w:space="0" w:color="2E74B5" w:themeColor="accent1" w:themeShade="BF"/>
            </w:tcBorders>
            <w:textDirection w:val="btLr"/>
            <w:vAlign w:val="center"/>
          </w:tcPr>
          <w:p w14:paraId="40306F07" w14:textId="4E09B501" w:rsidR="0016202E" w:rsidRPr="002D48C6" w:rsidRDefault="00A127D6" w:rsidP="0016202E">
            <w:pPr>
              <w:ind w:left="113" w:right="113"/>
              <w:jc w:val="center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EXPORT</w:t>
            </w: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46058A75" w14:textId="12343DD1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Web Map Service Capabilities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5D9D8551" w14:textId="6828B1CF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</w:t>
            </w:r>
            <w:r w:rsidRPr="002D48C6">
              <w:rPr>
                <w:rFonts w:asciiTheme="minorHAnsi" w:hAnsiTheme="minorHAnsi"/>
              </w:rPr>
              <w:t>Functional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7F1053F5" w14:textId="3C2F1756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workaround at this time.</w:t>
            </w:r>
          </w:p>
        </w:tc>
      </w:tr>
      <w:tr w:rsidR="0016202E" w:rsidRPr="002D48C6" w14:paraId="03628985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42A94B1B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73B33308" w14:textId="74A45339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Web Feature Service Capabilities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CB9AD26" w14:textId="7C3A4343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</w:t>
            </w:r>
            <w:r w:rsidRPr="002D48C6">
              <w:rPr>
                <w:rFonts w:asciiTheme="minorHAnsi" w:hAnsiTheme="minorHAnsi"/>
              </w:rPr>
              <w:t>Functional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3A344C5E" w14:textId="1B53E623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workaround at this time.</w:t>
            </w:r>
          </w:p>
        </w:tc>
      </w:tr>
      <w:tr w:rsidR="0016202E" w:rsidRPr="002D48C6" w14:paraId="46541831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6C2F9A2F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793AE8BE" w14:textId="087BBD5D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Shape Files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3FFC1F9" w14:textId="1ACE928F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Partial Functionality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01D93372" w14:textId="56864B2D" w:rsidR="00255F80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Some point</w:t>
            </w:r>
            <w:r w:rsidRPr="002D48C6">
              <w:rPr>
                <w:rFonts w:asciiTheme="minorHAnsi" w:hAnsiTheme="minorHAnsi"/>
              </w:rPr>
              <w:t xml:space="preserve"> symbols and colors </w:t>
            </w:r>
            <w:r>
              <w:rPr>
                <w:rFonts w:asciiTheme="minorHAnsi" w:hAnsiTheme="minorHAnsi"/>
              </w:rPr>
              <w:t>do not export</w:t>
            </w:r>
            <w:r w:rsidRPr="002D48C6">
              <w:rPr>
                <w:rFonts w:asciiTheme="minorHAnsi" w:hAnsiTheme="minorHAnsi"/>
              </w:rPr>
              <w:t xml:space="preserve"> accurately.</w:t>
            </w:r>
          </w:p>
          <w:p w14:paraId="16595666" w14:textId="485A3DDD" w:rsidR="00D52863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Researching Root Cause</w:t>
            </w:r>
          </w:p>
          <w:p w14:paraId="65C15E86" w14:textId="6627F86D" w:rsidR="0016202E" w:rsidRPr="002D48C6" w:rsidRDefault="00A127D6" w:rsidP="00162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See tips &amp; tricks for optimal user workflows.</w:t>
            </w:r>
          </w:p>
        </w:tc>
      </w:tr>
      <w:tr w:rsidR="0016202E" w:rsidRPr="002D48C6" w14:paraId="3430C531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tcBorders>
              <w:right w:val="single" w:sz="4" w:space="0" w:color="2E74B5" w:themeColor="accent1" w:themeShade="BF"/>
            </w:tcBorders>
          </w:tcPr>
          <w:p w14:paraId="4B3D6E8C" w14:textId="77777777" w:rsidR="0016202E" w:rsidRPr="002D48C6" w:rsidRDefault="00A127D6" w:rsidP="0016202E">
            <w:pPr>
              <w:rPr>
                <w:rFonts w:asciiTheme="minorHAnsi" w:hAnsiTheme="minorHAnsi"/>
              </w:rPr>
            </w:pPr>
          </w:p>
        </w:tc>
        <w:tc>
          <w:tcPr>
            <w:tcW w:w="3510" w:type="dxa"/>
            <w:tcBorders>
              <w:right w:val="single" w:sz="4" w:space="0" w:color="2E74B5" w:themeColor="accent1" w:themeShade="BF"/>
            </w:tcBorders>
          </w:tcPr>
          <w:p w14:paraId="0EC6E0E1" w14:textId="0E1C3DBA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KML</w:t>
            </w:r>
          </w:p>
        </w:tc>
        <w:tc>
          <w:tcPr>
            <w:tcW w:w="3870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EADE06A" w14:textId="785F06A6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Partial Functionality</w:t>
            </w:r>
          </w:p>
        </w:tc>
        <w:tc>
          <w:tcPr>
            <w:tcW w:w="4770" w:type="dxa"/>
            <w:tcBorders>
              <w:left w:val="single" w:sz="4" w:space="0" w:color="2E74B5" w:themeColor="accent1" w:themeShade="BF"/>
            </w:tcBorders>
          </w:tcPr>
          <w:p w14:paraId="6F874A0D" w14:textId="03650B32" w:rsidR="0016202E" w:rsidRPr="002D48C6" w:rsidRDefault="00A127D6" w:rsidP="00162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D48C6">
              <w:rPr>
                <w:rFonts w:asciiTheme="minorHAnsi" w:hAnsiTheme="minorHAnsi"/>
              </w:rPr>
              <w:t>See tips &amp; tricks for optimal user workflows.</w:t>
            </w:r>
          </w:p>
        </w:tc>
      </w:tr>
    </w:tbl>
    <w:p w14:paraId="0C57951C" w14:textId="58DC35A1" w:rsidR="0016202E" w:rsidRDefault="00A127D6" w:rsidP="0016202E"/>
    <w:p w14:paraId="33C84727" w14:textId="3BD0F0D6" w:rsidR="00255F80" w:rsidRDefault="00A127D6" w:rsidP="0016202E">
      <w:pPr>
        <w:pStyle w:val="Heading2"/>
        <w:rPr>
          <w:sz w:val="28"/>
          <w:szCs w:val="28"/>
        </w:rPr>
      </w:pPr>
      <w:r w:rsidRPr="00667E1D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9CEB1" wp14:editId="5B5E01E5">
                <wp:simplePos x="0" y="0"/>
                <wp:positionH relativeFrom="column">
                  <wp:posOffset>2838450</wp:posOffset>
                </wp:positionH>
                <wp:positionV relativeFrom="paragraph">
                  <wp:posOffset>4445</wp:posOffset>
                </wp:positionV>
                <wp:extent cx="3291840" cy="4413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B07A3" w14:textId="09AF65D9" w:rsidR="00667E1D" w:rsidRPr="00667E1D" w:rsidRDefault="00A127D6" w:rsidP="00667E1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67E1D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4"/>
                                <w:szCs w:val="44"/>
                              </w:rPr>
                              <w:t>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9CEB1" id="_x0000_s1027" type="#_x0000_t202" style="position:absolute;margin-left:223.5pt;margin-top:.35pt;width:259.2pt;height:34.7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" filled="f" stroked="f">
                <v:textbox style="mso-fit-shape-to-text:t">
                  <w:txbxContent>
                    <w:p w14:paraId="536B07A3" w14:textId="09AF65D9" w:rsidR="00667E1D" w:rsidRPr="00667E1D" w:rsidRDefault="00A127D6" w:rsidP="00667E1D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667E1D">
                        <w:rPr>
                          <w:rFonts w:asciiTheme="minorHAnsi" w:hAnsiTheme="minorHAnsi"/>
                          <w:b/>
                          <w:color w:val="FF0000"/>
                          <w:sz w:val="44"/>
                          <w:szCs w:val="44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14:paraId="5FE88A04" w14:textId="558DCBD1" w:rsidR="0016202E" w:rsidRPr="0016202E" w:rsidRDefault="00A127D6" w:rsidP="0016202E">
      <w:pPr>
        <w:pStyle w:val="Heading2"/>
        <w:rPr>
          <w:sz w:val="28"/>
          <w:szCs w:val="28"/>
        </w:rPr>
      </w:pPr>
      <w:r w:rsidRPr="0016202E">
        <w:rPr>
          <w:sz w:val="28"/>
          <w:szCs w:val="28"/>
        </w:rPr>
        <w:t xml:space="preserve">Data Import </w:t>
      </w:r>
      <w:r>
        <w:rPr>
          <w:sz w:val="28"/>
          <w:szCs w:val="28"/>
        </w:rPr>
        <w:t xml:space="preserve">Tips and </w:t>
      </w:r>
      <w:r>
        <w:rPr>
          <w:sz w:val="28"/>
          <w:szCs w:val="28"/>
        </w:rPr>
        <w:t>Tricks</w:t>
      </w:r>
    </w:p>
    <w:tbl>
      <w:tblPr>
        <w:tblStyle w:val="MediumShading1-Accent1"/>
        <w:tblW w:w="5000" w:type="pct"/>
        <w:tblInd w:w="108" w:type="dxa"/>
        <w:tblLook w:val="04A0" w:firstRow="1" w:lastRow="0" w:firstColumn="1" w:lastColumn="0" w:noHBand="0" w:noVBand="1"/>
      </w:tblPr>
      <w:tblGrid>
        <w:gridCol w:w="2202"/>
        <w:gridCol w:w="3422"/>
        <w:gridCol w:w="7552"/>
      </w:tblGrid>
      <w:tr w:rsidR="00BE41C4" w:rsidRPr="00BE41C4" w14:paraId="64E030EE" w14:textId="77777777" w:rsidTr="004A3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  <w:tcBorders>
              <w:right w:val="single" w:sz="4" w:space="0" w:color="2E74B5" w:themeColor="accent1" w:themeShade="BF"/>
            </w:tcBorders>
          </w:tcPr>
          <w:p w14:paraId="27925442" w14:textId="4D343C10" w:rsidR="00BE41C4" w:rsidRPr="002D48C6" w:rsidRDefault="00A127D6" w:rsidP="00635D9A">
            <w:pPr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D48C6">
              <w:rPr>
                <w:rFonts w:asciiTheme="minorHAnsi" w:hAnsiTheme="minorHAnsi"/>
                <w:sz w:val="28"/>
                <w:szCs w:val="28"/>
              </w:rPr>
              <w:t>Issue</w:t>
            </w:r>
          </w:p>
        </w:tc>
        <w:tc>
          <w:tcPr>
            <w:tcW w:w="1299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0D026E1" w14:textId="037CBFB1" w:rsidR="00BE41C4" w:rsidRPr="002D48C6" w:rsidRDefault="00A127D6" w:rsidP="00635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D48C6">
              <w:rPr>
                <w:rFonts w:asciiTheme="minorHAnsi" w:hAnsiTheme="minorHAnsi"/>
                <w:sz w:val="28"/>
                <w:szCs w:val="28"/>
              </w:rPr>
              <w:t>Root Cause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Analysis</w:t>
            </w:r>
          </w:p>
        </w:tc>
        <w:tc>
          <w:tcPr>
            <w:tcW w:w="2866" w:type="pct"/>
            <w:tcBorders>
              <w:left w:val="single" w:sz="4" w:space="0" w:color="2E74B5" w:themeColor="accent1" w:themeShade="BF"/>
            </w:tcBorders>
          </w:tcPr>
          <w:p w14:paraId="33B72D49" w14:textId="4C0079AB" w:rsidR="00BE41C4" w:rsidRPr="002D48C6" w:rsidRDefault="00A127D6" w:rsidP="00635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Optimal/Alternative Workflow</w:t>
            </w:r>
          </w:p>
        </w:tc>
      </w:tr>
      <w:tr w:rsidR="00BE41C4" w:rsidRPr="00BE41C4" w14:paraId="1F919B56" w14:textId="77777777" w:rsidTr="004A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  <w:tcBorders>
              <w:right w:val="single" w:sz="4" w:space="0" w:color="2E74B5" w:themeColor="accent1" w:themeShade="BF"/>
            </w:tcBorders>
          </w:tcPr>
          <w:p w14:paraId="07C1F521" w14:textId="4D3DDAF5" w:rsidR="00BE41C4" w:rsidRPr="00BE41C4" w:rsidRDefault="00A127D6" w:rsidP="00635D9A">
            <w:pPr>
              <w:rPr>
                <w:rFonts w:asciiTheme="minorHAnsi" w:hAnsiTheme="minorHAnsi"/>
              </w:rPr>
            </w:pPr>
            <w:r w:rsidRPr="00BE41C4">
              <w:rPr>
                <w:rFonts w:asciiTheme="minorHAnsi" w:hAnsiTheme="minorHAnsi"/>
              </w:rPr>
              <w:t>KML import</w:t>
            </w:r>
            <w:r>
              <w:rPr>
                <w:rFonts w:asciiTheme="minorHAnsi" w:hAnsiTheme="minorHAnsi"/>
              </w:rPr>
              <w:t>s but</w:t>
            </w:r>
            <w:r w:rsidRPr="00BE41C4">
              <w:rPr>
                <w:rFonts w:asciiTheme="minorHAnsi" w:hAnsiTheme="minorHAnsi"/>
              </w:rPr>
              <w:t xml:space="preserve"> does not display</w:t>
            </w:r>
          </w:p>
        </w:tc>
        <w:tc>
          <w:tcPr>
            <w:tcW w:w="1299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5F24D70" w14:textId="5ABA9CD0" w:rsidR="00BE41C4" w:rsidRDefault="00A127D6" w:rsidP="0063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– </w:t>
            </w:r>
            <w:r w:rsidRPr="00BE41C4">
              <w:rPr>
                <w:rFonts w:asciiTheme="minorHAnsi" w:hAnsiTheme="minorHAnsi"/>
              </w:rPr>
              <w:t>Can occur if .KML has been separated from a .KMZ</w:t>
            </w:r>
          </w:p>
          <w:p w14:paraId="01AB0AE1" w14:textId="77777777" w:rsidR="004A3015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47570239" w14:textId="67DB267F" w:rsidR="008D101D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– format issue with </w:t>
            </w:r>
            <w:proofErr w:type="gramStart"/>
            <w:r>
              <w:rPr>
                <w:rFonts w:asciiTheme="minorHAnsi" w:hAnsiTheme="minorHAnsi"/>
              </w:rPr>
              <w:t>originating .KML</w:t>
            </w:r>
            <w:proofErr w:type="gramEnd"/>
            <w:r>
              <w:rPr>
                <w:rFonts w:asciiTheme="minorHAnsi" w:hAnsiTheme="minorHAnsi"/>
              </w:rPr>
              <w:t>/.KMZ.</w:t>
            </w:r>
          </w:p>
          <w:p w14:paraId="6FFD0D9C" w14:textId="77777777" w:rsidR="008D101D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245ED09C" w14:textId="77777777" w:rsidR="004A3015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 – </w:t>
            </w:r>
            <w:r w:rsidRPr="00BE41C4">
              <w:rPr>
                <w:rFonts w:asciiTheme="minorHAnsi" w:hAnsiTheme="minorHAnsi"/>
              </w:rPr>
              <w:t>URL network link issue</w:t>
            </w:r>
          </w:p>
          <w:p w14:paraId="6475B288" w14:textId="77777777" w:rsidR="008D101D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4BE79B45" w14:textId="19CC2292" w:rsidR="008D101D" w:rsidRPr="00BE41C4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BE41C4">
              <w:rPr>
                <w:rFonts w:asciiTheme="minorHAnsi" w:hAnsiTheme="minorHAnsi"/>
              </w:rPr>
              <w:t xml:space="preserve"> – Ground Overlay tags may not be supported in Open Layers, which renders the file in SCOUT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2866" w:type="pct"/>
            <w:tcBorders>
              <w:left w:val="single" w:sz="4" w:space="0" w:color="2E74B5" w:themeColor="accent1" w:themeShade="BF"/>
            </w:tcBorders>
          </w:tcPr>
          <w:p w14:paraId="6FCAF4C9" w14:textId="646A01B2" w:rsidR="00BE41C4" w:rsidRDefault="00A127D6" w:rsidP="0063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– </w:t>
            </w:r>
            <w:r w:rsidRPr="00BE41C4">
              <w:rPr>
                <w:rFonts w:asciiTheme="minorHAnsi" w:hAnsiTheme="minorHAnsi"/>
              </w:rPr>
              <w:t>Mod</w:t>
            </w:r>
            <w:r>
              <w:rPr>
                <w:rFonts w:asciiTheme="minorHAnsi" w:hAnsiTheme="minorHAnsi"/>
              </w:rPr>
              <w:t>ify extension from .KML to .KMZ. S</w:t>
            </w:r>
            <w:r w:rsidRPr="00BE41C4">
              <w:rPr>
                <w:rFonts w:asciiTheme="minorHAnsi" w:hAnsiTheme="minorHAnsi"/>
              </w:rPr>
              <w:t>ave and re-import into SCOUT.</w:t>
            </w:r>
          </w:p>
          <w:p w14:paraId="581DC1A6" w14:textId="77777777" w:rsidR="004A3015" w:rsidRDefault="00A127D6" w:rsidP="0063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20B69A03" w14:textId="6EDE7BC9" w:rsidR="008D101D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– Upload .KML/.KMZ file to </w:t>
            </w:r>
            <w:hyperlink r:id="rId11" w:history="1">
              <w:r w:rsidRPr="003E3029">
                <w:rPr>
                  <w:rStyle w:val="Hyperlink"/>
                  <w:rFonts w:asciiTheme="minorHAnsi" w:hAnsiTheme="minorHAnsi"/>
                </w:rPr>
                <w:t>www.gisconvert.com/</w:t>
              </w:r>
              <w:r w:rsidRPr="003E3029">
                <w:rPr>
                  <w:rStyle w:val="Hyperlink"/>
                  <w:rFonts w:asciiTheme="minorHAnsi" w:hAnsiTheme="minorHAnsi"/>
                </w:rPr>
                <w:t>#</w:t>
              </w:r>
            </w:hyperlink>
            <w:r>
              <w:rPr>
                <w:rFonts w:asciiTheme="minorHAnsi" w:hAnsiTheme="minorHAnsi"/>
              </w:rPr>
              <w:t>. Chose KML as output. Upload newly formatted .KML into SCOUT.</w:t>
            </w:r>
          </w:p>
          <w:p w14:paraId="4DFCD0E5" w14:textId="183F3843" w:rsidR="008D101D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  <w:p w14:paraId="77861F2D" w14:textId="2A576A7A" w:rsidR="004A3015" w:rsidRPr="00BE41C4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Unzip the KMZ using a tool such </w:t>
            </w:r>
            <w:proofErr w:type="gramStart"/>
            <w:r>
              <w:rPr>
                <w:rFonts w:asciiTheme="minorHAnsi" w:hAnsiTheme="minorHAnsi"/>
              </w:rPr>
              <w:t>as  "</w:t>
            </w:r>
            <w:proofErr w:type="gramEnd"/>
            <w:r>
              <w:rPr>
                <w:rFonts w:asciiTheme="minorHAnsi" w:hAnsiTheme="minorHAnsi"/>
              </w:rPr>
              <w:t xml:space="preserve">open with </w:t>
            </w:r>
            <w:proofErr w:type="spellStart"/>
            <w:r>
              <w:rPr>
                <w:rFonts w:asciiTheme="minorHAnsi" w:hAnsiTheme="minorHAnsi"/>
              </w:rPr>
              <w:t>Winzip</w:t>
            </w:r>
            <w:proofErr w:type="spellEnd"/>
            <w:r>
              <w:rPr>
                <w:rFonts w:asciiTheme="minorHAnsi" w:hAnsiTheme="minorHAnsi"/>
              </w:rPr>
              <w:t xml:space="preserve">". </w:t>
            </w:r>
            <w:r w:rsidRPr="00BE41C4">
              <w:rPr>
                <w:rFonts w:asciiTheme="minorHAnsi" w:hAnsiTheme="minorHAnsi"/>
              </w:rPr>
              <w:t>Within KMZ will be a KML. Open the KML file in Notepad. Scroll down and take the embedded link to: </w:t>
            </w:r>
          </w:p>
          <w:p w14:paraId="6F670764" w14:textId="77777777" w:rsidR="004A3015" w:rsidRPr="00BE41C4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http://egis.fire.ca.gov/arcgis</w:t>
            </w:r>
            <w:r w:rsidRPr="002C6890">
              <w:rPr>
                <w:rFonts w:asciiTheme="minorHAnsi" w:hAnsiTheme="minorHAnsi"/>
              </w:rPr>
              <w:t>/rest/services/</w:t>
            </w:r>
            <w:r w:rsidRPr="00BE41C4">
              <w:rPr>
                <w:rFonts w:asciiTheme="minorHAnsi" w:hAnsiTheme="minorHAnsi"/>
              </w:rPr>
              <w:t>FRAP/USFSTreeMortality_2016/</w:t>
            </w:r>
          </w:p>
          <w:p w14:paraId="5055CF7B" w14:textId="205AA7AD" w:rsidR="004A3015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MapServer</w:t>
            </w:r>
            <w:proofErr w:type="spellEnd"/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 xml:space="preserve">. </w:t>
            </w:r>
            <w:r w:rsidRPr="00BE41C4">
              <w:rPr>
                <w:rFonts w:asciiTheme="minorHAnsi" w:hAnsiTheme="minorHAnsi"/>
              </w:rPr>
              <w:t xml:space="preserve">Enter in SCOUT under </w:t>
            </w:r>
            <w:proofErr w:type="spellStart"/>
            <w:r w:rsidRPr="00BE41C4">
              <w:rPr>
                <w:rFonts w:asciiTheme="minorHAnsi" w:hAnsiTheme="minorHAnsi"/>
              </w:rPr>
              <w:t>ArcGISRest</w:t>
            </w:r>
            <w:proofErr w:type="spellEnd"/>
            <w:r w:rsidRPr="00BE41C4">
              <w:rPr>
                <w:rFonts w:asciiTheme="minorHAnsi" w:hAnsiTheme="minorHAnsi"/>
              </w:rPr>
              <w:t>. Unsecured. Data displays an available layer: Tree Mortality (Dead Trees Per Acre)</w:t>
            </w:r>
            <w:r>
              <w:rPr>
                <w:rFonts w:asciiTheme="minorHAnsi" w:hAnsiTheme="minorHAnsi"/>
              </w:rPr>
              <w:t>.</w:t>
            </w:r>
          </w:p>
          <w:p w14:paraId="148A3525" w14:textId="77777777" w:rsidR="008D101D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5C94B5ED" w14:textId="62B926A6" w:rsidR="008D101D" w:rsidRDefault="00A127D6" w:rsidP="004A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– no workaround. Tags not supported.</w:t>
            </w:r>
          </w:p>
          <w:p w14:paraId="36E59E39" w14:textId="1042AD77" w:rsidR="004A3015" w:rsidRPr="00BE41C4" w:rsidRDefault="00A127D6" w:rsidP="0063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E41C4" w:rsidRPr="00BE41C4" w14:paraId="0C6968E1" w14:textId="77777777" w:rsidTr="004A3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  <w:tcBorders>
              <w:right w:val="single" w:sz="4" w:space="0" w:color="2E74B5" w:themeColor="accent1" w:themeShade="BF"/>
            </w:tcBorders>
          </w:tcPr>
          <w:p w14:paraId="3000FD9F" w14:textId="15258CBC" w:rsidR="00BE41C4" w:rsidRPr="00BE41C4" w:rsidRDefault="00A127D6" w:rsidP="004A30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KML </w:t>
            </w:r>
            <w:r w:rsidRPr="00BE41C4">
              <w:rPr>
                <w:rFonts w:asciiTheme="minorHAnsi" w:hAnsiTheme="minorHAnsi"/>
              </w:rPr>
              <w:t>loads/performs slowly</w:t>
            </w:r>
          </w:p>
        </w:tc>
        <w:tc>
          <w:tcPr>
            <w:tcW w:w="1299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A28B227" w14:textId="0B9EA974" w:rsidR="00BE41C4" w:rsidRPr="00BE41C4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–</w:t>
            </w:r>
            <w:r w:rsidRPr="00BE41C4">
              <w:rPr>
                <w:rFonts w:asciiTheme="minorHAnsi" w:hAnsiTheme="minorHAnsi"/>
              </w:rPr>
              <w:t>Can o</w:t>
            </w:r>
            <w:r>
              <w:rPr>
                <w:rFonts w:asciiTheme="minorHAnsi" w:hAnsiTheme="minorHAnsi"/>
              </w:rPr>
              <w:t xml:space="preserve">ccur if </w:t>
            </w:r>
            <w:r>
              <w:rPr>
                <w:rFonts w:asciiTheme="minorHAnsi" w:hAnsiTheme="minorHAnsi"/>
              </w:rPr>
              <w:t>.KML file size is large</w:t>
            </w:r>
            <w:r w:rsidRPr="00BE41C4">
              <w:rPr>
                <w:rFonts w:asciiTheme="minorHAnsi" w:hAnsiTheme="minorHAnsi"/>
              </w:rPr>
              <w:t xml:space="preserve"> or if .KML contains an external reference calling a large amount of d</w:t>
            </w:r>
            <w:r>
              <w:rPr>
                <w:rFonts w:asciiTheme="minorHAnsi" w:hAnsiTheme="minorHAnsi"/>
              </w:rPr>
              <w:t>ata (such as a lightning layer).</w:t>
            </w:r>
          </w:p>
          <w:p w14:paraId="46474FB8" w14:textId="77777777" w:rsidR="00BE41C4" w:rsidRPr="00BE41C4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1CCA9290" w14:textId="5FC904A7" w:rsidR="00BE41C4" w:rsidRPr="00BE41C4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– </w:t>
            </w:r>
            <w:r w:rsidRPr="00BE41C4">
              <w:rPr>
                <w:rFonts w:asciiTheme="minorHAnsi" w:hAnsiTheme="minorHAnsi"/>
              </w:rPr>
              <w:t>If Refresh Rate is high (such as :30) could also impact performance.</w:t>
            </w:r>
          </w:p>
        </w:tc>
        <w:tc>
          <w:tcPr>
            <w:tcW w:w="2866" w:type="pct"/>
            <w:tcBorders>
              <w:left w:val="single" w:sz="4" w:space="0" w:color="2E74B5" w:themeColor="accent1" w:themeShade="BF"/>
            </w:tcBorders>
          </w:tcPr>
          <w:p w14:paraId="2A056009" w14:textId="2C208FD6" w:rsidR="00BE41C4" w:rsidRPr="004A3015" w:rsidRDefault="00A127D6" w:rsidP="004A30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– If available, import</w:t>
            </w:r>
            <w:r w:rsidRPr="004A3015">
              <w:t xml:space="preserve"> as a Map Service instead of .KM</w:t>
            </w:r>
            <w:r w:rsidRPr="004A3015">
              <w:t xml:space="preserve">L format to increase performance. </w:t>
            </w:r>
          </w:p>
          <w:p w14:paraId="2B41F823" w14:textId="77777777" w:rsidR="00BE41C4" w:rsidRPr="00BE41C4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310E8C43" w14:textId="170C5A3D" w:rsidR="00BE41C4" w:rsidRPr="00BE41C4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– Select lowest available Refresh R</w:t>
            </w:r>
            <w:r w:rsidRPr="00BE41C4">
              <w:rPr>
                <w:rFonts w:asciiTheme="minorHAnsi" w:hAnsiTheme="minorHAnsi"/>
              </w:rPr>
              <w:t>ate of 5:00.</w:t>
            </w:r>
          </w:p>
        </w:tc>
      </w:tr>
      <w:tr w:rsidR="00BE41C4" w:rsidRPr="00BE41C4" w14:paraId="5FE50D5B" w14:textId="77777777" w:rsidTr="004A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  <w:tcBorders>
              <w:right w:val="single" w:sz="4" w:space="0" w:color="2E74B5" w:themeColor="accent1" w:themeShade="BF"/>
            </w:tcBorders>
          </w:tcPr>
          <w:p w14:paraId="5B89A637" w14:textId="4E7F15E7" w:rsidR="00BE41C4" w:rsidRPr="00967889" w:rsidRDefault="00A127D6" w:rsidP="00967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Shapefile </w:t>
            </w:r>
            <w:r w:rsidRPr="00967889">
              <w:rPr>
                <w:rFonts w:asciiTheme="minorHAnsi" w:hAnsiTheme="minorHAnsi"/>
              </w:rPr>
              <w:t>does not</w:t>
            </w:r>
            <w:r w:rsidRPr="00967889">
              <w:rPr>
                <w:rFonts w:asciiTheme="minorHAnsi" w:hAnsiTheme="minorHAnsi"/>
              </w:rPr>
              <w:t xml:space="preserve"> display </w:t>
            </w:r>
            <w:proofErr w:type="spellStart"/>
            <w:r w:rsidRPr="00967889">
              <w:rPr>
                <w:rFonts w:asciiTheme="minorHAnsi" w:hAnsiTheme="minorHAnsi"/>
              </w:rPr>
              <w:t>symbology</w:t>
            </w:r>
            <w:proofErr w:type="spellEnd"/>
            <w:r w:rsidRPr="00967889">
              <w:rPr>
                <w:rFonts w:asciiTheme="minorHAnsi" w:hAnsiTheme="minorHAnsi"/>
              </w:rPr>
              <w:t xml:space="preserve"> or all colors</w:t>
            </w:r>
          </w:p>
        </w:tc>
        <w:tc>
          <w:tcPr>
            <w:tcW w:w="1299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ABA75DB" w14:textId="35DA308F" w:rsidR="00BE41C4" w:rsidRPr="00BE41C4" w:rsidRDefault="00A127D6" w:rsidP="008D1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– </w:t>
            </w:r>
            <w:r w:rsidRPr="00BE41C4">
              <w:rPr>
                <w:rFonts w:asciiTheme="minorHAnsi" w:hAnsiTheme="minorHAnsi"/>
              </w:rPr>
              <w:t>Shapefi</w:t>
            </w:r>
            <w:r>
              <w:rPr>
                <w:rFonts w:asciiTheme="minorHAnsi" w:hAnsiTheme="minorHAnsi"/>
              </w:rPr>
              <w:t xml:space="preserve">le </w:t>
            </w:r>
            <w:proofErr w:type="spellStart"/>
            <w:r>
              <w:rPr>
                <w:rFonts w:asciiTheme="minorHAnsi" w:hAnsiTheme="minorHAnsi"/>
              </w:rPr>
              <w:t>symbology</w:t>
            </w:r>
            <w:proofErr w:type="spellEnd"/>
            <w:r>
              <w:rPr>
                <w:rFonts w:asciiTheme="minorHAnsi" w:hAnsiTheme="minorHAnsi"/>
              </w:rPr>
              <w:t xml:space="preserve"> requires</w:t>
            </w:r>
            <w:r w:rsidRPr="00BE41C4">
              <w:rPr>
                <w:rFonts w:asciiTheme="minorHAnsi" w:hAnsiTheme="minorHAnsi"/>
              </w:rPr>
              <w:t xml:space="preserve"> .</w:t>
            </w:r>
            <w:proofErr w:type="spellStart"/>
            <w:r w:rsidRPr="00BE41C4">
              <w:rPr>
                <w:rFonts w:asciiTheme="minorHAnsi" w:hAnsiTheme="minorHAnsi"/>
              </w:rPr>
              <w:t>sld</w:t>
            </w:r>
            <w:proofErr w:type="spellEnd"/>
            <w:r>
              <w:rPr>
                <w:rFonts w:asciiTheme="minorHAnsi" w:hAnsiTheme="minorHAnsi"/>
              </w:rPr>
              <w:t xml:space="preserve"> file</w:t>
            </w:r>
            <w:r w:rsidRPr="00BE41C4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which is optional in SCOUT import process.</w:t>
            </w:r>
          </w:p>
        </w:tc>
        <w:tc>
          <w:tcPr>
            <w:tcW w:w="2866" w:type="pct"/>
            <w:tcBorders>
              <w:left w:val="single" w:sz="4" w:space="0" w:color="2E74B5" w:themeColor="accent1" w:themeShade="BF"/>
            </w:tcBorders>
          </w:tcPr>
          <w:p w14:paraId="3A5203AA" w14:textId="0004D676" w:rsidR="00BE41C4" w:rsidRPr="00BE41C4" w:rsidRDefault="00A127D6" w:rsidP="0063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– Include a</w:t>
            </w:r>
            <w:r w:rsidRPr="00BE41C4">
              <w:rPr>
                <w:rFonts w:asciiTheme="minorHAnsi" w:hAnsiTheme="minorHAnsi"/>
              </w:rPr>
              <w:t xml:space="preserve"> .</w:t>
            </w:r>
            <w:proofErr w:type="spellStart"/>
            <w:r w:rsidRPr="00BE41C4">
              <w:rPr>
                <w:rFonts w:asciiTheme="minorHAnsi" w:hAnsiTheme="minorHAnsi"/>
              </w:rPr>
              <w:t>sld</w:t>
            </w:r>
            <w:proofErr w:type="spellEnd"/>
            <w:r w:rsidRPr="00BE41C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file, </w:t>
            </w:r>
            <w:r w:rsidRPr="00BE41C4">
              <w:rPr>
                <w:rFonts w:asciiTheme="minorHAnsi" w:hAnsiTheme="minorHAnsi"/>
              </w:rPr>
              <w:t>if ava</w:t>
            </w:r>
            <w:r w:rsidRPr="00BE41C4">
              <w:rPr>
                <w:rFonts w:asciiTheme="minorHAnsi" w:hAnsiTheme="minorHAnsi"/>
              </w:rPr>
              <w:t>ilable</w:t>
            </w:r>
            <w:r>
              <w:rPr>
                <w:rFonts w:asciiTheme="minorHAnsi" w:hAnsiTheme="minorHAnsi"/>
              </w:rPr>
              <w:t>,</w:t>
            </w:r>
            <w:r w:rsidRPr="00BE41C4">
              <w:rPr>
                <w:rFonts w:asciiTheme="minorHAnsi" w:hAnsiTheme="minorHAnsi"/>
              </w:rPr>
              <w:t xml:space="preserve"> during the Shapefile import process</w:t>
            </w:r>
            <w:r>
              <w:rPr>
                <w:rFonts w:asciiTheme="minorHAnsi" w:hAnsiTheme="minorHAnsi"/>
              </w:rPr>
              <w:t>.</w:t>
            </w:r>
          </w:p>
          <w:p w14:paraId="776370E3" w14:textId="77777777" w:rsidR="00BE41C4" w:rsidRPr="00BE41C4" w:rsidRDefault="00A127D6" w:rsidP="0063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6E481F48" w14:textId="54A41733" w:rsidR="00BE41C4" w:rsidRPr="00BE41C4" w:rsidRDefault="00A127D6" w:rsidP="0063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E41C4">
              <w:rPr>
                <w:rFonts w:asciiTheme="minorHAnsi" w:hAnsiTheme="minorHAnsi"/>
              </w:rPr>
              <w:t>Alternatively, import as a .KMZ or map service</w:t>
            </w:r>
            <w:r>
              <w:rPr>
                <w:rFonts w:asciiTheme="minorHAnsi" w:hAnsiTheme="minorHAnsi"/>
              </w:rPr>
              <w:t>,</w:t>
            </w:r>
            <w:r w:rsidRPr="00BE41C4">
              <w:rPr>
                <w:rFonts w:asciiTheme="minorHAnsi" w:hAnsiTheme="minorHAnsi"/>
              </w:rPr>
              <w:t xml:space="preserve"> if available. </w:t>
            </w:r>
          </w:p>
        </w:tc>
      </w:tr>
    </w:tbl>
    <w:p w14:paraId="702D12FC" w14:textId="30F8F5F9" w:rsidR="009B3B12" w:rsidRDefault="00A127D6" w:rsidP="009B3B12">
      <w:pPr>
        <w:pStyle w:val="Heading2"/>
        <w:spacing w:before="120" w:after="0"/>
      </w:pPr>
      <w:r w:rsidRPr="00667E1D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A8547" wp14:editId="128284B1">
                <wp:simplePos x="0" y="0"/>
                <wp:positionH relativeFrom="column">
                  <wp:posOffset>3241222</wp:posOffset>
                </wp:positionH>
                <wp:positionV relativeFrom="paragraph">
                  <wp:posOffset>-115298</wp:posOffset>
                </wp:positionV>
                <wp:extent cx="3291840" cy="441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E0AB" w14:textId="77777777" w:rsidR="00E0270A" w:rsidRPr="00667E1D" w:rsidRDefault="00A127D6" w:rsidP="00E0270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67E1D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4"/>
                                <w:szCs w:val="44"/>
                              </w:rPr>
                              <w:t>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A8547" id="_x0000_s1028" type="#_x0000_t202" style="position:absolute;margin-left:255.2pt;margin-top:-9.05pt;width:259.2pt;height:34.7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" filled="f" stroked="f">
                <v:textbox style="mso-fit-shape-to-text:t">
                  <w:txbxContent>
                    <w:p w14:paraId="72CFE0AB" w14:textId="77777777" w:rsidR="00E0270A" w:rsidRPr="00667E1D" w:rsidRDefault="00A127D6" w:rsidP="00E0270A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667E1D">
                        <w:rPr>
                          <w:rFonts w:asciiTheme="minorHAnsi" w:hAnsiTheme="minorHAnsi"/>
                          <w:b/>
                          <w:color w:val="FF0000"/>
                          <w:sz w:val="44"/>
                          <w:szCs w:val="44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14:paraId="236404C1" w14:textId="7B0A4068" w:rsidR="008D101D" w:rsidRPr="008D101D" w:rsidRDefault="00A127D6" w:rsidP="008D101D">
      <w:pPr>
        <w:pStyle w:val="Heading2"/>
        <w:spacing w:after="120"/>
        <w:rPr>
          <w:sz w:val="28"/>
          <w:szCs w:val="28"/>
        </w:rPr>
      </w:pPr>
      <w:r w:rsidRPr="0016202E">
        <w:rPr>
          <w:sz w:val="28"/>
          <w:szCs w:val="28"/>
        </w:rPr>
        <w:t xml:space="preserve">Data Import </w:t>
      </w:r>
      <w:r>
        <w:rPr>
          <w:sz w:val="28"/>
          <w:szCs w:val="28"/>
        </w:rPr>
        <w:t>Tips and Tricks (</w:t>
      </w:r>
      <w:proofErr w:type="spellStart"/>
      <w:r>
        <w:rPr>
          <w:sz w:val="28"/>
          <w:szCs w:val="28"/>
        </w:rPr>
        <w:t>con’t</w:t>
      </w:r>
      <w:proofErr w:type="spellEnd"/>
      <w:r>
        <w:rPr>
          <w:sz w:val="28"/>
          <w:szCs w:val="28"/>
        </w:rPr>
        <w:t>)</w:t>
      </w:r>
    </w:p>
    <w:tbl>
      <w:tblPr>
        <w:tblStyle w:val="MediumShading1-Accent1"/>
        <w:tblW w:w="5000" w:type="pct"/>
        <w:tblInd w:w="108" w:type="dxa"/>
        <w:tblLook w:val="04A0" w:firstRow="1" w:lastRow="0" w:firstColumn="1" w:lastColumn="0" w:noHBand="0" w:noVBand="1"/>
      </w:tblPr>
      <w:tblGrid>
        <w:gridCol w:w="2946"/>
        <w:gridCol w:w="4166"/>
        <w:gridCol w:w="6064"/>
      </w:tblGrid>
      <w:tr w:rsidR="0016202E" w:rsidRPr="00BE41C4" w14:paraId="5F1A1853" w14:textId="77777777" w:rsidTr="0016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right w:val="single" w:sz="4" w:space="0" w:color="2E74B5" w:themeColor="accent1" w:themeShade="BF"/>
            </w:tcBorders>
          </w:tcPr>
          <w:p w14:paraId="7957B195" w14:textId="77777777" w:rsidR="00C47B04" w:rsidRPr="002C6890" w:rsidRDefault="00A127D6" w:rsidP="0092058D">
            <w:pPr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C6890">
              <w:rPr>
                <w:rFonts w:asciiTheme="minorHAnsi" w:hAnsiTheme="minorHAnsi"/>
                <w:sz w:val="28"/>
                <w:szCs w:val="28"/>
              </w:rPr>
              <w:t>Issue</w:t>
            </w:r>
          </w:p>
        </w:tc>
        <w:tc>
          <w:tcPr>
            <w:tcW w:w="1581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4449F62" w14:textId="299E1159" w:rsidR="00C47B04" w:rsidRPr="002C6890" w:rsidRDefault="00A127D6" w:rsidP="0092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C6890">
              <w:rPr>
                <w:rFonts w:asciiTheme="minorHAnsi" w:hAnsiTheme="minorHAnsi"/>
                <w:sz w:val="28"/>
                <w:szCs w:val="28"/>
              </w:rPr>
              <w:t>Root Cause</w:t>
            </w:r>
            <w:r w:rsidRPr="002C6890">
              <w:rPr>
                <w:rFonts w:asciiTheme="minorHAnsi" w:hAnsiTheme="minorHAnsi"/>
                <w:sz w:val="28"/>
                <w:szCs w:val="28"/>
              </w:rPr>
              <w:t xml:space="preserve"> Analysis</w:t>
            </w:r>
          </w:p>
        </w:tc>
        <w:tc>
          <w:tcPr>
            <w:tcW w:w="2301" w:type="pct"/>
            <w:tcBorders>
              <w:left w:val="single" w:sz="4" w:space="0" w:color="2E74B5" w:themeColor="accent1" w:themeShade="BF"/>
            </w:tcBorders>
          </w:tcPr>
          <w:p w14:paraId="47A34EFD" w14:textId="511037DC" w:rsidR="00C47B04" w:rsidRPr="002C6890" w:rsidRDefault="00A127D6" w:rsidP="0092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C6890">
              <w:rPr>
                <w:rFonts w:asciiTheme="minorHAnsi" w:hAnsiTheme="minorHAnsi"/>
                <w:sz w:val="28"/>
                <w:szCs w:val="28"/>
              </w:rPr>
              <w:t>Optimal/Alternative Workflow</w:t>
            </w:r>
          </w:p>
        </w:tc>
      </w:tr>
      <w:tr w:rsidR="0016202E" w:rsidRPr="00BE41C4" w14:paraId="52353BAA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right w:val="single" w:sz="4" w:space="0" w:color="2E74B5" w:themeColor="accent1" w:themeShade="BF"/>
            </w:tcBorders>
          </w:tcPr>
          <w:p w14:paraId="2B6C933E" w14:textId="77777777" w:rsidR="00C47B04" w:rsidRPr="002C6890" w:rsidRDefault="00A127D6" w:rsidP="0092058D">
            <w:pPr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 xml:space="preserve">Feature Service does not import via </w:t>
            </w:r>
            <w:proofErr w:type="spellStart"/>
            <w:r w:rsidRPr="002C6890">
              <w:rPr>
                <w:rFonts w:asciiTheme="minorHAnsi" w:hAnsiTheme="minorHAnsi"/>
              </w:rPr>
              <w:t>ArcGISRest</w:t>
            </w:r>
            <w:proofErr w:type="spellEnd"/>
            <w:r w:rsidRPr="002C6890">
              <w:rPr>
                <w:rFonts w:asciiTheme="minorHAnsi" w:hAnsiTheme="minorHAnsi"/>
              </w:rPr>
              <w:t xml:space="preserve"> or WFS </w:t>
            </w:r>
          </w:p>
        </w:tc>
        <w:tc>
          <w:tcPr>
            <w:tcW w:w="1581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F5984C4" w14:textId="09743C9B" w:rsidR="00C47B04" w:rsidRPr="002C6890" w:rsidRDefault="00A127D6" w:rsidP="002C6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Research</w:t>
            </w:r>
            <w:r w:rsidRPr="002C6890">
              <w:rPr>
                <w:rFonts w:asciiTheme="minorHAnsi" w:hAnsiTheme="minorHAnsi"/>
              </w:rPr>
              <w:t xml:space="preserve">ing </w:t>
            </w:r>
            <w:r w:rsidRPr="002C6890">
              <w:rPr>
                <w:rFonts w:asciiTheme="minorHAnsi" w:hAnsiTheme="minorHAnsi"/>
              </w:rPr>
              <w:t>Root Cause.</w:t>
            </w:r>
            <w:r w:rsidRPr="002C689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01" w:type="pct"/>
            <w:tcBorders>
              <w:left w:val="single" w:sz="4" w:space="0" w:color="2E74B5" w:themeColor="accent1" w:themeShade="BF"/>
            </w:tcBorders>
          </w:tcPr>
          <w:p w14:paraId="28474BD7" w14:textId="4C1AAF85" w:rsidR="00C47B04" w:rsidRPr="002C6890" w:rsidRDefault="00A127D6" w:rsidP="0092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If available, import via a Map Service instead</w:t>
            </w:r>
            <w:r w:rsidRPr="002C6890">
              <w:rPr>
                <w:rFonts w:asciiTheme="minorHAnsi" w:hAnsiTheme="minorHAnsi"/>
              </w:rPr>
              <w:t>.</w:t>
            </w:r>
          </w:p>
        </w:tc>
      </w:tr>
      <w:tr w:rsidR="0016202E" w:rsidRPr="00BE41C4" w14:paraId="1E3DD57A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right w:val="single" w:sz="4" w:space="0" w:color="2E74B5" w:themeColor="accent1" w:themeShade="BF"/>
            </w:tcBorders>
          </w:tcPr>
          <w:p w14:paraId="5F3ECA50" w14:textId="0C9A75EF" w:rsidR="00C47B04" w:rsidRPr="002C6890" w:rsidRDefault="00A127D6" w:rsidP="002C6890">
            <w:pPr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Cannot secure</w:t>
            </w:r>
            <w:r w:rsidRPr="002C6890">
              <w:rPr>
                <w:rFonts w:asciiTheme="minorHAnsi" w:hAnsiTheme="minorHAnsi"/>
              </w:rPr>
              <w:t xml:space="preserve"> </w:t>
            </w:r>
            <w:r w:rsidRPr="002C6890">
              <w:rPr>
                <w:rFonts w:asciiTheme="minorHAnsi" w:hAnsiTheme="minorHAnsi"/>
              </w:rPr>
              <w:t>imported layer</w:t>
            </w:r>
          </w:p>
        </w:tc>
        <w:tc>
          <w:tcPr>
            <w:tcW w:w="1581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6E44BF0" w14:textId="439BAFB0" w:rsidR="00C47B04" w:rsidRPr="002C6890" w:rsidRDefault="00A127D6" w:rsidP="002C6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Researching Root C</w:t>
            </w:r>
            <w:r w:rsidRPr="002C6890">
              <w:rPr>
                <w:rFonts w:asciiTheme="minorHAnsi" w:hAnsiTheme="minorHAnsi"/>
              </w:rPr>
              <w:t>ause</w:t>
            </w:r>
          </w:p>
        </w:tc>
        <w:tc>
          <w:tcPr>
            <w:tcW w:w="2301" w:type="pct"/>
            <w:tcBorders>
              <w:left w:val="single" w:sz="4" w:space="0" w:color="2E74B5" w:themeColor="accent1" w:themeShade="BF"/>
            </w:tcBorders>
          </w:tcPr>
          <w:p w14:paraId="7F41E6BD" w14:textId="77777777" w:rsidR="00C47B04" w:rsidRPr="002C6890" w:rsidRDefault="00A127D6" w:rsidP="0092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 xml:space="preserve">Select “No” when asked to secure feed and proceed forward with import. </w:t>
            </w:r>
          </w:p>
        </w:tc>
      </w:tr>
    </w:tbl>
    <w:p w14:paraId="4C587A46" w14:textId="77777777" w:rsidR="00C47B04" w:rsidRPr="00C47B04" w:rsidRDefault="00A127D6" w:rsidP="00C47B04"/>
    <w:p w14:paraId="68FF3426" w14:textId="77777777" w:rsidR="00C47B04" w:rsidRPr="00C47B04" w:rsidRDefault="00A127D6" w:rsidP="00C47B04"/>
    <w:p w14:paraId="313926D2" w14:textId="23B4E022" w:rsidR="0023657D" w:rsidRPr="00C47B04" w:rsidRDefault="00A127D6" w:rsidP="00C47B04">
      <w:pPr>
        <w:pStyle w:val="Heading2"/>
        <w:spacing w:before="120" w:after="120"/>
        <w:rPr>
          <w:sz w:val="28"/>
          <w:szCs w:val="28"/>
        </w:rPr>
      </w:pPr>
      <w:r w:rsidRPr="00C47B04">
        <w:rPr>
          <w:sz w:val="28"/>
          <w:szCs w:val="28"/>
        </w:rPr>
        <w:t>D</w:t>
      </w:r>
      <w:r w:rsidRPr="00C47B04">
        <w:rPr>
          <w:sz w:val="28"/>
          <w:szCs w:val="28"/>
        </w:rPr>
        <w:t xml:space="preserve">ata </w:t>
      </w:r>
      <w:r>
        <w:rPr>
          <w:sz w:val="28"/>
          <w:szCs w:val="28"/>
        </w:rPr>
        <w:t>Export Tips and Tricks</w:t>
      </w:r>
    </w:p>
    <w:tbl>
      <w:tblPr>
        <w:tblStyle w:val="MediumShading1-Accent1"/>
        <w:tblW w:w="4952" w:type="pct"/>
        <w:tblInd w:w="108" w:type="dxa"/>
        <w:tblLook w:val="04A0" w:firstRow="1" w:lastRow="0" w:firstColumn="1" w:lastColumn="0" w:noHBand="0" w:noVBand="1"/>
      </w:tblPr>
      <w:tblGrid>
        <w:gridCol w:w="2881"/>
        <w:gridCol w:w="4137"/>
        <w:gridCol w:w="6032"/>
      </w:tblGrid>
      <w:tr w:rsidR="00BE41C4" w14:paraId="597B1CA5" w14:textId="77777777" w:rsidTr="0016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tcBorders>
              <w:right w:val="single" w:sz="4" w:space="0" w:color="2E74B5" w:themeColor="accent1" w:themeShade="BF"/>
            </w:tcBorders>
          </w:tcPr>
          <w:p w14:paraId="29CF8006" w14:textId="77777777" w:rsidR="00BE41C4" w:rsidRPr="002C6890" w:rsidRDefault="00A127D6" w:rsidP="0049308D">
            <w:pPr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C6890">
              <w:rPr>
                <w:rFonts w:asciiTheme="minorHAnsi" w:hAnsiTheme="minorHAnsi"/>
                <w:sz w:val="28"/>
                <w:szCs w:val="28"/>
              </w:rPr>
              <w:t>Issue</w:t>
            </w:r>
          </w:p>
        </w:tc>
        <w:tc>
          <w:tcPr>
            <w:tcW w:w="1585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86F26C5" w14:textId="1E6BD383" w:rsidR="00BE41C4" w:rsidRPr="002C6890" w:rsidRDefault="00A127D6" w:rsidP="00493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C6890">
              <w:rPr>
                <w:rFonts w:asciiTheme="minorHAnsi" w:hAnsiTheme="minorHAnsi"/>
                <w:sz w:val="28"/>
                <w:szCs w:val="28"/>
              </w:rPr>
              <w:t>Root Cause</w:t>
            </w:r>
            <w:r w:rsidRPr="002C6890">
              <w:rPr>
                <w:rFonts w:asciiTheme="minorHAnsi" w:hAnsiTheme="minorHAnsi"/>
                <w:sz w:val="28"/>
                <w:szCs w:val="28"/>
              </w:rPr>
              <w:t xml:space="preserve"> Analysis</w:t>
            </w:r>
          </w:p>
        </w:tc>
        <w:tc>
          <w:tcPr>
            <w:tcW w:w="2311" w:type="pct"/>
            <w:tcBorders>
              <w:left w:val="single" w:sz="4" w:space="0" w:color="2E74B5" w:themeColor="accent1" w:themeShade="BF"/>
            </w:tcBorders>
          </w:tcPr>
          <w:p w14:paraId="7B2F1D11" w14:textId="6FF17D96" w:rsidR="00BE41C4" w:rsidRPr="002C6890" w:rsidRDefault="00A127D6" w:rsidP="00493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C6890">
              <w:rPr>
                <w:rFonts w:asciiTheme="minorHAnsi" w:hAnsiTheme="minorHAnsi"/>
                <w:sz w:val="28"/>
                <w:szCs w:val="28"/>
              </w:rPr>
              <w:t>Optimal/Alternative Workflow</w:t>
            </w:r>
          </w:p>
        </w:tc>
      </w:tr>
      <w:tr w:rsidR="00BE41C4" w14:paraId="2AFC64AF" w14:textId="77777777" w:rsidTr="0016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tcBorders>
              <w:right w:val="single" w:sz="4" w:space="0" w:color="2E74B5" w:themeColor="accent1" w:themeShade="BF"/>
            </w:tcBorders>
          </w:tcPr>
          <w:p w14:paraId="6306CF5D" w14:textId="4029CB1D" w:rsidR="00BE41C4" w:rsidRPr="002C6890" w:rsidRDefault="00A127D6" w:rsidP="00635D9A">
            <w:pPr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 xml:space="preserve">WMS or WFS export produces a .XML with a link that can’t be accessed  </w:t>
            </w:r>
          </w:p>
        </w:tc>
        <w:tc>
          <w:tcPr>
            <w:tcW w:w="1585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74E126E" w14:textId="77777777" w:rsidR="00BE41C4" w:rsidRPr="002C6890" w:rsidRDefault="00A127D6" w:rsidP="00493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Can occur if .KML has been separated from a .KMZ</w:t>
            </w:r>
          </w:p>
        </w:tc>
        <w:tc>
          <w:tcPr>
            <w:tcW w:w="2311" w:type="pct"/>
            <w:tcBorders>
              <w:left w:val="single" w:sz="4" w:space="0" w:color="2E74B5" w:themeColor="accent1" w:themeShade="BF"/>
            </w:tcBorders>
          </w:tcPr>
          <w:p w14:paraId="2925D22A" w14:textId="6B5585D8" w:rsidR="00BE41C4" w:rsidRPr="002C6890" w:rsidRDefault="00A127D6" w:rsidP="00493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No workaround at this time.</w:t>
            </w:r>
            <w:r w:rsidRPr="002C6890">
              <w:rPr>
                <w:rFonts w:asciiTheme="minorHAnsi" w:hAnsiTheme="minorHAnsi"/>
              </w:rPr>
              <w:t xml:space="preserve"> </w:t>
            </w:r>
          </w:p>
        </w:tc>
      </w:tr>
      <w:tr w:rsidR="00BE41C4" w14:paraId="776920E4" w14:textId="77777777" w:rsidTr="0016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tcBorders>
              <w:right w:val="single" w:sz="4" w:space="0" w:color="2E74B5" w:themeColor="accent1" w:themeShade="BF"/>
            </w:tcBorders>
          </w:tcPr>
          <w:p w14:paraId="2FAF55BB" w14:textId="2BE75F4E" w:rsidR="00BE41C4" w:rsidRPr="002C6890" w:rsidRDefault="00A127D6" w:rsidP="0049308D">
            <w:pPr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>Shapefile and Static KML exports don’t include all symbo</w:t>
            </w:r>
            <w:r w:rsidRPr="002C6890">
              <w:rPr>
                <w:rFonts w:asciiTheme="minorHAnsi" w:hAnsiTheme="minorHAnsi"/>
              </w:rPr>
              <w:t xml:space="preserve">logy from the users current Room </w:t>
            </w:r>
          </w:p>
        </w:tc>
        <w:tc>
          <w:tcPr>
            <w:tcW w:w="1585" w:type="pct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09B5525" w14:textId="5A757DF8" w:rsidR="002C6890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Export may display different </w:t>
            </w:r>
            <w:proofErr w:type="spellStart"/>
            <w:r>
              <w:rPr>
                <w:rFonts w:asciiTheme="minorHAnsi" w:hAnsiTheme="minorHAnsi"/>
              </w:rPr>
              <w:t>symbology</w:t>
            </w:r>
            <w:proofErr w:type="spellEnd"/>
            <w:r>
              <w:rPr>
                <w:rFonts w:asciiTheme="minorHAnsi" w:hAnsiTheme="minorHAnsi"/>
              </w:rPr>
              <w:t xml:space="preserve"> for points and lines.</w:t>
            </w:r>
          </w:p>
          <w:p w14:paraId="356FA201" w14:textId="77777777" w:rsidR="002C6890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7478BDB3" w14:textId="621E09ED" w:rsidR="00BE41C4" w:rsidRPr="002C6890" w:rsidRDefault="00A127D6" w:rsidP="00635D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Polygons export correctly.</w:t>
            </w:r>
          </w:p>
        </w:tc>
        <w:tc>
          <w:tcPr>
            <w:tcW w:w="2311" w:type="pct"/>
            <w:tcBorders>
              <w:left w:val="single" w:sz="4" w:space="0" w:color="2E74B5" w:themeColor="accent1" w:themeShade="BF"/>
            </w:tcBorders>
          </w:tcPr>
          <w:p w14:paraId="28272F19" w14:textId="5386A134" w:rsidR="002C6890" w:rsidRDefault="00A127D6" w:rsidP="00493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C6890">
              <w:rPr>
                <w:rFonts w:asciiTheme="minorHAnsi" w:hAnsiTheme="minorHAnsi"/>
              </w:rPr>
              <w:t xml:space="preserve">No workaround at this time. </w:t>
            </w:r>
          </w:p>
          <w:p w14:paraId="6EE328D8" w14:textId="77777777" w:rsidR="002C6890" w:rsidRDefault="00A127D6" w:rsidP="00493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14:paraId="571262E7" w14:textId="2BD1EEBB" w:rsidR="00BE41C4" w:rsidRPr="002C6890" w:rsidRDefault="00A127D6" w:rsidP="002C6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can export</w:t>
            </w:r>
            <w:r w:rsidRPr="002C689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data </w:t>
            </w:r>
            <w:r w:rsidRPr="002C6890">
              <w:rPr>
                <w:rFonts w:asciiTheme="minorHAnsi" w:hAnsiTheme="minorHAnsi"/>
              </w:rPr>
              <w:t xml:space="preserve">but </w:t>
            </w:r>
            <w:r>
              <w:rPr>
                <w:rFonts w:asciiTheme="minorHAnsi" w:hAnsiTheme="minorHAnsi"/>
              </w:rPr>
              <w:t xml:space="preserve">exported layer may display different </w:t>
            </w:r>
            <w:proofErr w:type="spellStart"/>
            <w:r>
              <w:rPr>
                <w:rFonts w:asciiTheme="minorHAnsi" w:hAnsiTheme="minorHAnsi"/>
              </w:rPr>
              <w:t>symbology</w:t>
            </w:r>
            <w:proofErr w:type="spellEnd"/>
            <w:r>
              <w:rPr>
                <w:rFonts w:asciiTheme="minorHAnsi" w:hAnsiTheme="minorHAnsi"/>
              </w:rPr>
              <w:t>.</w:t>
            </w:r>
            <w:r w:rsidRPr="002C6890">
              <w:rPr>
                <w:rFonts w:asciiTheme="minorHAnsi" w:hAnsiTheme="minorHAnsi"/>
              </w:rPr>
              <w:t xml:space="preserve"> </w:t>
            </w:r>
          </w:p>
        </w:tc>
      </w:tr>
    </w:tbl>
    <w:p w14:paraId="23B90DAA" w14:textId="2312060E" w:rsidR="00766310" w:rsidRPr="00635D9A" w:rsidRDefault="00A127D6" w:rsidP="00BE41C4">
      <w:pPr>
        <w:pStyle w:val="Heading2"/>
        <w:spacing w:before="120" w:after="0"/>
        <w:rPr>
          <w:sz w:val="18"/>
          <w:szCs w:val="18"/>
        </w:rPr>
      </w:pPr>
    </w:p>
    <w:sectPr w:rsidR="00766310" w:rsidRPr="00635D9A" w:rsidSect="00635D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584E5" w14:textId="77777777" w:rsidR="00A127D6" w:rsidRDefault="00A127D6">
      <w:r>
        <w:separator/>
      </w:r>
    </w:p>
  </w:endnote>
  <w:endnote w:type="continuationSeparator" w:id="0">
    <w:p w14:paraId="5150A5E5" w14:textId="77777777" w:rsidR="00A127D6" w:rsidRDefault="00A1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5A89E8" w14:textId="77777777" w:rsidR="00667E1D" w:rsidRDefault="00A127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sz w:val="22"/>
        <w:szCs w:val="22"/>
      </w:rPr>
      <w:id w:val="-12192045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18F60E9" w14:textId="51D3CAF5" w:rsidR="007921C9" w:rsidRPr="007921C9" w:rsidRDefault="00A127D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2"/>
            <w:szCs w:val="22"/>
          </w:rPr>
        </w:pPr>
        <w:r w:rsidRPr="007921C9">
          <w:rPr>
            <w:sz w:val="22"/>
            <w:szCs w:val="22"/>
          </w:rPr>
          <w:fldChar w:fldCharType="begin"/>
        </w:r>
        <w:r w:rsidRPr="007921C9">
          <w:rPr>
            <w:sz w:val="22"/>
            <w:szCs w:val="22"/>
          </w:rPr>
          <w:instrText xml:space="preserve"> PAGE   \* MERGEFORMAT </w:instrText>
        </w:r>
        <w:r w:rsidRPr="007921C9">
          <w:rPr>
            <w:sz w:val="22"/>
            <w:szCs w:val="22"/>
          </w:rPr>
          <w:fldChar w:fldCharType="separate"/>
        </w:r>
        <w:r w:rsidR="00811FA5" w:rsidRPr="00811FA5">
          <w:rPr>
            <w:b/>
            <w:bCs/>
            <w:noProof/>
            <w:sz w:val="22"/>
            <w:szCs w:val="22"/>
          </w:rPr>
          <w:t>1</w:t>
        </w:r>
        <w:r w:rsidRPr="007921C9">
          <w:rPr>
            <w:b/>
            <w:bCs/>
            <w:noProof/>
            <w:sz w:val="22"/>
            <w:szCs w:val="22"/>
          </w:rPr>
          <w:fldChar w:fldCharType="end"/>
        </w:r>
        <w:r w:rsidRPr="007921C9">
          <w:rPr>
            <w:b/>
            <w:bCs/>
            <w:sz w:val="22"/>
            <w:szCs w:val="22"/>
          </w:rPr>
          <w:t xml:space="preserve"> | </w:t>
        </w:r>
        <w:r w:rsidRPr="007921C9">
          <w:rPr>
            <w:color w:val="808080" w:themeColor="background1" w:themeShade="80"/>
            <w:spacing w:val="60"/>
            <w:sz w:val="22"/>
            <w:szCs w:val="22"/>
          </w:rPr>
          <w:t>Page</w:t>
        </w:r>
      </w:p>
    </w:sdtContent>
  </w:sdt>
  <w:p w14:paraId="2732225F" w14:textId="77777777" w:rsidR="007921C9" w:rsidRDefault="00A127D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4C4601" w14:textId="77777777" w:rsidR="00667E1D" w:rsidRDefault="00A127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18908" w14:textId="77777777" w:rsidR="00A127D6" w:rsidRDefault="00A127D6">
      <w:r>
        <w:separator/>
      </w:r>
    </w:p>
  </w:footnote>
  <w:footnote w:type="continuationSeparator" w:id="0">
    <w:p w14:paraId="4470ABF5" w14:textId="77777777" w:rsidR="00A127D6" w:rsidRDefault="00A127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218E76" w14:textId="77777777" w:rsidR="00667E1D" w:rsidRDefault="00A127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493C58" w14:textId="518650FB" w:rsidR="00022EF8" w:rsidRPr="007921C9" w:rsidRDefault="00A127D6" w:rsidP="007921C9">
    <w:pPr>
      <w:pStyle w:val="Header"/>
      <w:jc w:val="center"/>
      <w:rPr>
        <w:b/>
        <w:sz w:val="48"/>
        <w:szCs w:val="48"/>
      </w:rPr>
    </w:pPr>
    <w:sdt>
      <w:sdtPr>
        <w:rPr>
          <w:b/>
          <w:bCs/>
          <w:sz w:val="48"/>
          <w:szCs w:val="48"/>
        </w:rPr>
        <w:id w:val="1371189572"/>
        <w:docPartObj>
          <w:docPartGallery w:val="Watermarks"/>
          <w:docPartUnique/>
        </w:docPartObj>
      </w:sdtPr>
      <w:sdtEndPr/>
      <w:sdtContent>
        <w:r>
          <w:rPr>
            <w:b/>
            <w:bCs/>
            <w:noProof/>
            <w:sz w:val="48"/>
            <w:szCs w:val="48"/>
            <w:lang w:eastAsia="zh-TW"/>
          </w:rPr>
          <w:pict w14:anchorId="0A269A60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Pr="007921C9">
      <w:rPr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564EB552" wp14:editId="0125B356">
          <wp:simplePos x="0" y="0"/>
          <wp:positionH relativeFrom="column">
            <wp:posOffset>-130175</wp:posOffset>
          </wp:positionH>
          <wp:positionV relativeFrom="paragraph">
            <wp:posOffset>-309789</wp:posOffset>
          </wp:positionV>
          <wp:extent cx="800100" cy="1000125"/>
          <wp:effectExtent l="0" t="0" r="0" b="9525"/>
          <wp:wrapNone/>
          <wp:docPr id="1" name="Picture 1" descr="https://encrypted-tbn1.gstatic.com/images?q=tbn:ANd9GcR4QwYKyBjOj5yBwJJGiItdTbw41FgyYJbcAbMmzXTmdCOIo8sGa6LQIg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1.gstatic.com/images?q=tbn:ANd9GcR4QwYKyBjOj5yBwJJGiItdTbw41FgyYJbcAbMmzXTmdCOIo8sGa6LQIg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21C9">
      <w:rPr>
        <w:b/>
        <w:bCs/>
        <w:sz w:val="48"/>
        <w:szCs w:val="48"/>
      </w:rPr>
      <w:t>Import/Export Quick Guide</w:t>
    </w:r>
    <w:r>
      <w:rPr>
        <w:b/>
        <w:bCs/>
        <w:sz w:val="48"/>
        <w:szCs w:val="48"/>
      </w:rPr>
      <w:t xml:space="preserve"> for the SCOUT GIS User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06E8090" w14:textId="77777777" w:rsidR="00667E1D" w:rsidRDefault="00A127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71626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3334A"/>
    <w:multiLevelType w:val="hybridMultilevel"/>
    <w:tmpl w:val="C73E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E12EE"/>
    <w:multiLevelType w:val="hybridMultilevel"/>
    <w:tmpl w:val="F7D0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01165"/>
    <w:multiLevelType w:val="hybridMultilevel"/>
    <w:tmpl w:val="A6824AD0"/>
    <w:lvl w:ilvl="0" w:tplc="D6C01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44E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06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4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6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CC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F1227"/>
    <w:multiLevelType w:val="hybridMultilevel"/>
    <w:tmpl w:val="9BE4E8B2"/>
    <w:lvl w:ilvl="0" w:tplc="DBD88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E4599"/>
    <w:multiLevelType w:val="hybridMultilevel"/>
    <w:tmpl w:val="0D20BF84"/>
    <w:lvl w:ilvl="0" w:tplc="B8448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679D6"/>
    <w:multiLevelType w:val="hybridMultilevel"/>
    <w:tmpl w:val="A828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27055"/>
    <w:multiLevelType w:val="hybridMultilevel"/>
    <w:tmpl w:val="8990ECA6"/>
    <w:lvl w:ilvl="0" w:tplc="D7E28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389B"/>
    <w:multiLevelType w:val="multilevel"/>
    <w:tmpl w:val="7E3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DC688C"/>
    <w:multiLevelType w:val="hybridMultilevel"/>
    <w:tmpl w:val="59603122"/>
    <w:lvl w:ilvl="0" w:tplc="33A814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B3"/>
    <w:rsid w:val="002C2DB3"/>
    <w:rsid w:val="00811FA5"/>
    <w:rsid w:val="00A1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75F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B12"/>
    <w:pPr>
      <w:keepNext/>
      <w:keepLines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ED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15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550570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B032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E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92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C3F37"/>
  </w:style>
  <w:style w:type="character" w:customStyle="1" w:styleId="Heading1Char">
    <w:name w:val="Heading 1 Char"/>
    <w:basedOn w:val="DefaultParagraphFont"/>
    <w:link w:val="Heading1"/>
    <w:uiPriority w:val="9"/>
    <w:rsid w:val="009B3B12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AE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632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16324"/>
  </w:style>
  <w:style w:type="paragraph" w:styleId="Footer">
    <w:name w:val="footer"/>
    <w:basedOn w:val="Normal"/>
    <w:link w:val="FooterChar"/>
    <w:uiPriority w:val="99"/>
    <w:unhideWhenUsed/>
    <w:rsid w:val="0061632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16324"/>
  </w:style>
  <w:style w:type="character" w:customStyle="1" w:styleId="normaltextrun">
    <w:name w:val="normaltextrun"/>
    <w:basedOn w:val="DefaultParagraphFont"/>
    <w:rsid w:val="0048174D"/>
  </w:style>
  <w:style w:type="character" w:customStyle="1" w:styleId="apple-converted-space">
    <w:name w:val="apple-converted-space"/>
    <w:basedOn w:val="DefaultParagraphFont"/>
    <w:rsid w:val="0048174D"/>
  </w:style>
  <w:style w:type="character" w:customStyle="1" w:styleId="spellingerror">
    <w:name w:val="spellingerror"/>
    <w:basedOn w:val="DefaultParagraphFont"/>
    <w:rsid w:val="0048174D"/>
  </w:style>
  <w:style w:type="character" w:styleId="CommentReference">
    <w:name w:val="annotation reference"/>
    <w:basedOn w:val="DefaultParagraphFont"/>
    <w:uiPriority w:val="99"/>
    <w:semiHidden/>
    <w:unhideWhenUsed/>
    <w:rsid w:val="002222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2C5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2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2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2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0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0EC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E4820"/>
    <w:rPr>
      <w:color w:val="954F72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16202E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6202E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C2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www.gisconvert.com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15E1-CF8E-D146-9ACD-C35AC41A178B}"/>
      </w:docPartPr>
      <w:docPartBody>
        <w:p w:rsidR="00000000" w:rsidRDefault="0041544F">
          <w:r w:rsidRPr="00AA289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4F"/>
    <w:rsid w:val="001E4DB2"/>
    <w:rsid w:val="0041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4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8e18de84a3d45fb8985a07dea0da068 xmlns="40e981e4-d822-47f3-a9a7-c76ecd78b7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Governor's Office of Emergency Services</TermName>
          <TermId xmlns="http://schemas.microsoft.com/office/infopath/2007/PartnerControls">0e284d6b-930b-4396-8906-b9a01c652ab3</TermId>
        </TermInfo>
      </Terms>
    </n8e18de84a3d45fb8985a07dea0da068>
    <TaxCatchAll xmlns="40e981e4-d822-47f3-a9a7-c76ecd78b718">
      <Value>20</Value>
    </TaxCatchAll>
    <TaxKeywordTaxHTField xmlns="40e981e4-d822-47f3-a9a7-c76ecd78b718">
      <Terms xmlns="http://schemas.microsoft.com/office/infopath/2007/PartnerControls"/>
    </TaxKeywordTaxHTField>
  </documentManagement>
</p:properties>
</file>

<file path=customXml/item2.xml><?xml version="1.0" encoding="utf-8"?>
<?mso-contentType ?>
<SharedContentType xmlns="Microsoft.SharePoint.Taxonomy.ContentTypeSync" SourceId="8445e147-8e3e-46f2-bd76-32781557e502" ContentTypeId="0x01010023D9E94BAD16834C99730D7B4073D609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23D9E94BAD16834C99730D7B4073D609004466F14AF444B04BA1BF42049857C7840200F088A242F5D26D44A7E044123ABC62F3" ma:contentTypeVersion="13" ma:contentTypeDescription="" ma:contentTypeScope="" ma:versionID="d815df58e1a19298353bf044a150166c">
  <xsd:schema xmlns:xsd="http://www.w3.org/2001/XMLSchema" xmlns:xs="http://www.w3.org/2001/XMLSchema" xmlns:p="http://schemas.microsoft.com/office/2006/metadata/properties" xmlns:ns2="40e981e4-d822-47f3-a9a7-c76ecd78b718" xmlns:ns3="b8b8b834-7994-4068-a1bc-d498421d7521" targetNamespace="http://schemas.microsoft.com/office/2006/metadata/properties" ma:root="true" ma:fieldsID="34d3c260991945ad867ed04c9d111bde" ns2:_="" ns3:_="">
    <xsd:import namespace="40e981e4-d822-47f3-a9a7-c76ecd78b718"/>
    <xsd:import namespace="b8b8b834-7994-4068-a1bc-d498421d75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n8e18de84a3d45fb8985a07dea0da068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981e4-d822-47f3-a9a7-c76ecd78b71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8445e147-8e3e-46f2-bd76-32781557e5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1773ed-5d83-40c8-9b9c-ebec07dac55b}" ma:internalName="TaxCatchAll" ma:showField="CatchAllData" ma:web="64c970fd-4149-439d-89bc-ebf40eccb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1773ed-5d83-40c8-9b9c-ebec07dac55b}" ma:internalName="TaxCatchAllLabel" ma:readOnly="true" ma:showField="CatchAllDataLabel" ma:web="64c970fd-4149-439d-89bc-ebf40eccb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8e18de84a3d45fb8985a07dea0da068" ma:index="12" nillable="true" ma:taxonomy="true" ma:internalName="n8e18de84a3d45fb8985a07dea0da068" ma:taxonomyFieldName="Customer" ma:displayName="Customer" ma:default="20;#Governor's Office of Emergency Services|0e284d6b-930b-4396-8906-b9a01c652ab3" ma:fieldId="{78e18de8-4a3d-45fb-8985-a07dea0da068}" ma:sspId="8445e147-8e3e-46f2-bd76-32781557e502" ma:termSetId="702898cc-6a3a-4e7c-960f-f64cb82453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8b834-7994-4068-a1bc-d498421d75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8138DE-0BBE-4826-BCF4-32DF6B308C08}">
  <ds:schemaRefs>
    <ds:schemaRef ds:uri="http://schemas.microsoft.com/office/2006/metadata/properties"/>
    <ds:schemaRef ds:uri="http://schemas.microsoft.com/office/infopath/2007/PartnerControls"/>
    <ds:schemaRef ds:uri="40e981e4-d822-47f3-a9a7-c76ecd78b718"/>
  </ds:schemaRefs>
</ds:datastoreItem>
</file>

<file path=customXml/itemProps2.xml><?xml version="1.0" encoding="utf-8"?>
<ds:datastoreItem xmlns:ds="http://schemas.openxmlformats.org/officeDocument/2006/customXml" ds:itemID="{A4789B2C-5F93-423E-8A64-B8D02077101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883A5BC-1FC0-48AC-829B-8BDF10996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981e4-d822-47f3-a9a7-c76ecd78b718"/>
    <ds:schemaRef ds:uri="b8b8b834-7994-4068-a1bc-d498421d7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0E841-8197-4604-A4C6-2560FAF783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559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2016w9 SCOUT Vendor Weekly Status Report</vt:lpstr>
    </vt:vector>
  </TitlesOfParts>
  <Company>Cal EMA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2016w9 SCOUT Vendor Weekly Status Report</dc:title>
  <dc:creator>Chris O'Meara</dc:creator>
  <cp:lastModifiedBy>Gustavo Iturriaga</cp:lastModifiedBy>
  <cp:revision>1</cp:revision>
  <dcterms:created xsi:type="dcterms:W3CDTF">2017-05-31T18:10:00Z</dcterms:created>
  <dcterms:modified xsi:type="dcterms:W3CDTF">2018-07-25T19:53:00Z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0x01010023D9E94BAD16834C99730D7B4073D609004466F14AF444B04BA1BF42049857C7840200F088A242F5D26D44A7E044123ABC62F3</vt:lpwstr>
  </property>
  <property fmtid="{D5CDD505-2E9C-101B-9397-08002B2CF9AE}" pid="3" name="TaxKeyword">
    <vt:lpwstr/>
  </property>
  <property fmtid="{D5CDD505-2E9C-101B-9397-08002B2CF9AE}" pid="4" name="Customer">
    <vt:lpwstr>20;#Governor's Office of Emergency Services|0e284d6b-930b-4396-8906-b9a01c652ab3</vt:lpwstr>
  </property>
</Properties>
</file>