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Calibri" w:cs="Calibri" w:eastAsia="Calibri" w:hAnsi="Calibri"/>
          <w:b/>
          <w:bCs/>
          <w:color w:val="1e6641"/>
          <w:sz w:val="32"/>
          <w:szCs w:val="32"/>
        </w:rPr>
        <w:t xml:space="preserve">Greencoat Nursery CIC</w:t>
      </w:r>
    </w:p>
    <w:p>
      <w:pPr>
        <w:spacing w:before="0" w:after="240"/>
        <w:jc w:val="center"/>
      </w:pPr>
      <w:r>
        <w:rPr>
          <w:rFonts w:ascii="Calibri" w:cs="Calibri" w:eastAsia="Calibri" w:hAnsi="Calibri"/>
          <w:b/>
          <w:bCs/>
          <w:sz w:val="28"/>
          <w:szCs w:val="28"/>
        </w:rPr>
        <w:t xml:space="preserve">CCTV Policy — Sparkhill</w:t>
      </w:r>
    </w:p>
    <w:p>
      <w:pPr>
        <w:pStyle w:val="Heading1"/>
        <w:spacing w:before="200" w:after="80"/>
      </w:pPr>
      <w:r>
        <w:rPr>
          <w:rFonts w:ascii="Calibri" w:cs="Calibri" w:eastAsia="Calibri" w:hAnsi="Calibri"/>
          <w:b/>
          <w:bCs/>
          <w:sz w:val="24"/>
          <w:szCs w:val="24"/>
        </w:rPr>
        <w:t xml:space="preserve">1.  Purpose of the CCTV System</w:t>
      </w:r>
    </w:p>
    <w:p>
      <w:pPr>
        <w:spacing w:before="80" w:after="80"/>
        <w:jc w:val="both"/>
      </w:pPr>
      <w:r>
        <w:rPr>
          <w:rFonts w:ascii="Calibri" w:cs="Calibri" w:eastAsia="Calibri" w:hAnsi="Calibri"/>
          <w:sz w:val="22"/>
          <w:szCs w:val="22"/>
        </w:rPr>
        <w:t xml:space="preserve">Greencoat Nursery CIC operates CCTV surveillance for three defined purposes:</w:t>
      </w:r>
    </w:p>
    <w:p>
      <w:pPr>
        <w:pStyle w:val="ListParagraph"/>
        <w:numPr>
          <w:ilvl w:val="0"/>
          <w:numId w:val="2"/>
        </w:numPr>
        <w:spacing w:before="60" w:after="60"/>
        <w:jc w:val="both"/>
      </w:pPr>
      <w:r>
        <w:rPr>
          <w:rFonts w:ascii="Calibri" w:cs="Calibri" w:eastAsia="Calibri" w:hAnsi="Calibri"/>
          <w:sz w:val="22"/>
          <w:szCs w:val="22"/>
        </w:rPr>
        <w:t xml:space="preserve">Security: the detection and deterrence of unauthorised access, damage to property, trespass and antisocial behaviour on or around the nursery premises.</w:t>
      </w:r>
    </w:p>
    <w:p>
      <w:pPr>
        <w:pStyle w:val="ListParagraph"/>
        <w:numPr>
          <w:ilvl w:val="0"/>
          <w:numId w:val="2"/>
        </w:numPr>
        <w:spacing w:before="60" w:after="60"/>
        <w:jc w:val="both"/>
      </w:pPr>
      <w:r>
        <w:rPr>
          <w:rFonts w:ascii="Calibri" w:cs="Calibri" w:eastAsia="Calibri" w:hAnsi="Calibri"/>
          <w:sz w:val="22"/>
          <w:szCs w:val="22"/>
        </w:rPr>
        <w:t xml:space="preserve">Safeguarding: supporting the welfare and safety of children, staff and visitors within the nursery, and enabling the Directors to fulfil their statutory responsibilities as registered persons under the Early Years Foundation Stage (EYFS) framework.</w:t>
      </w:r>
    </w:p>
    <w:p>
      <w:pPr>
        <w:pStyle w:val="ListParagraph"/>
        <w:numPr>
          <w:ilvl w:val="0"/>
          <w:numId w:val="2"/>
        </w:numPr>
        <w:spacing w:before="60" w:after="60"/>
        <w:jc w:val="both"/>
      </w:pPr>
      <w:r>
        <w:rPr>
          <w:rFonts w:ascii="Calibri" w:cs="Calibri" w:eastAsia="Calibri" w:hAnsi="Calibri"/>
          <w:sz w:val="22"/>
          <w:szCs w:val="22"/>
        </w:rPr>
        <w:t xml:space="preserve">Operational quality oversight: supporting the Directors in fulfilling their management and governance responsibilities, including monitoring the overall quality and safety of childcare provision, staffing levels and the general wellbeing of children and staff across all sites.</w:t>
      </w:r>
    </w:p>
    <w:p>
      <w:pPr>
        <w:spacing w:before="80" w:after="0"/>
      </w:pPr>
      <w:r>
        <w:t xml:space="preserve"/>
      </w:r>
    </w:p>
    <w:p>
      <w:pPr>
        <w:spacing w:before="80" w:after="80"/>
        <w:jc w:val="both"/>
      </w:pPr>
      <w:r>
        <w:rPr>
          <w:rFonts w:ascii="Calibri" w:cs="Calibri" w:eastAsia="Calibri" w:hAnsi="Calibri"/>
          <w:sz w:val="22"/>
          <w:szCs w:val="22"/>
        </w:rPr>
        <w:t xml:space="preserve">These three purposes are the sole lawful bases for the operation of the CCTV system. The system must not be used for any purpose outside these defined aims.</w:t>
      </w:r>
    </w:p>
    <w:p>
      <w:pPr>
        <w:spacing w:before="80" w:after="0"/>
      </w:pPr>
      <w:r>
        <w:t xml:space="preserve"/>
      </w:r>
    </w:p>
    <w:p>
      <w:pPr>
        <w:spacing w:before="80" w:after="80"/>
        <w:jc w:val="both"/>
      </w:pPr>
      <w:r>
        <w:rPr>
          <w:rFonts w:ascii="Calibri" w:cs="Calibri" w:eastAsia="Calibri" w:hAnsi="Calibri"/>
          <w:sz w:val="22"/>
          <w:szCs w:val="22"/>
        </w:rPr>
        <w:t xml:space="preserve">The third purpose — operational quality oversight — is distinct from targeted performance management of an individual. CCTV must not be used as a tool for the systematic, targeted monitoring of a specific member of staff to build an assessment of their personal work rate, habits or day-to-day conduct. That would constitute a separate and distinct form of workplace surveillance requiring different legal justification, including specific notification to the individual concerned.</w:t>
      </w:r>
    </w:p>
    <w:p>
      <w:pPr>
        <w:spacing w:before="80" w:after="0"/>
      </w:pPr>
      <w:r>
        <w:t xml:space="preserve"/>
      </w:r>
    </w:p>
    <w:p>
      <w:pPr>
        <w:spacing w:before="80" w:after="80"/>
        <w:jc w:val="both"/>
      </w:pPr>
      <w:r>
        <w:rPr>
          <w:rFonts w:ascii="Calibri" w:cs="Calibri" w:eastAsia="Calibri" w:hAnsi="Calibri"/>
          <w:sz w:val="22"/>
          <w:szCs w:val="22"/>
        </w:rPr>
        <w:t xml:space="preserve">This distinction does not prevent a Director or authorised person from acting on something observed incidentally during a routine review conducted for any of the three stated purposes. A director reviewing footage to check staffing levels or general practice may — and is obliged to — act on any concern they observe about child welfare, safety or staff conduct, in the same way a manager walking through the nursery is expected to act on what they see. The distinction is between going looking for evidence against a specific named individual (not permitted) and acting on what is incidentally observed during a legitimate check (required). How concerns are acted on is set out in Section 10.</w:t>
      </w:r>
    </w:p>
    <w:p>
      <w:pPr>
        <w:pStyle w:val="Heading1"/>
        <w:spacing w:before="200" w:after="80"/>
      </w:pPr>
      <w:r>
        <w:rPr>
          <w:rFonts w:ascii="Calibri" w:cs="Calibri" w:eastAsia="Calibri" w:hAnsi="Calibri"/>
          <w:b/>
          <w:bCs/>
          <w:sz w:val="24"/>
          <w:szCs w:val="24"/>
        </w:rPr>
        <w:t xml:space="preserve">2.  The CCTV System</w:t>
      </w:r>
    </w:p>
    <w:p>
      <w:pPr>
        <w:spacing w:before="80" w:after="80"/>
        <w:jc w:val="both"/>
      </w:pPr>
      <w:r>
        <w:rPr>
          <w:rFonts w:ascii="Calibri" w:cs="Calibri" w:eastAsia="Calibri" w:hAnsi="Calibri"/>
          <w:sz w:val="22"/>
          <w:szCs w:val="22"/>
        </w:rPr>
        <w:t xml:space="preserve">The system at Sparkhill comprises 14 fixed cameras placed around the nursery, inside and outside. No cameras are sited in toilets, changing areas or any area used for intimate care routines, in order to maintain the dignity and privacy of children and staff.</w:t>
      </w:r>
    </w:p>
    <w:p>
      <w:pPr>
        <w:spacing w:before="80" w:after="0"/>
      </w:pPr>
      <w:r>
        <w:t xml:space="preserve"/>
      </w:r>
    </w:p>
    <w:p>
      <w:pPr>
        <w:spacing w:before="80" w:after="80"/>
        <w:jc w:val="both"/>
      </w:pPr>
      <w:r>
        <w:rPr>
          <w:rFonts w:ascii="Calibri" w:cs="Calibri" w:eastAsia="Calibri" w:hAnsi="Calibri"/>
          <w:sz w:val="22"/>
          <w:szCs w:val="22"/>
        </w:rPr>
        <w:t xml:space="preserve">The operation of CCTV has been assessed by the Directors as a necessary and proportionate measure to achieve the stated purposes. Less intrusive alternatives were considered and found insufficient to meet the nursery’s security and safeguarding obligations.</w:t>
      </w:r>
    </w:p>
    <w:p>
      <w:pPr>
        <w:pStyle w:val="Heading1"/>
        <w:spacing w:before="200" w:after="80"/>
      </w:pPr>
      <w:r>
        <w:rPr>
          <w:rFonts w:ascii="Calibri" w:cs="Calibri" w:eastAsia="Calibri" w:hAnsi="Calibri"/>
          <w:b/>
          <w:bCs/>
          <w:sz w:val="24"/>
          <w:szCs w:val="24"/>
        </w:rPr>
        <w:t xml:space="preserve">3.  Legal Framework</w:t>
      </w:r>
    </w:p>
    <w:p>
      <w:pPr>
        <w:spacing w:before="80" w:after="80"/>
        <w:jc w:val="both"/>
      </w:pPr>
      <w:r>
        <w:rPr>
          <w:rFonts w:ascii="Calibri" w:cs="Calibri" w:eastAsia="Calibri" w:hAnsi="Calibri"/>
          <w:sz w:val="22"/>
          <w:szCs w:val="22"/>
        </w:rPr>
        <w:t xml:space="preserve">This policy is written in accordance with:</w:t>
      </w:r>
    </w:p>
    <w:p>
      <w:pPr>
        <w:pStyle w:val="ListParagraph"/>
        <w:numPr>
          <w:ilvl w:val="0"/>
          <w:numId w:val="2"/>
        </w:numPr>
        <w:spacing w:before="60" w:after="60"/>
        <w:jc w:val="both"/>
      </w:pPr>
      <w:r>
        <w:rPr>
          <w:rFonts w:ascii="Calibri" w:cs="Calibri" w:eastAsia="Calibri" w:hAnsi="Calibri"/>
          <w:sz w:val="22"/>
          <w:szCs w:val="22"/>
        </w:rPr>
        <w:t xml:space="preserve">UK General Data Protection Regulation (UK GDPR)</w:t>
      </w:r>
    </w:p>
    <w:p>
      <w:pPr>
        <w:pStyle w:val="ListParagraph"/>
        <w:numPr>
          <w:ilvl w:val="0"/>
          <w:numId w:val="2"/>
        </w:numPr>
        <w:spacing w:before="60" w:after="60"/>
        <w:jc w:val="both"/>
      </w:pPr>
      <w:r>
        <w:rPr>
          <w:rFonts w:ascii="Calibri" w:cs="Calibri" w:eastAsia="Calibri" w:hAnsi="Calibri"/>
          <w:sz w:val="22"/>
          <w:szCs w:val="22"/>
        </w:rPr>
        <w:t xml:space="preserve">Data Protection Act 2018 (DPA 2018)</w:t>
      </w:r>
    </w:p>
    <w:p>
      <w:pPr>
        <w:pStyle w:val="ListParagraph"/>
        <w:numPr>
          <w:ilvl w:val="0"/>
          <w:numId w:val="2"/>
        </w:numPr>
        <w:spacing w:before="60" w:after="60"/>
        <w:jc w:val="both"/>
      </w:pPr>
      <w:r>
        <w:rPr>
          <w:rFonts w:ascii="Calibri" w:cs="Calibri" w:eastAsia="Calibri" w:hAnsi="Calibri"/>
          <w:sz w:val="22"/>
          <w:szCs w:val="22"/>
        </w:rPr>
        <w:t xml:space="preserve">Data (Use and Access) Act 2025 (DUAA 2025)</w:t>
      </w:r>
    </w:p>
    <w:p>
      <w:pPr>
        <w:pStyle w:val="ListParagraph"/>
        <w:numPr>
          <w:ilvl w:val="0"/>
          <w:numId w:val="2"/>
        </w:numPr>
        <w:spacing w:before="60" w:after="60"/>
        <w:jc w:val="both"/>
      </w:pPr>
      <w:r>
        <w:rPr>
          <w:rFonts w:ascii="Calibri" w:cs="Calibri" w:eastAsia="Calibri" w:hAnsi="Calibri"/>
          <w:sz w:val="22"/>
          <w:szCs w:val="22"/>
        </w:rPr>
        <w:t xml:space="preserve">ICO guidance on video surveillance systems</w:t>
      </w:r>
    </w:p>
    <w:p>
      <w:pPr>
        <w:pStyle w:val="ListParagraph"/>
        <w:numPr>
          <w:ilvl w:val="0"/>
          <w:numId w:val="2"/>
        </w:numPr>
        <w:spacing w:before="60" w:after="60"/>
        <w:jc w:val="both"/>
      </w:pPr>
      <w:r>
        <w:rPr>
          <w:rFonts w:ascii="Calibri" w:cs="Calibri" w:eastAsia="Calibri" w:hAnsi="Calibri"/>
          <w:sz w:val="22"/>
          <w:szCs w:val="22"/>
        </w:rPr>
        <w:t xml:space="preserve">Surveillance Camera Code of Practice (where applicable)</w:t>
      </w:r>
    </w:p>
    <w:p>
      <w:pPr>
        <w:spacing w:before="80" w:after="0"/>
      </w:pPr>
      <w:r>
        <w:t xml:space="preserve"/>
      </w:r>
    </w:p>
    <w:p>
      <w:pPr>
        <w:spacing w:before="80" w:after="80"/>
        <w:jc w:val="both"/>
      </w:pPr>
      <w:r>
        <w:rPr>
          <w:rFonts w:ascii="Calibri" w:cs="Calibri" w:eastAsia="Calibri" w:hAnsi="Calibri"/>
          <w:sz w:val="22"/>
          <w:szCs w:val="22"/>
        </w:rPr>
        <w:t xml:space="preserve">Greencoat Nursery CIC is registered with the Information Commissioner’s Office (ICO) as a data controller. The lawful basis for processing personal data through CCTV is Legitimate Interests (Article 6(1)(f) UK GDPR). The three stated purposes — security, safeguarding and operational quality oversight — each constitute a legitimate interest that has been balanced against the privacy rights of individuals. The DUAA 2025 strengthens this position by introducing a ‘recognised legitimate interests’ provision that reduces the balancing requirement for processing carried out for purposes including the protection of public security, which encompasses the safeguarding of children.</w:t>
      </w:r>
    </w:p>
    <w:p>
      <w:pPr>
        <w:spacing w:before="80" w:after="0"/>
      </w:pPr>
      <w:r>
        <w:t xml:space="preserve"/>
      </w:r>
    </w:p>
    <w:p>
      <w:pPr>
        <w:spacing w:before="80" w:after="80"/>
        <w:jc w:val="both"/>
      </w:pPr>
      <w:r>
        <w:rPr>
          <w:rFonts w:ascii="Calibri" w:cs="Calibri" w:eastAsia="Calibri" w:hAnsi="Calibri"/>
          <w:sz w:val="22"/>
          <w:szCs w:val="22"/>
        </w:rPr>
        <w:t xml:space="preserve">A Legitimate Interests Assessment (LIA) has been carried out and is retained on file. For the audio-visual recording at Sparkhill, a Data Protection Impact Assessment (DPIA) has also been conducted. Both documents are available to the ICO on request.</w:t>
      </w:r>
    </w:p>
    <w:p>
      <w:pPr>
        <w:spacing w:before="80" w:after="0"/>
      </w:pPr>
      <w:r>
        <w:t xml:space="preserve"/>
      </w:r>
    </w:p>
    <w:p>
      <w:pPr>
        <w:spacing w:before="80" w:after="80"/>
        <w:jc w:val="both"/>
      </w:pPr>
      <w:r>
        <w:rPr>
          <w:rFonts w:ascii="Calibri" w:cs="Calibri" w:eastAsia="Calibri" w:hAnsi="Calibri"/>
          <w:sz w:val="22"/>
          <w:szCs w:val="22"/>
        </w:rPr>
        <w:t xml:space="preserve">All staff with access to CCTV footage are made aware of their responsibilities under data protection law and this policy as part of their induction. Compliance with this policy is monitored by the Directors.</w:t>
      </w:r>
    </w:p>
    <w:p>
      <w:pPr>
        <w:pStyle w:val="Heading1"/>
        <w:spacing w:before="200" w:after="80"/>
      </w:pPr>
      <w:r>
        <w:rPr>
          <w:rFonts w:ascii="Calibri" w:cs="Calibri" w:eastAsia="Calibri" w:hAnsi="Calibri"/>
          <w:b/>
          <w:bCs/>
          <w:sz w:val="24"/>
          <w:szCs w:val="24"/>
        </w:rPr>
        <w:t xml:space="preserve">4.  Director Oversight and Random Checks</w:t>
      </w:r>
    </w:p>
    <w:p>
      <w:pPr>
        <w:spacing w:before="80" w:after="80"/>
        <w:jc w:val="both"/>
      </w:pPr>
      <w:r>
        <w:rPr>
          <w:rFonts w:ascii="Calibri" w:cs="Calibri" w:eastAsia="Calibri" w:hAnsi="Calibri"/>
          <w:sz w:val="22"/>
          <w:szCs w:val="22"/>
        </w:rPr>
        <w:t xml:space="preserve">The Directors of Greencoat Nursery CIC (Taz Khan and Kubir Hussain) carry out unannounced random reviews of CCTV footage. These checks are conducted remotely and may take place at any time. Their purpose is to:</w:t>
      </w:r>
    </w:p>
    <w:p>
      <w:pPr>
        <w:pStyle w:val="ListParagraph"/>
        <w:numPr>
          <w:ilvl w:val="0"/>
          <w:numId w:val="2"/>
        </w:numPr>
        <w:spacing w:before="60" w:after="60"/>
        <w:jc w:val="both"/>
      </w:pPr>
      <w:r>
        <w:rPr>
          <w:rFonts w:ascii="Calibri" w:cs="Calibri" w:eastAsia="Calibri" w:hAnsi="Calibri"/>
          <w:sz w:val="22"/>
          <w:szCs w:val="22"/>
        </w:rPr>
        <w:t xml:space="preserve">Verify that practice in the nursery meets the expected standards of child welfare, safety and professional conduct.</w:t>
      </w:r>
    </w:p>
    <w:p>
      <w:pPr>
        <w:pStyle w:val="ListParagraph"/>
        <w:numPr>
          <w:ilvl w:val="0"/>
          <w:numId w:val="2"/>
        </w:numPr>
        <w:spacing w:before="60" w:after="60"/>
        <w:jc w:val="both"/>
      </w:pPr>
      <w:r>
        <w:rPr>
          <w:rFonts w:ascii="Calibri" w:cs="Calibri" w:eastAsia="Calibri" w:hAnsi="Calibri"/>
          <w:sz w:val="22"/>
          <w:szCs w:val="22"/>
        </w:rPr>
        <w:t xml:space="preserve">Assess the overall quality of childcare provision and operational safety across the site.</w:t>
      </w:r>
    </w:p>
    <w:p>
      <w:pPr>
        <w:pStyle w:val="ListParagraph"/>
        <w:numPr>
          <w:ilvl w:val="0"/>
          <w:numId w:val="2"/>
        </w:numPr>
        <w:spacing w:before="60" w:after="60"/>
        <w:jc w:val="both"/>
      </w:pPr>
      <w:r>
        <w:rPr>
          <w:rFonts w:ascii="Calibri" w:cs="Calibri" w:eastAsia="Calibri" w:hAnsi="Calibri"/>
          <w:sz w:val="22"/>
          <w:szCs w:val="22"/>
        </w:rPr>
        <w:t xml:space="preserve">Ensure the CCTV system is being operated in accordance with its stated purposes.</w:t>
      </w:r>
    </w:p>
    <w:p>
      <w:pPr>
        <w:pStyle w:val="ListParagraph"/>
        <w:numPr>
          <w:ilvl w:val="0"/>
          <w:numId w:val="2"/>
        </w:numPr>
        <w:spacing w:before="60" w:after="60"/>
        <w:jc w:val="both"/>
      </w:pPr>
      <w:r>
        <w:rPr>
          <w:rFonts w:ascii="Calibri" w:cs="Calibri" w:eastAsia="Calibri" w:hAnsi="Calibri"/>
          <w:sz w:val="22"/>
          <w:szCs w:val="22"/>
        </w:rPr>
        <w:t xml:space="preserve">Identify and act on any safeguarding, security or operational concerns that become apparent.</w:t>
      </w:r>
    </w:p>
    <w:p>
      <w:pPr>
        <w:spacing w:before="80" w:after="0"/>
      </w:pPr>
      <w:r>
        <w:t xml:space="preserve"/>
      </w:r>
    </w:p>
    <w:p>
      <w:pPr>
        <w:spacing w:before="80" w:after="80"/>
        <w:jc w:val="both"/>
      </w:pPr>
      <w:r>
        <w:rPr>
          <w:rFonts w:ascii="Calibri" w:cs="Calibri" w:eastAsia="Calibri" w:hAnsi="Calibri"/>
          <w:sz w:val="22"/>
          <w:szCs w:val="22"/>
        </w:rPr>
        <w:t xml:space="preserve">All staff are informed through this policy and their induction that random director checks take place. These checks are a routine and expected part of the Directors’ governance responsibilities as registered persons.</w:t>
      </w:r>
    </w:p>
    <w:p>
      <w:pPr>
        <w:spacing w:before="80" w:after="0"/>
      </w:pPr>
      <w:r>
        <w:t xml:space="preserve"/>
      </w:r>
    </w:p>
    <w:p>
      <w:pPr>
        <w:spacing w:before="80" w:after="80"/>
        <w:jc w:val="both"/>
      </w:pPr>
      <w:r>
        <w:rPr>
          <w:rFonts w:ascii="Calibri" w:cs="Calibri" w:eastAsia="Calibri" w:hAnsi="Calibri"/>
          <w:sz w:val="22"/>
          <w:szCs w:val="22"/>
        </w:rPr>
        <w:t xml:space="preserve">Random director checks do not need to be recorded in the CCTV Access Log (see Section 6) as they form part of the Directors’ legitimate oversight function. However, where a check results in the identification of any concern, the outcome and any action taken must be recorded in accordance with Section 10.</w:t>
      </w:r>
    </w:p>
    <w:p>
      <w:pPr>
        <w:pStyle w:val="Heading1"/>
        <w:spacing w:before="200" w:after="80"/>
      </w:pPr>
      <w:r>
        <w:rPr>
          <w:rFonts w:ascii="Calibri" w:cs="Calibri" w:eastAsia="Calibri" w:hAnsi="Calibri"/>
          <w:b/>
          <w:bCs/>
          <w:sz w:val="24"/>
          <w:szCs w:val="24"/>
        </w:rPr>
        <w:t xml:space="preserve">5.  Access to CCTV Footage</w:t>
      </w:r>
    </w:p>
    <w:p>
      <w:pPr>
        <w:spacing w:before="80" w:after="80"/>
        <w:jc w:val="both"/>
      </w:pPr>
      <w:r>
        <w:rPr>
          <w:rFonts w:ascii="Calibri" w:cs="Calibri" w:eastAsia="Calibri" w:hAnsi="Calibri"/>
          <w:sz w:val="22"/>
          <w:szCs w:val="22"/>
        </w:rPr>
        <w:t xml:space="preserve">Primary access to CCTV footage is held exclusively by the Directors of Greencoat Nursery CIC (Taz Khan and Kubir Hussain). Directors may review footage remotely and off-site via secure remote access. Access credentials are not shared with any other person.</w:t>
      </w:r>
    </w:p>
    <w:p>
      <w:pPr>
        <w:spacing w:before="80" w:after="0"/>
      </w:pPr>
      <w:r>
        <w:t xml:space="preserve"/>
      </w:r>
    </w:p>
    <w:p>
      <w:pPr>
        <w:spacing w:before="80" w:after="80"/>
        <w:jc w:val="both"/>
      </w:pPr>
      <w:r>
        <w:rPr>
          <w:rFonts w:ascii="Calibri" w:cs="Calibri" w:eastAsia="Calibri" w:hAnsi="Calibri"/>
          <w:sz w:val="22"/>
          <w:szCs w:val="22"/>
        </w:rPr>
        <w:t xml:space="preserve">On occasion, the site manager may be granted temporary on-site access to the CCTV system via a dedicated device held at the site. Such access is:</w:t>
      </w:r>
    </w:p>
    <w:p>
      <w:pPr>
        <w:pStyle w:val="ListParagraph"/>
        <w:numPr>
          <w:ilvl w:val="0"/>
          <w:numId w:val="2"/>
        </w:numPr>
        <w:spacing w:before="60" w:after="60"/>
        <w:jc w:val="both"/>
      </w:pPr>
      <w:r>
        <w:rPr>
          <w:rFonts w:ascii="Calibri" w:cs="Calibri" w:eastAsia="Calibri" w:hAnsi="Calibri"/>
          <w:sz w:val="22"/>
          <w:szCs w:val="22"/>
        </w:rPr>
        <w:t xml:space="preserve">Authorised in advance on each occasion by a Director.</w:t>
      </w:r>
    </w:p>
    <w:p>
      <w:pPr>
        <w:pStyle w:val="ListParagraph"/>
        <w:numPr>
          <w:ilvl w:val="0"/>
          <w:numId w:val="2"/>
        </w:numPr>
        <w:spacing w:before="60" w:after="60"/>
        <w:jc w:val="both"/>
      </w:pPr>
      <w:r>
        <w:rPr>
          <w:rFonts w:ascii="Calibri" w:cs="Calibri" w:eastAsia="Calibri" w:hAnsi="Calibri"/>
          <w:sz w:val="22"/>
          <w:szCs w:val="22"/>
        </w:rPr>
        <w:t xml:space="preserve">Time-limited to the specific operational need for which it is granted.</w:t>
      </w:r>
    </w:p>
    <w:p>
      <w:pPr>
        <w:pStyle w:val="ListParagraph"/>
        <w:numPr>
          <w:ilvl w:val="0"/>
          <w:numId w:val="2"/>
        </w:numPr>
        <w:spacing w:before="60" w:after="60"/>
        <w:jc w:val="both"/>
      </w:pPr>
      <w:r>
        <w:rPr>
          <w:rFonts w:ascii="Calibri" w:cs="Calibri" w:eastAsia="Calibri" w:hAnsi="Calibri"/>
          <w:sz w:val="22"/>
          <w:szCs w:val="22"/>
        </w:rPr>
        <w:t xml:space="preserve">Always accompanied by a second member of staff.</w:t>
      </w:r>
    </w:p>
    <w:p>
      <w:pPr>
        <w:pStyle w:val="ListParagraph"/>
        <w:numPr>
          <w:ilvl w:val="0"/>
          <w:numId w:val="2"/>
        </w:numPr>
        <w:spacing w:before="60" w:after="60"/>
        <w:jc w:val="both"/>
      </w:pPr>
      <w:r>
        <w:rPr>
          <w:rFonts w:ascii="Calibri" w:cs="Calibri" w:eastAsia="Calibri" w:hAnsi="Calibri"/>
          <w:sz w:val="22"/>
          <w:szCs w:val="22"/>
        </w:rPr>
        <w:t xml:space="preserve">Recorded in the CCTV Access Log (see Section 6).</w:t>
      </w:r>
    </w:p>
    <w:p>
      <w:pPr>
        <w:spacing w:before="80" w:after="0"/>
      </w:pPr>
      <w:r>
        <w:t xml:space="preserve"/>
      </w:r>
    </w:p>
    <w:p>
      <w:pPr>
        <w:spacing w:before="80" w:after="80"/>
        <w:jc w:val="both"/>
      </w:pPr>
      <w:r>
        <w:rPr>
          <w:rFonts w:ascii="Calibri" w:cs="Calibri" w:eastAsia="Calibri" w:hAnsi="Calibri"/>
          <w:sz w:val="22"/>
          <w:szCs w:val="22"/>
        </w:rPr>
        <w:t xml:space="preserve">No other member of staff has access to CCTV footage unless a Director has specifically authorised access for a defined operational or safeguarding purpose. All employees are aware of these restrictions as part of their induction.</w:t>
      </w:r>
    </w:p>
    <w:p>
      <w:pPr>
        <w:pStyle w:val="Heading1"/>
        <w:spacing w:before="200" w:after="80"/>
      </w:pPr>
      <w:r>
        <w:rPr>
          <w:rFonts w:ascii="Calibri" w:cs="Calibri" w:eastAsia="Calibri" w:hAnsi="Calibri"/>
          <w:b/>
          <w:bCs/>
          <w:sz w:val="24"/>
          <w:szCs w:val="24"/>
        </w:rPr>
        <w:t xml:space="preserve">6.  CCTV Access Log</w:t>
      </w:r>
    </w:p>
    <w:p>
      <w:pPr>
        <w:spacing w:before="80" w:after="80"/>
        <w:jc w:val="both"/>
      </w:pPr>
      <w:r>
        <w:rPr>
          <w:rFonts w:ascii="Calibri" w:cs="Calibri" w:eastAsia="Calibri" w:hAnsi="Calibri"/>
          <w:sz w:val="22"/>
          <w:szCs w:val="22"/>
        </w:rPr>
        <w:t xml:space="preserve">A written CCTV Access Log must be completed for every viewing of recorded footage that is not a Director exercising their routine remote oversight. The Access Log must record all of the following:</w:t>
      </w:r>
    </w:p>
    <w:p>
      <w:pPr>
        <w:pStyle w:val="ListParagraph"/>
        <w:numPr>
          <w:ilvl w:val="0"/>
          <w:numId w:val="2"/>
        </w:numPr>
        <w:spacing w:before="60" w:after="60"/>
        <w:jc w:val="both"/>
      </w:pPr>
      <w:r>
        <w:rPr>
          <w:rFonts w:ascii="Calibri" w:cs="Calibri" w:eastAsia="Calibri" w:hAnsi="Calibri"/>
          <w:sz w:val="22"/>
          <w:szCs w:val="22"/>
        </w:rPr>
        <w:t xml:space="preserve">Date and time of viewing</w:t>
      </w:r>
    </w:p>
    <w:p>
      <w:pPr>
        <w:pStyle w:val="ListParagraph"/>
        <w:numPr>
          <w:ilvl w:val="0"/>
          <w:numId w:val="2"/>
        </w:numPr>
        <w:spacing w:before="60" w:after="60"/>
        <w:jc w:val="both"/>
      </w:pPr>
      <w:r>
        <w:rPr>
          <w:rFonts w:ascii="Calibri" w:cs="Calibri" w:eastAsia="Calibri" w:hAnsi="Calibri"/>
          <w:sz w:val="22"/>
          <w:szCs w:val="22"/>
        </w:rPr>
        <w:t xml:space="preserve">Location of camera(s) viewed</w:t>
      </w:r>
    </w:p>
    <w:p>
      <w:pPr>
        <w:pStyle w:val="ListParagraph"/>
        <w:numPr>
          <w:ilvl w:val="0"/>
          <w:numId w:val="2"/>
        </w:numPr>
        <w:spacing w:before="60" w:after="60"/>
        <w:jc w:val="both"/>
      </w:pPr>
      <w:r>
        <w:rPr>
          <w:rFonts w:ascii="Calibri" w:cs="Calibri" w:eastAsia="Calibri" w:hAnsi="Calibri"/>
          <w:sz w:val="22"/>
          <w:szCs w:val="22"/>
        </w:rPr>
        <w:t xml:space="preserve">Name(s) of all persons present during viewing</w:t>
      </w:r>
    </w:p>
    <w:p>
      <w:pPr>
        <w:pStyle w:val="ListParagraph"/>
        <w:numPr>
          <w:ilvl w:val="0"/>
          <w:numId w:val="2"/>
        </w:numPr>
        <w:spacing w:before="60" w:after="60"/>
        <w:jc w:val="both"/>
      </w:pPr>
      <w:r>
        <w:rPr>
          <w:rFonts w:ascii="Calibri" w:cs="Calibri" w:eastAsia="Calibri" w:hAnsi="Calibri"/>
          <w:sz w:val="22"/>
          <w:szCs w:val="22"/>
        </w:rPr>
        <w:t xml:space="preserve">Purpose of the viewing, including which of the three defined purposes it relates to</w:t>
      </w:r>
    </w:p>
    <w:p>
      <w:pPr>
        <w:pStyle w:val="ListParagraph"/>
        <w:numPr>
          <w:ilvl w:val="0"/>
          <w:numId w:val="2"/>
        </w:numPr>
        <w:spacing w:before="60" w:after="60"/>
        <w:jc w:val="both"/>
      </w:pPr>
      <w:r>
        <w:rPr>
          <w:rFonts w:ascii="Calibri" w:cs="Calibri" w:eastAsia="Calibri" w:hAnsi="Calibri"/>
          <w:sz w:val="22"/>
          <w:szCs w:val="22"/>
        </w:rPr>
        <w:t xml:space="preserve">Outcome or action taken as a result</w:t>
      </w:r>
    </w:p>
    <w:p>
      <w:pPr>
        <w:pStyle w:val="ListParagraph"/>
        <w:numPr>
          <w:ilvl w:val="0"/>
          <w:numId w:val="2"/>
        </w:numPr>
        <w:spacing w:before="60" w:after="60"/>
        <w:jc w:val="both"/>
      </w:pPr>
      <w:r>
        <w:rPr>
          <w:rFonts w:ascii="Calibri" w:cs="Calibri" w:eastAsia="Calibri" w:hAnsi="Calibri"/>
          <w:sz w:val="22"/>
          <w:szCs w:val="22"/>
        </w:rPr>
        <w:t xml:space="preserve">Authorisation given by (name of Director)</w:t>
      </w:r>
    </w:p>
    <w:p>
      <w:pPr>
        <w:pStyle w:val="ListParagraph"/>
        <w:numPr>
          <w:ilvl w:val="0"/>
          <w:numId w:val="2"/>
        </w:numPr>
        <w:spacing w:before="60" w:after="60"/>
        <w:jc w:val="both"/>
      </w:pPr>
      <w:r>
        <w:rPr>
          <w:rFonts w:ascii="Calibri" w:cs="Calibri" w:eastAsia="Calibri" w:hAnsi="Calibri"/>
          <w:sz w:val="22"/>
          <w:szCs w:val="22"/>
        </w:rPr>
        <w:t xml:space="preserve">Signatures of all persons present</w:t>
      </w:r>
    </w:p>
    <w:p>
      <w:pPr>
        <w:spacing w:before="80" w:after="0"/>
      </w:pPr>
      <w:r>
        <w:t xml:space="preserve"/>
      </w:r>
    </w:p>
    <w:p>
      <w:pPr>
        <w:spacing w:before="80" w:after="80"/>
        <w:jc w:val="both"/>
      </w:pPr>
      <w:r>
        <w:rPr>
          <w:rFonts w:ascii="Calibri" w:cs="Calibri" w:eastAsia="Calibri" w:hAnsi="Calibri"/>
          <w:sz w:val="22"/>
          <w:szCs w:val="22"/>
        </w:rPr>
        <w:t xml:space="preserve">The Access Log is held securely at the site and reviewed periodically by the Directors. It is available to the ICO on request. The CCTV Monitoring Log template issued by Greencoat Nursery CIC must be used for this purpose.</w:t>
      </w:r>
    </w:p>
    <w:p>
      <w:pPr>
        <w:pStyle w:val="Heading1"/>
        <w:spacing w:before="200" w:after="80"/>
      </w:pPr>
      <w:r>
        <w:rPr>
          <w:rFonts w:ascii="Calibri" w:cs="Calibri" w:eastAsia="Calibri" w:hAnsi="Calibri"/>
          <w:b/>
          <w:bCs/>
          <w:sz w:val="24"/>
          <w:szCs w:val="24"/>
        </w:rPr>
        <w:t xml:space="preserve">7.  Signage and Transparency</w:t>
      </w:r>
    </w:p>
    <w:p>
      <w:pPr>
        <w:spacing w:before="80" w:after="80"/>
        <w:jc w:val="both"/>
      </w:pPr>
      <w:r>
        <w:rPr>
          <w:rFonts w:ascii="Calibri" w:cs="Calibri" w:eastAsia="Calibri" w:hAnsi="Calibri"/>
          <w:sz w:val="22"/>
          <w:szCs w:val="22"/>
        </w:rPr>
        <w:t xml:space="preserve">Signage is displayed at the entrance to the nursery and at relevant camera locations to inform individuals that CCTV is in operation. Signage identifies Greencoat Nursery CIC as the data controller, includes contact details and states the purposes for which CCTV is operated.</w:t>
      </w:r>
    </w:p>
    <w:p>
      <w:pPr>
        <w:spacing w:before="80" w:after="0"/>
      </w:pPr>
      <w:r>
        <w:t xml:space="preserve"/>
      </w:r>
    </w:p>
    <w:p>
      <w:pPr>
        <w:spacing w:before="80" w:after="80"/>
        <w:jc w:val="both"/>
      </w:pPr>
      <w:r>
        <w:rPr>
          <w:rFonts w:ascii="Calibri" w:cs="Calibri" w:eastAsia="Calibri" w:hAnsi="Calibri"/>
          <w:sz w:val="22"/>
          <w:szCs w:val="22"/>
        </w:rPr>
        <w:t xml:space="preserve">The existence and purposes of the CCTV system are disclosed in this policy and in the nursery’s data protection privacy notice, which is provided to parents and carers at registration and made available to staff at induction. This policy is available on request from any site.</w:t>
      </w:r>
    </w:p>
    <w:p>
      <w:pPr>
        <w:pStyle w:val="Heading1"/>
        <w:spacing w:before="200" w:after="80"/>
      </w:pPr>
      <w:r>
        <w:rPr>
          <w:rFonts w:ascii="Calibri" w:cs="Calibri" w:eastAsia="Calibri" w:hAnsi="Calibri"/>
          <w:b/>
          <w:bCs/>
          <w:sz w:val="24"/>
          <w:szCs w:val="24"/>
        </w:rPr>
        <w:t xml:space="preserve">8.  Audio Recording — Sparkhill Site</w:t>
      </w:r>
    </w:p>
    <w:p>
      <w:pPr>
        <w:spacing w:before="80" w:after="80"/>
        <w:jc w:val="both"/>
      </w:pPr>
      <w:r>
        <w:rPr>
          <w:rFonts w:ascii="Calibri" w:cs="Calibri" w:eastAsia="Calibri" w:hAnsi="Calibri"/>
          <w:sz w:val="22"/>
          <w:szCs w:val="22"/>
        </w:rPr>
        <w:t xml:space="preserve">At the Sparkhill site, cameras located within the main playroom(s) are configured to record both audio and video. This capability is operated for the safeguarding and operational quality oversight purposes described in Section 1, and has been assessed as a necessary and proportionate measure in accordance with ICO guidance on the lawful use of surveillance systems.</w:t>
      </w:r>
    </w:p>
    <w:p>
      <w:pPr>
        <w:spacing w:before="80" w:after="0"/>
      </w:pPr>
      <w:r>
        <w:t xml:space="preserve"/>
      </w:r>
    </w:p>
    <w:p>
      <w:pPr>
        <w:spacing w:before="80" w:after="80"/>
        <w:jc w:val="both"/>
      </w:pPr>
      <w:r>
        <w:rPr>
          <w:rFonts w:ascii="Calibri" w:cs="Calibri" w:eastAsia="Calibri" w:hAnsi="Calibri"/>
          <w:sz w:val="22"/>
          <w:szCs w:val="22"/>
        </w:rPr>
        <w:t xml:space="preserve">The lawful basis for audio-visual recording is Legitimate Interests (Article 6(1)(f) UK GDPR). A Data Protection Impact Assessment (DPIA) has been conducted specifically in respect of the audio recording capability and is available to the ICO on request.</w:t>
      </w:r>
    </w:p>
    <w:p>
      <w:pPr>
        <w:spacing w:before="80" w:after="0"/>
      </w:pPr>
      <w:r>
        <w:t xml:space="preserve"/>
      </w:r>
    </w:p>
    <w:p>
      <w:pPr>
        <w:spacing w:before="80" w:after="80"/>
        <w:jc w:val="both"/>
      </w:pPr>
      <w:r>
        <w:rPr>
          <w:rFonts w:ascii="Calibri" w:cs="Calibri" w:eastAsia="Calibri" w:hAnsi="Calibri"/>
          <w:sz w:val="22"/>
          <w:szCs w:val="22"/>
        </w:rPr>
        <w:t xml:space="preserve">Greencoat Nursery CIC does not display specific audio recording signage within the Sparkhill playroom(s). Transparency about the audio-visual recording capability is instead provided through:</w:t>
      </w:r>
    </w:p>
    <w:p>
      <w:pPr>
        <w:pStyle w:val="ListParagraph"/>
        <w:numPr>
          <w:ilvl w:val="0"/>
          <w:numId w:val="2"/>
        </w:numPr>
        <w:spacing w:before="60" w:after="60"/>
        <w:jc w:val="both"/>
      </w:pPr>
      <w:r>
        <w:rPr>
          <w:rFonts w:ascii="Calibri" w:cs="Calibri" w:eastAsia="Calibri" w:hAnsi="Calibri"/>
          <w:sz w:val="22"/>
          <w:szCs w:val="22"/>
        </w:rPr>
        <w:t xml:space="preserve">Staff induction — all staff at Sparkhill are informed of audio recording as part of their induction and by this policy.</w:t>
      </w:r>
    </w:p>
    <w:p>
      <w:pPr>
        <w:pStyle w:val="ListParagraph"/>
        <w:numPr>
          <w:ilvl w:val="0"/>
          <w:numId w:val="2"/>
        </w:numPr>
        <w:spacing w:before="60" w:after="60"/>
        <w:jc w:val="both"/>
      </w:pPr>
      <w:r>
        <w:rPr>
          <w:rFonts w:ascii="Calibri" w:cs="Calibri" w:eastAsia="Calibri" w:hAnsi="Calibri"/>
          <w:sz w:val="22"/>
          <w:szCs w:val="22"/>
        </w:rPr>
        <w:t xml:space="preserve">The nursery’s data protection privacy notice — provided to all parents and carers at registration and available on request at any time.</w:t>
      </w:r>
    </w:p>
    <w:p>
      <w:pPr>
        <w:pStyle w:val="ListParagraph"/>
        <w:numPr>
          <w:ilvl w:val="0"/>
          <w:numId w:val="2"/>
        </w:numPr>
        <w:spacing w:before="60" w:after="60"/>
        <w:jc w:val="both"/>
      </w:pPr>
      <w:r>
        <w:rPr>
          <w:rFonts w:ascii="Calibri" w:cs="Calibri" w:eastAsia="Calibri" w:hAnsi="Calibri"/>
          <w:sz w:val="22"/>
          <w:szCs w:val="22"/>
        </w:rPr>
        <w:t xml:space="preserve">This policy — which is available on the staff portal, from Reception, and on request.</w:t>
      </w:r>
    </w:p>
    <w:p>
      <w:pPr>
        <w:spacing w:before="80" w:after="0"/>
      </w:pPr>
      <w:r>
        <w:t xml:space="preserve"/>
      </w:r>
    </w:p>
    <w:p>
      <w:pPr>
        <w:spacing w:before="80" w:after="80"/>
        <w:jc w:val="both"/>
      </w:pPr>
      <w:r>
        <w:rPr>
          <w:rFonts w:ascii="Calibri" w:cs="Calibri" w:eastAsia="Calibri" w:hAnsi="Calibri"/>
          <w:sz w:val="22"/>
          <w:szCs w:val="22"/>
        </w:rPr>
        <w:t xml:space="preserve">Any member of staff or parent with questions about the audio recording capability is encouraged to speak to the site manager or contact the Director directly. Audio recording does not take place in any toilet, changing or intimate care area.</w:t>
      </w:r>
    </w:p>
    <w:p>
      <w:pPr>
        <w:pStyle w:val="Heading1"/>
        <w:spacing w:before="200" w:after="80"/>
      </w:pPr>
      <w:r>
        <w:rPr>
          <w:rFonts w:ascii="Calibri" w:cs="Calibri" w:eastAsia="Calibri" w:hAnsi="Calibri"/>
          <w:b/>
          <w:bCs/>
          <w:sz w:val="24"/>
          <w:szCs w:val="24"/>
        </w:rPr>
        <w:t xml:space="preserve">9.  Storage and Retention</w:t>
      </w:r>
    </w:p>
    <w:p>
      <w:pPr>
        <w:spacing w:before="80" w:after="80"/>
        <w:jc w:val="both"/>
      </w:pPr>
      <w:r>
        <w:rPr>
          <w:rFonts w:ascii="Calibri" w:cs="Calibri" w:eastAsia="Calibri" w:hAnsi="Calibri"/>
          <w:sz w:val="22"/>
          <w:szCs w:val="22"/>
        </w:rPr>
        <w:t xml:space="preserve">Footage is retained for a maximum of 30 days, after which it is automatically overwritten unless it has been identified as relevant to an ongoing investigation, safeguarding matter or legal proceedings. Where footage is retained beyond 30 days for these purposes, this is documented, access is restricted and retention is reviewed at regular intervals.</w:t>
      </w:r>
    </w:p>
    <w:p>
      <w:pPr>
        <w:spacing w:before="80" w:after="0"/>
      </w:pPr>
      <w:r>
        <w:t xml:space="preserve"/>
      </w:r>
    </w:p>
    <w:p>
      <w:pPr>
        <w:spacing w:before="80" w:after="80"/>
        <w:jc w:val="both"/>
      </w:pPr>
      <w:r>
        <w:rPr>
          <w:rFonts w:ascii="Calibri" w:cs="Calibri" w:eastAsia="Calibri" w:hAnsi="Calibri"/>
          <w:sz w:val="22"/>
          <w:szCs w:val="22"/>
        </w:rPr>
        <w:t xml:space="preserve">All recorded footage and monitoring equipment are stored in a secure, restricted area that is kept locked when not occupied by authorised personnel. Unauthorised access to that area is not permitted at any time.</w:t>
      </w:r>
    </w:p>
    <w:p>
      <w:pPr>
        <w:spacing w:before="80" w:after="0"/>
      </w:pPr>
      <w:r>
        <w:t xml:space="preserve"/>
      </w:r>
    </w:p>
    <w:p>
      <w:pPr>
        <w:spacing w:before="80" w:after="80"/>
        <w:jc w:val="both"/>
      </w:pPr>
      <w:r>
        <w:rPr>
          <w:rFonts w:ascii="Calibri" w:cs="Calibri" w:eastAsia="Calibri" w:hAnsi="Calibri"/>
          <w:sz w:val="22"/>
          <w:szCs w:val="22"/>
        </w:rPr>
        <w:t xml:space="preserve">Footage is not shared with any third party except: as required by law; for the purposes of a criminal or safeguarding investigation; or in response to a lawful request from a statutory authority such as the police or Ofsted.</w:t>
      </w:r>
    </w:p>
    <w:p>
      <w:pPr>
        <w:pStyle w:val="Heading1"/>
        <w:spacing w:before="200" w:after="80"/>
      </w:pPr>
      <w:r>
        <w:rPr>
          <w:rFonts w:ascii="Calibri" w:cs="Calibri" w:eastAsia="Calibri" w:hAnsi="Calibri"/>
          <w:b/>
          <w:bCs/>
          <w:sz w:val="24"/>
          <w:szCs w:val="24"/>
        </w:rPr>
        <w:t xml:space="preserve">10.  Action on Concerns Identified Through CCTV</w:t>
      </w:r>
    </w:p>
    <w:p>
      <w:pPr>
        <w:spacing w:before="80" w:after="80"/>
        <w:jc w:val="both"/>
      </w:pPr>
      <w:r>
        <w:rPr>
          <w:rFonts w:ascii="Calibri" w:cs="Calibri" w:eastAsia="Calibri" w:hAnsi="Calibri"/>
          <w:sz w:val="22"/>
          <w:szCs w:val="22"/>
        </w:rPr>
        <w:t xml:space="preserve">Where a Director or authorised person identifies a concern during a review of CCTV footage, the following procedure applies. In all cases the individual whose conduct or circumstances are under consideration will be treated fairly and in accordance with the nursery’s relevant procedures.</w:t>
      </w:r>
    </w:p>
    <w:p>
      <w:pPr>
        <w:spacing w:before="80" w:after="0"/>
      </w:pPr>
      <w:r>
        <w:t xml:space="preserve"/>
      </w:r>
    </w:p>
    <w:p>
      <w:pPr>
        <w:spacing w:before="80" w:after="80"/>
        <w:jc w:val="both"/>
      </w:pPr>
      <w:r>
        <w:rPr>
          <w:rFonts w:ascii="Calibri" w:cs="Calibri" w:eastAsia="Calibri" w:hAnsi="Calibri"/>
          <w:b/>
          <w:bCs/>
          <w:sz w:val="22"/>
          <w:szCs w:val="22"/>
        </w:rPr>
        <w:t xml:space="preserve">Child protection or safeguarding concern:</w:t>
      </w:r>
    </w:p>
    <w:p>
      <w:pPr>
        <w:spacing w:before="80" w:after="80"/>
        <w:jc w:val="both"/>
      </w:pPr>
      <w:r>
        <w:rPr>
          <w:rFonts w:ascii="Calibri" w:cs="Calibri" w:eastAsia="Calibri" w:hAnsi="Calibri"/>
          <w:sz w:val="22"/>
          <w:szCs w:val="22"/>
        </w:rPr>
        <w:t xml:space="preserve">The site DSL must be informed immediately. The concern is recorded and acted upon in accordance with the Safeguarding Children and Child Protection Policy. Where the concern constitutes an allegation against a member of staff, the LADO (0121 675 1669) must be contacted without delay.</w:t>
      </w:r>
    </w:p>
    <w:p>
      <w:pPr>
        <w:spacing w:before="80" w:after="0"/>
      </w:pPr>
      <w:r>
        <w:t xml:space="preserve"/>
      </w:r>
    </w:p>
    <w:p>
      <w:pPr>
        <w:spacing w:before="80" w:after="80"/>
        <w:jc w:val="both"/>
      </w:pPr>
      <w:r>
        <w:rPr>
          <w:rFonts w:ascii="Calibri" w:cs="Calibri" w:eastAsia="Calibri" w:hAnsi="Calibri"/>
          <w:b/>
          <w:bCs/>
          <w:sz w:val="22"/>
          <w:szCs w:val="22"/>
        </w:rPr>
        <w:t xml:space="preserve">Conduct or professional practice concern (below the safeguarding threshold):</w:t>
      </w:r>
    </w:p>
    <w:p>
      <w:pPr>
        <w:spacing w:before="80" w:after="80"/>
        <w:jc w:val="both"/>
      </w:pPr>
      <w:r>
        <w:rPr>
          <w:rFonts w:ascii="Calibri" w:cs="Calibri" w:eastAsia="Calibri" w:hAnsi="Calibri"/>
          <w:sz w:val="22"/>
          <w:szCs w:val="22"/>
        </w:rPr>
        <w:t xml:space="preserve">Where something is observed incidentally during a routine review — conducted for any of the three stated purposes — that raises a concern about a staff member’s practice or conduct, this does not constitute the targeted individual surveillance described in Section 1. The matter is referred to the site manager, or to Taz Khan (Director) if it relates to the site manager, and is addressed through the Supervision process or Disciplinary Procedure as appropriate. A low-level concern record is made. The staff member will ordinarily be informed that a concern has been identified, unless doing so would prejudice a safeguarding investigation.</w:t>
      </w:r>
    </w:p>
    <w:p>
      <w:pPr>
        <w:spacing w:before="80" w:after="0"/>
      </w:pPr>
      <w:r>
        <w:t xml:space="preserve"/>
      </w:r>
    </w:p>
    <w:p>
      <w:pPr>
        <w:spacing w:before="80" w:after="80"/>
        <w:jc w:val="both"/>
      </w:pPr>
      <w:r>
        <w:rPr>
          <w:rFonts w:ascii="Calibri" w:cs="Calibri" w:eastAsia="Calibri" w:hAnsi="Calibri"/>
          <w:b/>
          <w:bCs/>
          <w:sz w:val="22"/>
          <w:szCs w:val="22"/>
        </w:rPr>
        <w:t xml:space="preserve">Security incident (intruder, property damage, antisocial behaviour):</w:t>
      </w:r>
    </w:p>
    <w:p>
      <w:pPr>
        <w:spacing w:before="80" w:after="80"/>
        <w:jc w:val="both"/>
      </w:pPr>
      <w:r>
        <w:rPr>
          <w:rFonts w:ascii="Calibri" w:cs="Calibri" w:eastAsia="Calibri" w:hAnsi="Calibri"/>
          <w:sz w:val="22"/>
          <w:szCs w:val="22"/>
        </w:rPr>
        <w:t xml:space="preserve">The relevant authorities are contacted as appropriate. Footage is preserved and not overwritten pending any investigation. The incident is logged.</w:t>
      </w:r>
    </w:p>
    <w:p>
      <w:pPr>
        <w:spacing w:before="80" w:after="0"/>
      </w:pPr>
      <w:r>
        <w:t xml:space="preserve"/>
      </w:r>
    </w:p>
    <w:p>
      <w:pPr>
        <w:spacing w:before="80" w:after="80"/>
        <w:jc w:val="both"/>
      </w:pPr>
      <w:r>
        <w:rPr>
          <w:rFonts w:ascii="Calibri" w:cs="Calibri" w:eastAsia="Calibri" w:hAnsi="Calibri"/>
          <w:b/>
          <w:bCs/>
          <w:sz w:val="22"/>
          <w:szCs w:val="22"/>
        </w:rPr>
        <w:t xml:space="preserve">Operational concern (staffing, room environment, child wellbeing):</w:t>
      </w:r>
    </w:p>
    <w:p>
      <w:pPr>
        <w:spacing w:before="80" w:after="80"/>
        <w:jc w:val="both"/>
      </w:pPr>
      <w:r>
        <w:rPr>
          <w:rFonts w:ascii="Calibri" w:cs="Calibri" w:eastAsia="Calibri" w:hAnsi="Calibri"/>
          <w:sz w:val="22"/>
          <w:szCs w:val="22"/>
        </w:rPr>
        <w:t xml:space="preserve">Where a director check under the operational quality purpose identifies a concern that does not amount to a formal safeguarding or conduct matter — for example, an issue with staffing levels, room organisation or general welfare — the Director raises the matter with the site manager and agrees an appropriate response. A brief note of the concern and the response is made.</w:t>
      </w:r>
    </w:p>
    <w:p>
      <w:pPr>
        <w:pStyle w:val="Heading1"/>
        <w:spacing w:before="200" w:after="80"/>
      </w:pPr>
      <w:r>
        <w:rPr>
          <w:rFonts w:ascii="Calibri" w:cs="Calibri" w:eastAsia="Calibri" w:hAnsi="Calibri"/>
          <w:b/>
          <w:bCs/>
          <w:sz w:val="24"/>
          <w:szCs w:val="24"/>
        </w:rPr>
        <w:t xml:space="preserve">11.  Subject Access Requests</w:t>
      </w:r>
    </w:p>
    <w:p>
      <w:pPr>
        <w:spacing w:before="80" w:after="80"/>
        <w:jc w:val="both"/>
      </w:pPr>
      <w:r>
        <w:rPr>
          <w:rFonts w:ascii="Calibri" w:cs="Calibri" w:eastAsia="Calibri" w:hAnsi="Calibri"/>
          <w:sz w:val="22"/>
          <w:szCs w:val="22"/>
        </w:rPr>
        <w:t xml:space="preserve">Under the UK GDPR and the Data (Use and Access) Act 2025, individuals have the right to request access to CCTV footage in which they are identifiable. Parents and carers may submit a Subject Access Request (SAR) on behalf of a child for whom they have parental responsibility. Prior to sharing any footage, we verify parental responsibility and take into account any current safeguarding concerns. The DSL or site manager determines whether disclosure is in the best interests of the child, and this decision is recorded.</w:t>
      </w:r>
    </w:p>
    <w:p>
      <w:pPr>
        <w:spacing w:before="80" w:after="0"/>
      </w:pPr>
      <w:r>
        <w:t xml:space="preserve"/>
      </w:r>
    </w:p>
    <w:p>
      <w:pPr>
        <w:spacing w:before="80" w:after="80"/>
        <w:jc w:val="both"/>
      </w:pPr>
      <w:r>
        <w:rPr>
          <w:rFonts w:ascii="Calibri" w:cs="Calibri" w:eastAsia="Calibri" w:hAnsi="Calibri"/>
          <w:sz w:val="22"/>
          <w:szCs w:val="22"/>
        </w:rPr>
        <w:t xml:space="preserve">CCTV footage searches are resource-intensive. The Data (Use and Access) Act 2025 requires organisations to conduct only ‘reasonable and proportionate’ searches. Greencoat Nursery CIC cannot undertake a review of extended periods of unspecified footage. To enable us to fulfil a CCTV SAR, the requestor must provide all of the following:</w:t>
      </w:r>
    </w:p>
    <w:p>
      <w:pPr>
        <w:pStyle w:val="ListParagraph"/>
        <w:numPr>
          <w:ilvl w:val="0"/>
          <w:numId w:val="2"/>
        </w:numPr>
        <w:spacing w:before="60" w:after="60"/>
        <w:jc w:val="both"/>
      </w:pPr>
      <w:r>
        <w:rPr>
          <w:rFonts w:ascii="Calibri" w:cs="Calibri" w:eastAsia="Calibri" w:hAnsi="Calibri"/>
          <w:sz w:val="22"/>
          <w:szCs w:val="22"/>
        </w:rPr>
        <w:t xml:space="preserve">The specific date(s) on which the footage is requested.</w:t>
      </w:r>
    </w:p>
    <w:p>
      <w:pPr>
        <w:pStyle w:val="ListParagraph"/>
        <w:numPr>
          <w:ilvl w:val="0"/>
          <w:numId w:val="2"/>
        </w:numPr>
        <w:spacing w:before="60" w:after="60"/>
        <w:jc w:val="both"/>
      </w:pPr>
      <w:r>
        <w:rPr>
          <w:rFonts w:ascii="Calibri" w:cs="Calibri" w:eastAsia="Calibri" w:hAnsi="Calibri"/>
          <w:sz w:val="22"/>
          <w:szCs w:val="22"/>
        </w:rPr>
        <w:t xml:space="preserve">The specific time window requested (we recommend a window of no more than two hours).</w:t>
      </w:r>
    </w:p>
    <w:p>
      <w:pPr>
        <w:pStyle w:val="ListParagraph"/>
        <w:numPr>
          <w:ilvl w:val="0"/>
          <w:numId w:val="2"/>
        </w:numPr>
        <w:spacing w:before="60" w:after="60"/>
        <w:jc w:val="both"/>
      </w:pPr>
      <w:r>
        <w:rPr>
          <w:rFonts w:ascii="Calibri" w:cs="Calibri" w:eastAsia="Calibri" w:hAnsi="Calibri"/>
          <w:sz w:val="22"/>
          <w:szCs w:val="22"/>
        </w:rPr>
        <w:t xml:space="preserve">The specific camera location(s).</w:t>
      </w:r>
    </w:p>
    <w:p>
      <w:pPr>
        <w:pStyle w:val="ListParagraph"/>
        <w:numPr>
          <w:ilvl w:val="0"/>
          <w:numId w:val="2"/>
        </w:numPr>
        <w:spacing w:before="60" w:after="60"/>
        <w:jc w:val="both"/>
      </w:pPr>
      <w:r>
        <w:rPr>
          <w:rFonts w:ascii="Calibri" w:cs="Calibri" w:eastAsia="Calibri" w:hAnsi="Calibri"/>
          <w:sz w:val="22"/>
          <w:szCs w:val="22"/>
        </w:rPr>
        <w:t xml:space="preserve">A brief description of why you believe you are identifiable in the footage.</w:t>
      </w:r>
    </w:p>
    <w:p>
      <w:pPr>
        <w:spacing w:before="80" w:after="0"/>
      </w:pPr>
      <w:r>
        <w:t xml:space="preserve"/>
      </w:r>
    </w:p>
    <w:p>
      <w:pPr>
        <w:spacing w:before="80" w:after="80"/>
        <w:jc w:val="both"/>
      </w:pPr>
      <w:r>
        <w:rPr>
          <w:rFonts w:ascii="Calibri" w:cs="Calibri" w:eastAsia="Calibri" w:hAnsi="Calibri"/>
          <w:sz w:val="22"/>
          <w:szCs w:val="22"/>
        </w:rPr>
        <w:t xml:space="preserve">Requests that do not include this information cannot be fulfilled. Where insufficient detail is provided, we will contact the requestor and invoke the ‘stop the clock’ provision under the Data (Use and Access) Act 2025, pausing our response period until the required information is received.</w:t>
      </w:r>
    </w:p>
    <w:p>
      <w:pPr>
        <w:spacing w:before="80" w:after="0"/>
      </w:pPr>
      <w:r>
        <w:t xml:space="preserve"/>
      </w:r>
    </w:p>
    <w:p>
      <w:pPr>
        <w:spacing w:before="80" w:after="80"/>
        <w:jc w:val="both"/>
      </w:pPr>
      <w:r>
        <w:rPr>
          <w:rFonts w:ascii="Calibri" w:cs="Calibri" w:eastAsia="Calibri" w:hAnsi="Calibri"/>
          <w:sz w:val="22"/>
          <w:szCs w:val="22"/>
        </w:rPr>
        <w:t xml:space="preserve">We will respond to adequately detailed SARs within one calendar month of receiving sufficient information. In complex cases involving multiple cameras or third-party redaction, this may be extended by a further two months, in which case we will inform the requestor within the first month.</w:t>
      </w:r>
    </w:p>
    <w:p>
      <w:pPr>
        <w:spacing w:before="80" w:after="0"/>
      </w:pPr>
      <w:r>
        <w:t xml:space="preserve"/>
      </w:r>
    </w:p>
    <w:p>
      <w:pPr>
        <w:spacing w:before="80" w:after="80"/>
        <w:jc w:val="both"/>
      </w:pPr>
      <w:r>
        <w:rPr>
          <w:rFonts w:ascii="Calibri" w:cs="Calibri" w:eastAsia="Calibri" w:hAnsi="Calibri"/>
          <w:sz w:val="22"/>
          <w:szCs w:val="22"/>
        </w:rPr>
        <w:t xml:space="preserve">We reserve the right to refuse or redact footage where disclosure would: prejudice the legal rights of other individuals appearing in the footage; jeopardise an ongoing investigation; or reveal identifiable information about third parties whose identities cannot reasonably be redacted. Where footage contains third-party images, we will attempt redaction before disclosure. A record of every SAR is maintained.</w:t>
      </w:r>
    </w:p>
    <w:p>
      <w:pPr>
        <w:pStyle w:val="Heading1"/>
        <w:spacing w:before="200" w:after="80"/>
      </w:pPr>
      <w:r>
        <w:rPr>
          <w:rFonts w:ascii="Calibri" w:cs="Calibri" w:eastAsia="Calibri" w:hAnsi="Calibri"/>
          <w:b/>
          <w:bCs/>
          <w:sz w:val="24"/>
          <w:szCs w:val="24"/>
        </w:rPr>
        <w:t xml:space="preserve">12.  Complaints</w:t>
      </w:r>
    </w:p>
    <w:p>
      <w:pPr>
        <w:spacing w:before="80" w:after="80"/>
        <w:jc w:val="both"/>
      </w:pPr>
      <w:r>
        <w:rPr>
          <w:rFonts w:ascii="Calibri" w:cs="Calibri" w:eastAsia="Calibri" w:hAnsi="Calibri"/>
          <w:sz w:val="22"/>
          <w:szCs w:val="22"/>
        </w:rPr>
        <w:t xml:space="preserve">Any complaint or enquiry about the operation of the CCTV system should be directed to the site manager in the first instance, and thereafter to Taz Khan, Director (07525 536007) or info@greencoatnursery.co.uk. Individuals who remain dissatisfied with our handling of their personal data may refer a complaint to the ICO at ico.org.uk/make-a-complaint or by calling 0303 123 1113.</w:t>
      </w:r>
    </w:p>
    <w:p>
      <w:pPr>
        <w:pStyle w:val="Heading1"/>
        <w:spacing w:before="200" w:after="80"/>
      </w:pPr>
      <w:r>
        <w:rPr>
          <w:rFonts w:ascii="Calibri" w:cs="Calibri" w:eastAsia="Calibri" w:hAnsi="Calibri"/>
          <w:b/>
          <w:bCs/>
          <w:sz w:val="24"/>
          <w:szCs w:val="24"/>
        </w:rPr>
        <w:t xml:space="preserve">13.  Responsibilities</w:t>
      </w:r>
    </w:p>
    <w:p>
      <w:pPr>
        <w:spacing w:before="80" w:after="80"/>
        <w:jc w:val="both"/>
      </w:pPr>
      <w:r>
        <w:rPr>
          <w:rFonts w:ascii="Calibri" w:cs="Calibri" w:eastAsia="Calibri" w:hAnsi="Calibri"/>
          <w:sz w:val="22"/>
          <w:szCs w:val="22"/>
        </w:rPr>
        <w:t xml:space="preserve">The Directors are responsible for:</w:t>
      </w:r>
    </w:p>
    <w:p>
      <w:pPr>
        <w:pStyle w:val="ListParagraph"/>
        <w:numPr>
          <w:ilvl w:val="0"/>
          <w:numId w:val="2"/>
        </w:numPr>
        <w:spacing w:before="60" w:after="60"/>
        <w:jc w:val="both"/>
      </w:pPr>
      <w:r>
        <w:rPr>
          <w:rFonts w:ascii="Calibri" w:cs="Calibri" w:eastAsia="Calibri" w:hAnsi="Calibri"/>
          <w:sz w:val="22"/>
          <w:szCs w:val="22"/>
        </w:rPr>
        <w:t xml:space="preserve">Maintaining a Legitimate Interests Assessment (LIA) and, for Sparkhill, a DPIA in respect of audio recording.</w:t>
      </w:r>
    </w:p>
    <w:p>
      <w:pPr>
        <w:pStyle w:val="ListParagraph"/>
        <w:numPr>
          <w:ilvl w:val="0"/>
          <w:numId w:val="2"/>
        </w:numPr>
        <w:spacing w:before="60" w:after="60"/>
        <w:jc w:val="both"/>
      </w:pPr>
      <w:r>
        <w:rPr>
          <w:rFonts w:ascii="Calibri" w:cs="Calibri" w:eastAsia="Calibri" w:hAnsi="Calibri"/>
          <w:sz w:val="22"/>
          <w:szCs w:val="22"/>
        </w:rPr>
        <w:t xml:space="preserve">Authorising all non-routine access to CCTV footage and reviewing Access Logs periodically.</w:t>
      </w:r>
    </w:p>
    <w:p>
      <w:pPr>
        <w:pStyle w:val="ListParagraph"/>
        <w:numPr>
          <w:ilvl w:val="0"/>
          <w:numId w:val="2"/>
        </w:numPr>
        <w:spacing w:before="60" w:after="60"/>
        <w:jc w:val="both"/>
      </w:pPr>
      <w:r>
        <w:rPr>
          <w:rFonts w:ascii="Calibri" w:cs="Calibri" w:eastAsia="Calibri" w:hAnsi="Calibri"/>
          <w:sz w:val="22"/>
          <w:szCs w:val="22"/>
        </w:rPr>
        <w:t xml:space="preserve">Conducting random oversight checks and acting on any concerns identified.</w:t>
      </w:r>
    </w:p>
    <w:p>
      <w:pPr>
        <w:pStyle w:val="ListParagraph"/>
        <w:numPr>
          <w:ilvl w:val="0"/>
          <w:numId w:val="2"/>
        </w:numPr>
        <w:spacing w:before="60" w:after="60"/>
        <w:jc w:val="both"/>
      </w:pPr>
      <w:r>
        <w:rPr>
          <w:rFonts w:ascii="Calibri" w:cs="Calibri" w:eastAsia="Calibri" w:hAnsi="Calibri"/>
          <w:sz w:val="22"/>
          <w:szCs w:val="22"/>
        </w:rPr>
        <w:t xml:space="preserve">Ensuring this policy is reviewed annually, communicated to all staff and updated when legislation or practice changes.</w:t>
      </w:r>
    </w:p>
    <w:p>
      <w:pPr>
        <w:pStyle w:val="ListParagraph"/>
        <w:numPr>
          <w:ilvl w:val="0"/>
          <w:numId w:val="2"/>
        </w:numPr>
        <w:spacing w:before="60" w:after="60"/>
        <w:jc w:val="both"/>
      </w:pPr>
      <w:r>
        <w:rPr>
          <w:rFonts w:ascii="Calibri" w:cs="Calibri" w:eastAsia="Calibri" w:hAnsi="Calibri"/>
          <w:sz w:val="22"/>
          <w:szCs w:val="22"/>
        </w:rPr>
        <w:t xml:space="preserve">Ensuring the nursery remains registered with the ICO and that registration details remain accurate.</w:t>
      </w:r>
    </w:p>
    <w:p>
      <w:pPr>
        <w:spacing w:before="80" w:after="0"/>
      </w:pPr>
      <w:r>
        <w:t xml:space="preserve"/>
      </w:r>
    </w:p>
    <w:p>
      <w:pPr>
        <w:spacing w:before="80" w:after="80"/>
        <w:jc w:val="both"/>
      </w:pPr>
      <w:r>
        <w:rPr>
          <w:rFonts w:ascii="Calibri" w:cs="Calibri" w:eastAsia="Calibri" w:hAnsi="Calibri"/>
          <w:sz w:val="22"/>
          <w:szCs w:val="22"/>
        </w:rPr>
        <w:t xml:space="preserve">The site manager is responsible for:</w:t>
      </w:r>
    </w:p>
    <w:p>
      <w:pPr>
        <w:pStyle w:val="ListParagraph"/>
        <w:numPr>
          <w:ilvl w:val="0"/>
          <w:numId w:val="2"/>
        </w:numPr>
        <w:spacing w:before="60" w:after="60"/>
        <w:jc w:val="both"/>
      </w:pPr>
      <w:r>
        <w:rPr>
          <w:rFonts w:ascii="Calibri" w:cs="Calibri" w:eastAsia="Calibri" w:hAnsi="Calibri"/>
          <w:sz w:val="22"/>
          <w:szCs w:val="22"/>
        </w:rPr>
        <w:t xml:space="preserve">Maintaining the CCTV Access Log and ensuring it is completed accurately for every non-director viewing.</w:t>
      </w:r>
    </w:p>
    <w:p>
      <w:pPr>
        <w:pStyle w:val="ListParagraph"/>
        <w:numPr>
          <w:ilvl w:val="0"/>
          <w:numId w:val="2"/>
        </w:numPr>
        <w:spacing w:before="60" w:after="60"/>
        <w:jc w:val="both"/>
      </w:pPr>
      <w:r>
        <w:rPr>
          <w:rFonts w:ascii="Calibri" w:cs="Calibri" w:eastAsia="Calibri" w:hAnsi="Calibri"/>
          <w:sz w:val="22"/>
          <w:szCs w:val="22"/>
        </w:rPr>
        <w:t xml:space="preserve">Ensuring CCTV signage is in place, accurate and prominently displayed at all required locations.</w:t>
      </w:r>
    </w:p>
    <w:p>
      <w:pPr>
        <w:pStyle w:val="ListParagraph"/>
        <w:numPr>
          <w:ilvl w:val="0"/>
          <w:numId w:val="2"/>
        </w:numPr>
        <w:spacing w:before="60" w:after="60"/>
        <w:jc w:val="both"/>
      </w:pPr>
      <w:r>
        <w:rPr>
          <w:rFonts w:ascii="Calibri" w:cs="Calibri" w:eastAsia="Calibri" w:hAnsi="Calibri"/>
          <w:sz w:val="22"/>
          <w:szCs w:val="22"/>
        </w:rPr>
        <w:t xml:space="preserve">Ensuring the system operates in accordance with this policy and reporting any technical issues to the Directors promptly.</w:t>
      </w:r>
    </w:p>
    <w:p>
      <w:pPr>
        <w:pStyle w:val="ListParagraph"/>
        <w:numPr>
          <w:ilvl w:val="0"/>
          <w:numId w:val="2"/>
        </w:numPr>
        <w:spacing w:before="60" w:after="60"/>
        <w:jc w:val="both"/>
      </w:pPr>
      <w:r>
        <w:rPr>
          <w:rFonts w:ascii="Calibri" w:cs="Calibri" w:eastAsia="Calibri" w:hAnsi="Calibri"/>
          <w:sz w:val="22"/>
          <w:szCs w:val="22"/>
        </w:rPr>
        <w:t xml:space="preserve">Keeping the storage area locked and secure at all times.</w:t>
      </w:r>
    </w:p>
    <w:p>
      <w:pPr>
        <w:pStyle w:val="ListParagraph"/>
        <w:numPr>
          <w:ilvl w:val="0"/>
          <w:numId w:val="2"/>
        </w:numPr>
        <w:spacing w:before="60" w:after="60"/>
        <w:jc w:val="both"/>
      </w:pPr>
      <w:r>
        <w:rPr>
          <w:rFonts w:ascii="Calibri" w:cs="Calibri" w:eastAsia="Calibri" w:hAnsi="Calibri"/>
          <w:sz w:val="22"/>
          <w:szCs w:val="22"/>
        </w:rPr>
        <w:t xml:space="preserve">Reviewing camera locations periodically to ensure no camera has drifted into a position that breaches reasonable expectations of privacy, including in respect of neighbouring properties.</w:t>
      </w:r>
    </w:p>
    <w:p>
      <w:pPr>
        <w:spacing w:before="80" w:after="0"/>
      </w:pPr>
      <w:r>
        <w:t xml:space="preserve"/>
      </w:r>
    </w:p>
    <w:p>
      <w:pPr>
        <w:spacing w:before="80" w:after="80"/>
        <w:jc w:val="both"/>
      </w:pPr>
      <w:r>
        <w:rPr>
          <w:rFonts w:ascii="Calibri" w:cs="Calibri" w:eastAsia="Calibri" w:hAnsi="Calibri"/>
          <w:sz w:val="22"/>
          <w:szCs w:val="22"/>
        </w:rPr>
        <w:t xml:space="preserve">All staff are responsible for:</w:t>
      </w:r>
    </w:p>
    <w:p>
      <w:pPr>
        <w:pStyle w:val="ListParagraph"/>
        <w:numPr>
          <w:ilvl w:val="0"/>
          <w:numId w:val="2"/>
        </w:numPr>
        <w:spacing w:before="60" w:after="60"/>
        <w:jc w:val="both"/>
      </w:pPr>
      <w:r>
        <w:rPr>
          <w:rFonts w:ascii="Calibri" w:cs="Calibri" w:eastAsia="Calibri" w:hAnsi="Calibri"/>
          <w:sz w:val="22"/>
          <w:szCs w:val="22"/>
        </w:rPr>
        <w:t xml:space="preserve">Understanding and complying with this policy.</w:t>
      </w:r>
    </w:p>
    <w:p>
      <w:pPr>
        <w:pStyle w:val="ListParagraph"/>
        <w:numPr>
          <w:ilvl w:val="0"/>
          <w:numId w:val="2"/>
        </w:numPr>
        <w:spacing w:before="60" w:after="60"/>
        <w:jc w:val="both"/>
      </w:pPr>
      <w:r>
        <w:rPr>
          <w:rFonts w:ascii="Calibri" w:cs="Calibri" w:eastAsia="Calibri" w:hAnsi="Calibri"/>
          <w:sz w:val="22"/>
          <w:szCs w:val="22"/>
        </w:rPr>
        <w:t xml:space="preserve">Not accessing CCTV footage unless specifically authorised by a Director.</w:t>
      </w:r>
    </w:p>
    <w:p>
      <w:pPr>
        <w:pStyle w:val="ListParagraph"/>
        <w:numPr>
          <w:ilvl w:val="0"/>
          <w:numId w:val="2"/>
        </w:numPr>
        <w:spacing w:before="60" w:after="60"/>
        <w:jc w:val="both"/>
      </w:pPr>
      <w:r>
        <w:rPr>
          <w:rFonts w:ascii="Calibri" w:cs="Calibri" w:eastAsia="Calibri" w:hAnsi="Calibri"/>
          <w:sz w:val="22"/>
          <w:szCs w:val="22"/>
        </w:rPr>
        <w:t xml:space="preserve">Reporting any concern about the operation of the CCTV system to the site manager or a Director immediately.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0"/>
                <w:szCs w:val="20"/>
              </w:rPr>
              <w:t xml:space="preserve">This policy was adopted on</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0"/>
                <w:szCs w:val="20"/>
              </w:rPr>
              <w:t xml:space="preserve">Signed on behalf of the nursery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0"/>
                <w:szCs w:val="20"/>
              </w:rPr>
              <w:t xml:space="preserve">Date for 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18th March 2026</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Taz Khan, Director — Greencoat Nursery CIC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March 2027</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80"/>
      <w:outlineLvl w:val="0"/>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2026-03-19T12:56:24.190Z</dcterms:created>
  <dcterms:modified xsi:type="dcterms:W3CDTF">2026-03-19T12:56:24.191Z</dcterms:modified>
</cp:coreProperties>
</file>

<file path=docProps/custom.xml><?xml version="1.0" encoding="utf-8"?>
<Properties xmlns="http://schemas.openxmlformats.org/officeDocument/2006/custom-properties" xmlns:vt="http://schemas.openxmlformats.org/officeDocument/2006/docPropsVTypes"/>
</file>