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6641"/>
          <w:sz w:val="32"/>
          <w:szCs w:val="32"/>
        </w:rPr>
        <w:t xml:space="preserve">Greencoat Nursery CIC</w:t>
      </w:r>
    </w:p>
    <w:p>
      <w:pPr>
        <w:spacing w:before="0" w:after="80"/>
        <w:jc w:val="center"/>
      </w:pPr>
      <w:r>
        <w:rPr>
          <w:rFonts w:ascii="Arial" w:cs="Arial" w:eastAsia="Arial" w:hAnsi="Arial"/>
          <w:b/>
          <w:bCs/>
          <w:sz w:val="28"/>
          <w:szCs w:val="28"/>
        </w:rPr>
        <w:t xml:space="preserve">Legitimate Interests Assessment (LIA)</w:t>
      </w:r>
    </w:p>
    <w:p>
      <w:pPr>
        <w:spacing w:before="0" w:after="60"/>
        <w:jc w:val="center"/>
      </w:pPr>
      <w:r>
        <w:rPr>
          <w:rFonts w:ascii="Arial" w:cs="Arial" w:eastAsia="Arial" w:hAnsi="Arial"/>
          <w:i/>
          <w:iCs/>
          <w:sz w:val="22"/>
          <w:szCs w:val="22"/>
        </w:rPr>
        <w:t xml:space="preserve">CCTV and Video Surveillance — All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GNC-LIA-CCTV-001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Completed by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Taz Khan, Director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Kubir Hussain, Co-Director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Next review due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2027 (or on any change to processing)</w:t>
            </w:r>
          </w:p>
        </w:tc>
      </w:tr>
    </w:tbl>
    <w:p>
      <w:pPr>
        <w:spacing w:before="80" w:after="0"/>
      </w:pPr>
      <w:r>
        <w:t xml:space="preserve"/>
      </w:r>
    </w:p>
    <w:p>
      <w:pPr>
        <w:pStyle w:val="Heading1"/>
        <w:pBdr>
          <w:bottom w:val="single" w:color="1e6641" w:sz="6" w:space="1"/>
        </w:pBdr>
        <w:spacing w:before="280" w:after="100"/>
      </w:pPr>
      <w:r>
        <w:rPr>
          <w:rFonts w:ascii="Arial" w:cs="Arial" w:eastAsia="Arial" w:hAnsi="Arial"/>
          <w:b/>
          <w:bCs/>
          <w:color w:val="1e6641"/>
          <w:sz w:val="28"/>
          <w:szCs w:val="28"/>
        </w:rPr>
        <w:t xml:space="preserve">1.  What is this Assessment?</w:t>
      </w:r>
    </w:p>
    <w:p>
      <w:pPr>
        <w:spacing w:before="60" w:after="60"/>
        <w:jc w:val="both"/>
      </w:pPr>
      <w:r>
        <w:rPr>
          <w:rFonts w:ascii="Arial" w:cs="Arial" w:eastAsia="Arial" w:hAnsi="Arial"/>
          <w:sz w:val="22"/>
          <w:szCs w:val="22"/>
        </w:rPr>
        <w:t xml:space="preserve">This Legitimate Interests Assessment (LIA) supports Greencoat Nursery CIC's reliance on Legitimate Interests (Article 6(1)(f) UK GDPR) as the lawful basis for operating CCTV surveillance across its sites. It applies the three-part test required by the ICO: the purpose test, the necessity test, and the balancing test.</w:t>
      </w:r>
    </w:p>
    <w:p>
      <w:pPr>
        <w:spacing w:before="80" w:after="0"/>
      </w:pPr>
      <w:r>
        <w:t xml:space="preserve"/>
      </w:r>
    </w:p>
    <w:p>
      <w:pPr>
        <w:spacing w:before="60" w:after="60"/>
        <w:jc w:val="both"/>
      </w:pPr>
      <w:r>
        <w:rPr>
          <w:rFonts w:ascii="Arial" w:cs="Arial" w:eastAsia="Arial" w:hAnsi="Arial"/>
          <w:sz w:val="22"/>
          <w:szCs w:val="22"/>
        </w:rPr>
        <w:t xml:space="preserve">This LIA covers all three sites (Sparkhill, Bearwood, and Billesley Ark perimeter) and all three defined CCTV purposes. A separate DPIA has been completed for the audio recording capability at the Sparkhill site.</w:t>
      </w:r>
    </w:p>
    <w:p>
      <w:pPr>
        <w:pStyle w:val="Heading1"/>
        <w:pBdr>
          <w:bottom w:val="single" w:color="1e6641" w:sz="6" w:space="1"/>
        </w:pBdr>
        <w:spacing w:before="280" w:after="100"/>
      </w:pPr>
      <w:r>
        <w:rPr>
          <w:rFonts w:ascii="Arial" w:cs="Arial" w:eastAsia="Arial" w:hAnsi="Arial"/>
          <w:b/>
          <w:bCs/>
          <w:color w:val="1e6641"/>
          <w:sz w:val="28"/>
          <w:szCs w:val="28"/>
        </w:rPr>
        <w:t xml:space="preserve">2.  Part 1 — Purpose Test</w:t>
      </w:r>
    </w:p>
    <w:p>
      <w:pPr>
        <w:spacing w:before="60" w:after="60"/>
        <w:jc w:val="both"/>
      </w:pPr>
      <w:r>
        <w:rPr>
          <w:rFonts w:ascii="Arial" w:cs="Arial" w:eastAsia="Arial" w:hAnsi="Arial"/>
          <w:b/>
          <w:bCs/>
          <w:sz w:val="22"/>
          <w:szCs w:val="22"/>
        </w:rPr>
        <w:t xml:space="preserve">Is there a legitimate interest being pursued?</w:t>
      </w:r>
    </w:p>
    <w:p>
      <w:pPr>
        <w:spacing w:before="80" w:after="0"/>
      </w:pPr>
      <w:r>
        <w:t xml:space="preserve"/>
      </w:r>
    </w:p>
    <w:p>
      <w:pPr>
        <w:spacing w:before="60" w:after="60"/>
        <w:jc w:val="both"/>
      </w:pPr>
      <w:r>
        <w:rPr>
          <w:rFonts w:ascii="Arial" w:cs="Arial" w:eastAsia="Arial" w:hAnsi="Arial"/>
          <w:sz w:val="22"/>
          <w:szCs w:val="22"/>
        </w:rPr>
        <w:t xml:space="preserve">Three legitimate interests have been identified:</w:t>
      </w:r>
    </w:p>
    <w:p>
      <w:pPr>
        <w:spacing w:before="80" w:after="0"/>
      </w:pPr>
      <w:r>
        <w:t xml:space="preserve"/>
      </w:r>
    </w:p>
    <w:p>
      <w:pPr>
        <w:pStyle w:val="Heading2"/>
        <w:spacing w:before="200" w:after="80"/>
      </w:pPr>
      <w:r>
        <w:rPr>
          <w:rFonts w:ascii="Arial" w:cs="Arial" w:eastAsia="Arial" w:hAnsi="Arial"/>
          <w:b/>
          <w:bCs/>
          <w:sz w:val="24"/>
          <w:szCs w:val="24"/>
        </w:rPr>
        <w:t xml:space="preserve">Purpose A — Security</w:t>
      </w:r>
    </w:p>
    <w:p>
      <w:pPr>
        <w:spacing w:before="60" w:after="60"/>
        <w:jc w:val="both"/>
      </w:pPr>
      <w:r>
        <w:rPr>
          <w:rFonts w:ascii="Arial" w:cs="Arial" w:eastAsia="Arial" w:hAnsi="Arial"/>
          <w:sz w:val="22"/>
          <w:szCs w:val="22"/>
        </w:rPr>
        <w:t xml:space="preserve">Greencoat Nursery CIC has a legitimate interest in protecting its premises, property and the individuals on those premises from the risk of unauthorised access, criminal damage, trespass and antisocial behaviour. This is a well-established legitimate interest recognised by the ICO and courts. As a childcare provider operating from premises accessible to the public, children, families and staff, the security of those premises is a core operational requirement.</w:t>
      </w:r>
    </w:p>
    <w:p>
      <w:pPr>
        <w:pStyle w:val="Heading2"/>
        <w:spacing w:before="200" w:after="80"/>
      </w:pPr>
      <w:r>
        <w:rPr>
          <w:rFonts w:ascii="Arial" w:cs="Arial" w:eastAsia="Arial" w:hAnsi="Arial"/>
          <w:b/>
          <w:bCs/>
          <w:sz w:val="24"/>
          <w:szCs w:val="24"/>
        </w:rPr>
        <w:t xml:space="preserve">Purpose B — Safeguarding</w:t>
      </w:r>
    </w:p>
    <w:p>
      <w:pPr>
        <w:spacing w:before="60" w:after="60"/>
        <w:jc w:val="both"/>
      </w:pPr>
      <w:r>
        <w:rPr>
          <w:rFonts w:ascii="Arial" w:cs="Arial" w:eastAsia="Arial" w:hAnsi="Arial"/>
          <w:sz w:val="22"/>
          <w:szCs w:val="22"/>
        </w:rPr>
        <w:t xml:space="preserve">As a registered early years provider under the Childcare Act 2006 and EYFS Statutory Framework 2024, Greencoat Nursery CIC has both a statutory duty and a legitimate interest in safeguarding the welfare of children in its care. The Directors, as registered persons, have specific legal responsibilities that require them to maintain oversight of safeguarding practice across all sites. CCTV supports the fulfilment of these responsibilities by providing a means of identifying and responding to safeguarding concerns.</w:t>
      </w:r>
    </w:p>
    <w:p>
      <w:pPr>
        <w:spacing w:before="80" w:after="0"/>
      </w:pPr>
      <w:r>
        <w:t xml:space="preserve"/>
      </w:r>
    </w:p>
    <w:p>
      <w:pPr>
        <w:spacing w:before="60" w:after="60"/>
        <w:jc w:val="both"/>
      </w:pPr>
      <w:r>
        <w:rPr>
          <w:rFonts w:ascii="Arial" w:cs="Arial" w:eastAsia="Arial" w:hAnsi="Arial"/>
          <w:sz w:val="22"/>
          <w:szCs w:val="22"/>
        </w:rPr>
        <w:t xml:space="preserve">The Data (Use and Access) Act 2025 introduced a 'recognised legitimate interests' provision that reduces the balancing requirement where processing is carried out for purposes that include the protection of public security. Child safeguarding in an early years setting falls within this category, further strengthening this lawful basis.</w:t>
      </w:r>
    </w:p>
    <w:p>
      <w:pPr>
        <w:pStyle w:val="Heading2"/>
        <w:spacing w:before="200" w:after="80"/>
      </w:pPr>
      <w:r>
        <w:rPr>
          <w:rFonts w:ascii="Arial" w:cs="Arial" w:eastAsia="Arial" w:hAnsi="Arial"/>
          <w:b/>
          <w:bCs/>
          <w:sz w:val="24"/>
          <w:szCs w:val="24"/>
        </w:rPr>
        <w:t xml:space="preserve">Purpose C — Operational Quality Oversight</w:t>
      </w:r>
    </w:p>
    <w:p>
      <w:pPr>
        <w:spacing w:before="60" w:after="60"/>
        <w:jc w:val="both"/>
      </w:pPr>
      <w:r>
        <w:rPr>
          <w:rFonts w:ascii="Arial" w:cs="Arial" w:eastAsia="Arial" w:hAnsi="Arial"/>
          <w:sz w:val="22"/>
          <w:szCs w:val="22"/>
        </w:rPr>
        <w:t xml:space="preserve">As registered persons, the Directors of Greencoat Nursery CIC are required by the EYFS framework to take overall responsibility for the quality and safety of childcare provision across all sites. This includes the ability to monitor whether staffing levels, room environments and childcare practices meet the required standards. CCTV provides a practical means for Directors operating across multiple sites to fulfil this governance responsibility without requiring their constant physical presence at each site.</w:t>
      </w:r>
    </w:p>
    <w:p>
      <w:pPr>
        <w:spacing w:before="80" w:after="0"/>
      </w:pPr>
      <w:r>
        <w:t xml:space="preserve"/>
      </w:r>
    </w:p>
    <w:p>
      <w:pPr>
        <w:spacing w:before="60" w:after="60"/>
        <w:jc w:val="both"/>
      </w:pPr>
      <w:r>
        <w:rPr>
          <w:rFonts w:ascii="Arial" w:cs="Arial" w:eastAsia="Arial" w:hAnsi="Arial"/>
          <w:sz w:val="22"/>
          <w:szCs w:val="22"/>
        </w:rPr>
        <w:t xml:space="preserve">This purpose is distinct from the targeted performance management of an individual member of staff, which would require separate justification and notification. Operational quality oversight relates to the overall provision, environment and welfare of children, not to building an individual performance record.</w:t>
      </w:r>
    </w:p>
    <w:p>
      <w:pPr>
        <w:pStyle w:val="Heading1"/>
        <w:pBdr>
          <w:bottom w:val="single" w:color="1e6641" w:sz="6" w:space="1"/>
        </w:pBdr>
        <w:spacing w:before="280" w:after="100"/>
      </w:pPr>
      <w:r>
        <w:rPr>
          <w:rFonts w:ascii="Arial" w:cs="Arial" w:eastAsia="Arial" w:hAnsi="Arial"/>
          <w:b/>
          <w:bCs/>
          <w:color w:val="1e6641"/>
          <w:sz w:val="28"/>
          <w:szCs w:val="28"/>
        </w:rPr>
        <w:t xml:space="preserve">3.  Part 2 — Necessity Test</w:t>
      </w:r>
    </w:p>
    <w:p>
      <w:pPr>
        <w:spacing w:before="60" w:after="60"/>
        <w:jc w:val="both"/>
      </w:pPr>
      <w:r>
        <w:rPr>
          <w:rFonts w:ascii="Arial" w:cs="Arial" w:eastAsia="Arial" w:hAnsi="Arial"/>
          <w:b/>
          <w:bCs/>
          <w:sz w:val="22"/>
          <w:szCs w:val="22"/>
        </w:rPr>
        <w:t xml:space="preserve">Is CCTV necessary for these purposes? Could a less intrusive method achieve the same result?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22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 considered</w:t>
            </w:r>
          </w:p>
        </w:tc>
        <w:tc>
          <w:tcPr>
            <w:tcW w:type="dxa" w:w="22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insufficient</w:t>
            </w:r>
          </w:p>
        </w:tc>
        <w:tc>
          <w:tcPr>
            <w:tcW w:type="dxa" w:w="2426"/>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Conclusion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Alarm systems, physical locks, staffed reception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These prevent some incidents but do not provide evidence for prosecution, cannot monitor exterior perimeter 24/7, and do not deter determined intruders to the same degree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CCTV necessary alongside physical measures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Safeguarding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Increased supervision visits by Directors, written reports from site managers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Physical visits are impractical across three sites on a consistent basis. Written reports are retrospective and rely on the accuracy of self-reporting. Neither provides the objective, contemporaneous record that CCTV affords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CCTV necessary as an objective safeguarding oversight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Operational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 unannounced site visits by Directors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Site visits are resource-intensive and impractical at the frequency required to maintain meaningful oversight across three sites. They also alter staff behaviour during the visit period. CCTV provides consistent, unobtrusive oversight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CCTV proportionate and necessary for multi-site governance</w:t>
            </w:r>
          </w:p>
        </w:tc>
      </w:tr>
    </w:tbl>
    <w:p>
      <w:pPr>
        <w:spacing w:before="80" w:after="0"/>
      </w:pPr>
      <w:r>
        <w:t xml:space="preserve"/>
      </w:r>
    </w:p>
    <w:p>
      <w:pPr>
        <w:spacing w:before="60" w:after="60"/>
        <w:jc w:val="both"/>
      </w:pPr>
      <w:r>
        <w:rPr>
          <w:rFonts w:ascii="Arial" w:cs="Arial" w:eastAsia="Arial" w:hAnsi="Arial"/>
          <w:sz w:val="22"/>
          <w:szCs w:val="22"/>
        </w:rPr>
        <w:t xml:space="preserve">The CCTV system is limited to fixed cameras in defined areas. It does not extend to toilets, changing areas or intimate care spaces. It is proportionate in coverage to the purposes identified.</w:t>
      </w:r>
    </w:p>
    <w:p>
      <w:pPr>
        <w:pStyle w:val="Heading1"/>
        <w:pBdr>
          <w:bottom w:val="single" w:color="1e6641" w:sz="6" w:space="1"/>
        </w:pBdr>
        <w:spacing w:before="280" w:after="100"/>
      </w:pPr>
      <w:r>
        <w:rPr>
          <w:rFonts w:ascii="Arial" w:cs="Arial" w:eastAsia="Arial" w:hAnsi="Arial"/>
          <w:b/>
          <w:bCs/>
          <w:color w:val="1e6641"/>
          <w:sz w:val="28"/>
          <w:szCs w:val="28"/>
        </w:rPr>
        <w:t xml:space="preserve">4.  Part 3 — Balancing Test</w:t>
      </w:r>
    </w:p>
    <w:p>
      <w:pPr>
        <w:spacing w:before="60" w:after="60"/>
        <w:jc w:val="both"/>
      </w:pPr>
      <w:r>
        <w:rPr>
          <w:rFonts w:ascii="Arial" w:cs="Arial" w:eastAsia="Arial" w:hAnsi="Arial"/>
          <w:b/>
          <w:bCs/>
          <w:sz w:val="22"/>
          <w:szCs w:val="22"/>
        </w:rPr>
        <w:t xml:space="preserve">Does the legitimate interest override the privacy rights of the individuals affected?</w:t>
      </w:r>
    </w:p>
    <w:p>
      <w:pPr>
        <w:spacing w:before="80" w:after="0"/>
      </w:pPr>
      <w:r>
        <w:t xml:space="preserve"/>
      </w:r>
    </w:p>
    <w:p>
      <w:pPr>
        <w:pStyle w:val="Heading2"/>
        <w:spacing w:before="200" w:after="80"/>
      </w:pPr>
      <w:r>
        <w:rPr>
          <w:rFonts w:ascii="Arial" w:cs="Arial" w:eastAsia="Arial" w:hAnsi="Arial"/>
          <w:b/>
          <w:bCs/>
          <w:sz w:val="24"/>
          <w:szCs w:val="24"/>
        </w:rPr>
        <w:t xml:space="preserve">Individuals affected</w:t>
      </w:r>
    </w:p>
    <w:p>
      <w:pPr>
        <w:spacing w:before="60" w:after="60"/>
        <w:jc w:val="both"/>
      </w:pPr>
      <w:r>
        <w:rPr>
          <w:rFonts w:ascii="Arial" w:cs="Arial" w:eastAsia="Arial" w:hAnsi="Arial"/>
          <w:sz w:val="22"/>
          <w:szCs w:val="22"/>
        </w:rPr>
        <w:t xml:space="preserve">The following individuals may be captured by the CCTV system and their interests must be considered:</w:t>
      </w:r>
    </w:p>
    <w:p>
      <w:pPr>
        <w:pStyle w:val="ListParagraph"/>
        <w:numPr>
          <w:ilvl w:val="0"/>
          <w:numId w:val="2"/>
        </w:numPr>
        <w:spacing w:before="40" w:after="40"/>
        <w:jc w:val="both"/>
      </w:pPr>
      <w:r>
        <w:rPr>
          <w:rFonts w:ascii="Arial" w:cs="Arial" w:eastAsia="Arial" w:hAnsi="Arial"/>
          <w:sz w:val="22"/>
          <w:szCs w:val="22"/>
        </w:rPr>
        <w:t xml:space="preserve">Children aged 9 months to 5 years — a highly vulnerable group with the greatest need for safeguarding protection.</w:t>
      </w:r>
    </w:p>
    <w:p>
      <w:pPr>
        <w:pStyle w:val="ListParagraph"/>
        <w:numPr>
          <w:ilvl w:val="0"/>
          <w:numId w:val="2"/>
        </w:numPr>
        <w:spacing w:before="40" w:after="40"/>
        <w:jc w:val="both"/>
      </w:pPr>
      <w:r>
        <w:rPr>
          <w:rFonts w:ascii="Arial" w:cs="Arial" w:eastAsia="Arial" w:hAnsi="Arial"/>
          <w:sz w:val="22"/>
          <w:szCs w:val="22"/>
        </w:rPr>
        <w:t xml:space="preserve">Parents and carers visiting the premises.</w:t>
      </w:r>
    </w:p>
    <w:p>
      <w:pPr>
        <w:pStyle w:val="ListParagraph"/>
        <w:numPr>
          <w:ilvl w:val="0"/>
          <w:numId w:val="2"/>
        </w:numPr>
        <w:spacing w:before="40" w:after="40"/>
        <w:jc w:val="both"/>
      </w:pPr>
      <w:r>
        <w:rPr>
          <w:rFonts w:ascii="Arial" w:cs="Arial" w:eastAsia="Arial" w:hAnsi="Arial"/>
          <w:sz w:val="22"/>
          <w:szCs w:val="22"/>
        </w:rPr>
        <w:t xml:space="preserve">Staff members, including those working within camera range.</w:t>
      </w:r>
    </w:p>
    <w:p>
      <w:pPr>
        <w:pStyle w:val="ListParagraph"/>
        <w:numPr>
          <w:ilvl w:val="0"/>
          <w:numId w:val="2"/>
        </w:numPr>
        <w:spacing w:before="40" w:after="40"/>
        <w:jc w:val="both"/>
      </w:pPr>
      <w:r>
        <w:rPr>
          <w:rFonts w:ascii="Arial" w:cs="Arial" w:eastAsia="Arial" w:hAnsi="Arial"/>
          <w:sz w:val="22"/>
          <w:szCs w:val="22"/>
        </w:rPr>
        <w:t xml:space="preserve">Visitors, contractors and delivery personnel.</w:t>
      </w:r>
    </w:p>
    <w:p>
      <w:pPr>
        <w:spacing w:before="80" w:after="0"/>
      </w:pPr>
      <w:r>
        <w:t xml:space="preserve"/>
      </w:r>
    </w:p>
    <w:p>
      <w:pPr>
        <w:pStyle w:val="Heading2"/>
        <w:spacing w:before="200" w:after="80"/>
      </w:pPr>
      <w:r>
        <w:rPr>
          <w:rFonts w:ascii="Arial" w:cs="Arial" w:eastAsia="Arial" w:hAnsi="Arial"/>
          <w:b/>
          <w:bCs/>
          <w:sz w:val="24"/>
          <w:szCs w:val="24"/>
        </w:rPr>
        <w:t xml:space="preserve">Privacy impact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013"/>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Consideration</w:t>
            </w:r>
          </w:p>
        </w:tc>
        <w:tc>
          <w:tcPr>
            <w:tcW w:type="dxa" w:w="3013"/>
            <w:tcBorders>
              <w:top w:val="single" w:color="1e6641" w:sz="4"/>
              <w:left w:val="single" w:color="1e6641" w:sz="4"/>
              <w:bottom w:val="single" w:color="1e6641" w:sz="4"/>
              <w:right w:val="single" w:color="1e6641" w:sz="4"/>
            </w:tcBorders>
            <w:shd w:fill="1e664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Nature of data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footage of identifiable individuals in a childcare setting. Audio at Sparkhill.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sensitivity. Footage of children in care is sensitive but the environment is one of professional childcare where oversight is expected and appropriate.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Reasonable expectations</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Staff: informed at induction and through this policy. Parents: informed at registration via privacy notice and this policy. Visitors: informed by entrance signage.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Individuals have been given clear notice. Staff in a professional regulated setting have a reduced expectation of complete privacy during working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Children's interests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Children are the most vulnerable individuals on the premises and benefit most directly from the safeguarding purpose.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privacy intrusion on children is outweighed by the safeguarding protection the system provides.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Staff interests</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Staff have a reasonable expectation of privacy but also work under EYFS regulation and professional codes of conduct. The system is not used for targeted individual performance monitoring.</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privacy intrusion on staff is proportionate given the regulated nature of the role and the restriction on using footage for targeted performance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Scope and retention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cameras only, 30-day retention, restricted access.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scope is limited and retention is short. Access controls are strict.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Balance</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combined weight of security, safeguarding and oversight purposes — particularly child welfare — is substantial.</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legitimate interests pursued outweigh the privacy interests of those captured, particularly given the transparency measures and access restrictions in place.</w:t>
            </w:r>
          </w:p>
        </w:tc>
      </w:tr>
    </w:tbl>
    <w:p>
      <w:pPr>
        <w:spacing w:before="80" w:after="0"/>
      </w:pPr>
      <w:r>
        <w:t xml:space="preserve"/>
      </w:r>
    </w:p>
    <w:p>
      <w:pPr>
        <w:pStyle w:val="Heading2"/>
        <w:spacing w:before="200" w:after="80"/>
      </w:pPr>
      <w:r>
        <w:rPr>
          <w:rFonts w:ascii="Arial" w:cs="Arial" w:eastAsia="Arial" w:hAnsi="Arial"/>
          <w:b/>
          <w:bCs/>
          <w:sz w:val="24"/>
          <w:szCs w:val="24"/>
        </w:rPr>
        <w:t xml:space="preserve">Safeguards in place</w:t>
      </w:r>
    </w:p>
    <w:p>
      <w:pPr>
        <w:spacing w:before="60" w:after="60"/>
        <w:jc w:val="both"/>
      </w:pPr>
      <w:r>
        <w:rPr>
          <w:rFonts w:ascii="Arial" w:cs="Arial" w:eastAsia="Arial" w:hAnsi="Arial"/>
          <w:sz w:val="22"/>
          <w:szCs w:val="22"/>
        </w:rPr>
        <w:t xml:space="preserve">The following safeguards reduce the privacy impact and reinforce the proportionality of the processing:</w:t>
      </w:r>
    </w:p>
    <w:p>
      <w:pPr>
        <w:pStyle w:val="ListParagraph"/>
        <w:numPr>
          <w:ilvl w:val="0"/>
          <w:numId w:val="2"/>
        </w:numPr>
        <w:spacing w:before="40" w:after="40"/>
        <w:jc w:val="both"/>
      </w:pPr>
      <w:r>
        <w:rPr>
          <w:rFonts w:ascii="Arial" w:cs="Arial" w:eastAsia="Arial" w:hAnsi="Arial"/>
          <w:sz w:val="22"/>
          <w:szCs w:val="22"/>
        </w:rPr>
        <w:t xml:space="preserve">No cameras in toilets, changing areas or intimate care spaces.</w:t>
      </w:r>
    </w:p>
    <w:p>
      <w:pPr>
        <w:pStyle w:val="ListParagraph"/>
        <w:numPr>
          <w:ilvl w:val="0"/>
          <w:numId w:val="2"/>
        </w:numPr>
        <w:spacing w:before="40" w:after="40"/>
        <w:jc w:val="both"/>
      </w:pPr>
      <w:r>
        <w:rPr>
          <w:rFonts w:ascii="Arial" w:cs="Arial" w:eastAsia="Arial" w:hAnsi="Arial"/>
          <w:sz w:val="22"/>
          <w:szCs w:val="22"/>
        </w:rPr>
        <w:t xml:space="preserve">Strict access controls — footage accessible only to Directors and specifically authorised persons.</w:t>
      </w:r>
    </w:p>
    <w:p>
      <w:pPr>
        <w:pStyle w:val="ListParagraph"/>
        <w:numPr>
          <w:ilvl w:val="0"/>
          <w:numId w:val="2"/>
        </w:numPr>
        <w:spacing w:before="40" w:after="40"/>
        <w:jc w:val="both"/>
      </w:pPr>
      <w:r>
        <w:rPr>
          <w:rFonts w:ascii="Arial" w:cs="Arial" w:eastAsia="Arial" w:hAnsi="Arial"/>
          <w:sz w:val="22"/>
          <w:szCs w:val="22"/>
        </w:rPr>
        <w:t xml:space="preserve">Written CCTV Access Log maintained for all non-director viewings.</w:t>
      </w:r>
    </w:p>
    <w:p>
      <w:pPr>
        <w:pStyle w:val="ListParagraph"/>
        <w:numPr>
          <w:ilvl w:val="0"/>
          <w:numId w:val="2"/>
        </w:numPr>
        <w:spacing w:before="40" w:after="40"/>
        <w:jc w:val="both"/>
      </w:pPr>
      <w:r>
        <w:rPr>
          <w:rFonts w:ascii="Arial" w:cs="Arial" w:eastAsia="Arial" w:hAnsi="Arial"/>
          <w:sz w:val="22"/>
          <w:szCs w:val="22"/>
        </w:rPr>
        <w:t xml:space="preserve">30-day maximum retention with automatic overwriting.</w:t>
      </w:r>
    </w:p>
    <w:p>
      <w:pPr>
        <w:pStyle w:val="ListParagraph"/>
        <w:numPr>
          <w:ilvl w:val="0"/>
          <w:numId w:val="2"/>
        </w:numPr>
        <w:spacing w:before="40" w:after="40"/>
        <w:jc w:val="both"/>
      </w:pPr>
      <w:r>
        <w:rPr>
          <w:rFonts w:ascii="Arial" w:cs="Arial" w:eastAsia="Arial" w:hAnsi="Arial"/>
          <w:sz w:val="22"/>
          <w:szCs w:val="22"/>
        </w:rPr>
        <w:t xml:space="preserve">Full transparency through this policy, staff induction and the privacy notice.</w:t>
      </w:r>
    </w:p>
    <w:p>
      <w:pPr>
        <w:pStyle w:val="ListParagraph"/>
        <w:numPr>
          <w:ilvl w:val="0"/>
          <w:numId w:val="2"/>
        </w:numPr>
        <w:spacing w:before="40" w:after="40"/>
        <w:jc w:val="both"/>
      </w:pPr>
      <w:r>
        <w:rPr>
          <w:rFonts w:ascii="Arial" w:cs="Arial" w:eastAsia="Arial" w:hAnsi="Arial"/>
          <w:sz w:val="22"/>
          <w:szCs w:val="22"/>
        </w:rPr>
        <w:t xml:space="preserve">Prohibition on using footage for targeted individual performance management.</w:t>
      </w:r>
    </w:p>
    <w:p>
      <w:pPr>
        <w:pStyle w:val="ListParagraph"/>
        <w:numPr>
          <w:ilvl w:val="0"/>
          <w:numId w:val="2"/>
        </w:numPr>
        <w:spacing w:before="40" w:after="40"/>
        <w:jc w:val="both"/>
      </w:pPr>
      <w:r>
        <w:rPr>
          <w:rFonts w:ascii="Arial" w:cs="Arial" w:eastAsia="Arial" w:hAnsi="Arial"/>
          <w:sz w:val="22"/>
          <w:szCs w:val="22"/>
        </w:rPr>
        <w:t xml:space="preserve">CCTV policy reviewed annually.</w:t>
      </w:r>
    </w:p>
    <w:p>
      <w:pPr>
        <w:pStyle w:val="Heading1"/>
        <w:pBdr>
          <w:bottom w:val="single" w:color="1e6641" w:sz="6" w:space="1"/>
        </w:pBdr>
        <w:spacing w:before="280" w:after="100"/>
      </w:pPr>
      <w:r>
        <w:rPr>
          <w:rFonts w:ascii="Arial" w:cs="Arial" w:eastAsia="Arial" w:hAnsi="Arial"/>
          <w:b/>
          <w:bCs/>
          <w:color w:val="1e6641"/>
          <w:sz w:val="28"/>
          <w:szCs w:val="28"/>
        </w:rPr>
        <w:t xml:space="preserve">5.  Conclusion</w:t>
      </w:r>
    </w:p>
    <w:p>
      <w:pPr>
        <w:shd w:fill="e8f5ee" w:val="clear"/>
        <w:spacing w:before="60" w:after="60"/>
      </w:pPr>
      <w:r>
        <w:rPr>
          <w:rFonts w:ascii="Arial" w:cs="Arial" w:eastAsia="Arial" w:hAnsi="Arial"/>
          <w:b/>
          <w:bCs/>
          <w:sz w:val="22"/>
          <w:szCs w:val="22"/>
        </w:rPr>
        <w:t xml:space="preserve">  Conclusion: The three-part test is satisfied. Legitimate Interests (Article 6(1)(f) UK GDPR) is the appropriate lawful basis for Greencoat Nursery CIC's use of CCTV surveillance for security, safeguarding and operational quality oversight purposes. The processing is lawful.</w:t>
      </w:r>
    </w:p>
    <w:p>
      <w:pPr>
        <w:spacing w:before="80" w:after="0"/>
      </w:pPr>
      <w:r>
        <w:t xml:space="preserve"/>
      </w:r>
    </w:p>
    <w:p>
      <w:pPr>
        <w:spacing w:before="60" w:after="60"/>
        <w:jc w:val="both"/>
      </w:pPr>
      <w:r>
        <w:rPr>
          <w:rFonts w:ascii="Arial" w:cs="Arial" w:eastAsia="Arial" w:hAnsi="Arial"/>
          <w:sz w:val="22"/>
          <w:szCs w:val="22"/>
        </w:rPr>
        <w:t xml:space="preserve">This LIA must be reviewed: annually; whenever the CCTV system is materially changed; if a new purpose is identified; or following any significant incident or regulatory development.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Taz Khan, Director — Greencoat Nursery CIC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due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e6641" w:sz="6" w:space="1"/>
      </w:pBdr>
      <w:spacing w:before="280" w:after="100"/>
      <w:outlineLvl w:val="0"/>
    </w:pPr>
    <w:rPr>
      <w:rFonts w:ascii="Arial" w:cs="Arial" w:eastAsia="Arial" w:hAnsi="Arial"/>
      <w:b/>
      <w:bCs/>
      <w:color w:val="1e6641"/>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2026-03-19T13:05:22.912Z</dcterms:created>
  <dcterms:modified xsi:type="dcterms:W3CDTF">2026-03-19T13:05:22.913Z</dcterms:modified>
</cp:coreProperties>
</file>

<file path=docProps/custom.xml><?xml version="1.0" encoding="utf-8"?>
<Properties xmlns="http://schemas.openxmlformats.org/officeDocument/2006/custom-properties" xmlns:vt="http://schemas.openxmlformats.org/officeDocument/2006/docPropsVTypes"/>
</file>