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6641" w:val="clear"/>
        <w:spacing w:before="720" w:after="2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GREENCOAT NURSERY CIC  </w:t>
      </w:r>
    </w:p>
    <w:p>
      <w:pPr>
        <w:shd w:fill="1e6641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e8f5ee"/>
          <w:sz w:val="32"/>
          <w:szCs w:val="32"/>
        </w:rPr>
        <w:t xml:space="preserve">  Standard Operating Procedures  </w:t>
      </w:r>
    </w:p>
    <w:p>
      <w:pPr>
        <w:shd w:fill="1e6641" w:val="clear"/>
        <w:spacing w:before="0" w:after="480"/>
        <w:jc w:val="center"/>
      </w:pPr>
      <w:r>
        <w:rPr>
          <w:rFonts w:ascii="Arial" w:cs="Arial" w:eastAsia="Arial" w:hAnsi="Arial"/>
          <w:color w:val="c8e6d4"/>
          <w:sz w:val="22"/>
          <w:szCs w:val="22"/>
        </w:rPr>
        <w:t xml:space="preserve">  For Managers and Administration Staff  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March 2026</w:t>
      </w:r>
    </w:p>
    <w:p>
      <w:pPr>
        <w:spacing w:before="0" w:after="480"/>
        <w:jc w:val="center"/>
      </w:pPr>
      <w:r>
        <w:rPr>
          <w:rFonts w:ascii="Arial" w:cs="Arial" w:eastAsia="Arial" w:hAnsi="Arial"/>
          <w:sz w:val="20"/>
          <w:szCs w:val="20"/>
        </w:rPr>
        <w:t xml:space="preserve">Sites: Sparkhill  ·  Bearwood  ·  Billesley Ark</w:t>
      </w:r>
    </w:p>
    <w:p>
      <w:pPr>
        <w:shd w:fill="e8f5ee" w:val="clear"/>
        <w:spacing w:before="80" w:after="80"/>
        <w:ind w:left="160" w:right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This document is a management reference. It summarises who does what across all key operational areas. Each section references the full policy for complete detail. All staff should also read the relevant standalone policies.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Key Contacts &amp;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 / Org DSL (all sites)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Taz Khan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07525 536007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Co-Director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Kubir Hussain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07896 783564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DSL – Sparkhill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Zahra Rashid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Via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DSL – Bearwood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Sadiyah Begum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Via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DSL – Billesley Ark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Joanna Payne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Via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SENCo (all sites)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Sidra Begum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Via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PANCo (all sites)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Sadiyah Begum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Via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HR Contact (staff matters)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Omar Rashid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omar.rashid@hrdept.co.uk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LADO – Birmingham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0121 675 1669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BSCP – Birmingham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0121 303 1888 / 0121 464 2612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Ofsted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0300 123 4666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0300 003 1747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Role Responsibility Matrix  —  Who Leads on What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✓ = Lead responsibility   s = Supports / assists   – = Not applicable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000"/>
        <w:gridCol w:w="900"/>
        <w:gridCol w:w="1000"/>
        <w:gridCol w:w="11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Operational Area</w:t>
            </w:r>
          </w:p>
        </w:tc>
        <w:tc>
          <w:tcPr>
            <w:tcW w:type="dxa" w:w="9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</w:t>
            </w:r>
          </w:p>
        </w:tc>
        <w:tc>
          <w:tcPr>
            <w:tcW w:type="dxa" w:w="9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Co-Dir</w:t>
            </w:r>
          </w:p>
        </w:tc>
        <w:tc>
          <w:tcPr>
            <w:tcW w:type="dxa" w:w="1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 Mgr</w:t>
            </w:r>
          </w:p>
        </w:tc>
        <w:tc>
          <w:tcPr>
            <w:tcW w:type="dxa" w:w="9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DSL</w:t>
            </w:r>
          </w:p>
        </w:tc>
        <w:tc>
          <w:tcPr>
            <w:tcW w:type="dxa" w:w="1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Person</w:t>
            </w:r>
          </w:p>
        </w:tc>
        <w:tc>
          <w:tcPr>
            <w:tcW w:type="dxa" w:w="11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Safeguarding – strategy &amp; oversight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Safeguarding – daily concerns/reports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Health, safety &amp; risk assessments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aid &amp; medical emergencies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Admissions &amp; registration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ratios &amp; registers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Intimate care &amp; toileting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Dietary needs &amp; allergies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 &amp; inclusion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Staff recruitment &amp; suitability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Staff conduct &amp;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Parent communication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Records &amp; data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Complaints &amp; whistleblowing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 Safeguarding &amp; Child Protection</w:t>
      </w:r>
    </w:p>
    <w:p>
      <w:pPr>
        <w:shd w:fill="FDECEA" w:val="clear"/>
        <w:spacing w:before="80" w:after="80"/>
        <w:ind w:left="160" w:right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This is the highest-priority area in the nursery. When in doubt: act. Never do nothing.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1a 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 / Org DSL (Taz Khan)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safeguarding culture across the organisation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all DSLs are trained and supported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 as escalation point when site DSL is unavailable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Notify Ofsted of any serious incidents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Liaise with LADO for allegations against staff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Ongoing / on escalation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Safeguarding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DSL (Zahra / Sadiyah / Joanna)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 and assess all safeguarding concerns same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Decide whether to refer to CASS or LADO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Maintain secure safeguarding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Brief staff on any new guidance or procedure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Summary of Interaction for all contacts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receiving any concern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Safeguarding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at least one DSL is present on site at all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 Org DSL of any allegations against staff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 DSL with day-to-day monitoring of attendance patterns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Safeguarding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any concern to the DSL without delay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written record of observation or disclosure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welfare of allocated children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Follow up unexplained absences per Absence Policy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any concern arising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Safeguarding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concerns to DSL immediately — verbally first, then in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promise confidentiality to a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Follow Summary of Interaction procedure for all contacts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any concern arising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Safeguarding Policy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1b  Safeguarding Escalation Flowchart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Concern identified by any staff member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6641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 to site DSL immediately (verbally)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6641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Summary of Interaction form → place on child's file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6641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DSL assesses: harm threshold met?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→ Refer to CASS (0121 303 1888) or Police (999) 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→ Record as low-level concern, monitor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6641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DSL informs Org DSL (Taz Khan) same day for any referral or allegation against staff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 Health, Safety &amp; First Aid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2a 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 / Co-Director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each site has a current health &amp; safety risk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and sign off risk assessments annually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HSE and Ofsted are notified of RIDDOR incidents within required timeframes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Annually / on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H&amp;S Policy, Accidents &amp; First Aid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and review site-specific risk assessments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all areas are checked daily before children arrive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Oversee fire marshal rota and fire drills (minimum 2 per year)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first aid boxes are stocked and checked monthly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all accidents in the accident file; notify parents same day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Daily / monthly / on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Accidents &amp; First Aid Policy, Fire Safety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Qualified First Aider (PFA)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Respond to all medical emergencies and accidents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Administer first aid and complete accident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one PFA is present on site at all times during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Accompany children on all outings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any medical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Accidents &amp; First Aid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all hazards to site manager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all accidents in the accident file with parent signature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 location of first aid box, AED and assembly point for their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leave children unattended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any hazard or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Accidents &amp; First Aid Policy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2b  Site First Aid &amp; Emergency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26"/>
        <w:gridCol w:w="2400"/>
        <w:gridCol w:w="20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22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 Marshal</w:t>
            </w:r>
          </w:p>
        </w:tc>
        <w:tc>
          <w:tcPr>
            <w:tcW w:type="dxa" w:w="24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Assembly Point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CCTV Cameras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Sparkhill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Zahra Rashid &amp; Hadiya Tariq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Rear car park / Mole Street front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Bearwood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Sadiyah Begum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Nursery car park / Care home car park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Billesley Ark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Sunella Anjam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Ark playground / rear 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TBC — confirm with Malachi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 Admissions &amp; Registration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 / Co-Director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admissions policy and criteria for each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 any exceptions to standard admissions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admissions practice complies with Equality Act 2010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policy review / 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Admissions Policy (site-specific)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waiting list and offer places in line with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all registration forms are completed in full before start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Obtain emergency contacts, medical information, dietary needs and permissions before first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funded hours eligibility and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Arrange settling-in sessions with key person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Before each new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Admissions Policy, Child Registration Form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/ Key 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child registration form is on file and fully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allergy/dietary information is shared with cook before first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key person assignment and communicate to parents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child to attendance register and management system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Before first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Admissions Policy, Allergies Policy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3a  Pre-Admission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 by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Registration form fully completed and signed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Admin / Site Manager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Emergency contacts obtained (minimum 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Admin / Site Manager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Dietary requirements and allergies recorded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Admin → shared with cook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Medical evidence obtained for diagnosed conditions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Permission to liaise with medical professionals signed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DfE Potty Training Guide shared if child under 36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Key Person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Settling-in sessions booked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Site Manager / Key Person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Funded hours code confirmed if applicable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person assigned and introduced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Induction for parents completed (policies, procedures, portal)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Site Manager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 Daily Operations  —  Ratios, Registers &amp; Handover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4a  EYFS Statutory Ratios</w:t>
      </w:r>
    </w:p>
    <w:p>
      <w:pPr>
        <w:shd w:fill="FFF3CD" w:val="clear"/>
        <w:spacing w:before="80" w:after="80"/>
        <w:ind w:left="160" w:right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These are legal minimums. They must never be breached. Ratios must be recalculated whenever a staff member leaves the room.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26"/>
        <w:gridCol w:w="20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25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Qualification Required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Under 2 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1 : 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 least half Level 3 qualified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Babies Room (Sparkhill)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2-year-olds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1 : 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 least one Level 3 per 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Toddlers (all sites)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years and 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1 : 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 least one Level 3 per 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Preschool (all sites)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3+ with EY Teacher/Level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1 : 13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Qualified teacher or L6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Where applicable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4b  Daily Register &amp; Handover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staffing ratios are met before opening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registers are completed within 10 minutes of session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Oversee end-of-day headcount and building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any ratio shortfalls by regrouping rooms or contacting supply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Opening / closing 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Supervision of Children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register for allocated children at session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arrivals and departures with time and name of collecting adult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authorised collector list before releasing any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Carry out welfare check on any child who appears unwell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Each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Arrivals &amp; Departures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release a child to an unauthorised person — escalate to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any child not arrived within 1 hour of expected start to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outdoor areas are checked for safety before use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Arrivals &amp; Departures Policy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 Intimate Care &amp; Toileting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intimate care areas are fit for purpose and checked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all staff have completed DBS before performing any intimate 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risk assessment for any child requiring specialist intimate 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pregnant staff do not change nappies without a completed risk assessment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Daily / on new 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Intimate Care &amp; Toileting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Carry out nappy changes for allocated children wherever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one-to-one time as a positive learning and bonding opportunity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nappy changes in daily diary where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 toilet training in line with agreed home-nursery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DfE Potty Training Guide with parents of children in toddlers room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 required during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Intimate Care &amp; Toileting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leave door ajar during intimate care — never closed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use recording devices in changing or toilet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Supervise students directly during all intimate care routines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any concerns about intimate care practice to manager or DSL immediately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During any intimate care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Intimate Care &amp; Toileting Policy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5a  Toilet Training Expectations by Room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26"/>
        <w:gridCol w:w="2300"/>
        <w:gridCol w:w="20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</w:t>
            </w:r>
          </w:p>
        </w:tc>
        <w:tc>
          <w:tcPr>
            <w:tcW w:type="dxa" w:w="22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Ages</w:t>
            </w:r>
          </w:p>
        </w:tc>
        <w:tc>
          <w:tcPr>
            <w:tcW w:type="dxa" w:w="23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Babies (Sparkhill only)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9–24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Nappy changing standard. Potty introduction from 18 months with parents.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Key Person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Toddlers (all sites)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24–36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toilet training initiated. Home-nursery plan agreed with parents.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Key Person +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Preschool (all sites)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 months+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Children expected to be toilet trained on transition. SEND exceptions made.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Manager + SENCo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 Dietary Needs &amp; Allergies</w:t>
      </w:r>
    </w:p>
    <w:p>
      <w:pPr>
        <w:shd w:fill="FDECEA" w:val="clear"/>
        <w:spacing w:before="80" w:after="80"/>
        <w:ind w:left="160" w:right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An unmanaged allergy can be life-threatening. Every step below is mandatory.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Obtain dietary information and any medical evidence before child's first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allergy risk assessment is completed with parents before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Brief all staff AND the cook in writing before child's first meal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allergy register and dietary plan same day when new need is reported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nominated practitioner checks food for each child at every mealtime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Before first session / on any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Allergies Policy, Nutrition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Nursery Cook / Caterer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 written dietary briefing before any new child's first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Prepare food for children with allergies in a separate, uncontaminated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Display allergens on weekly menus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with site manager before any substitution to a child's allergy plan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Allergies Policy, Nutrition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 the dietary needs and allergies of allocated children by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food at every mealtime against the child's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Seat children with allergies to avoid cross-contamination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any new dietary information from parents to manager same day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Each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Allergies Policy, Nutrition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give a child food that is not part of their individual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 where EpiPens are stored for children who have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 999 immediately for any severe allergic reaction — do not wait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and report all allergic reactions, however minor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Daily / on any reaction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Allergies Policy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 Behaviour &amp; Inclusion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 / Co-Director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Inclusion &amp; Equality Policy reflects current legislation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 any formal exclusion (temporary or permanent) — this cannot be delegated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SEND strategy and resources are in place across all sites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policy review / on exclusion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Inclusion &amp; Equality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SENCo (Sidra Begum)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on all SEND identification and support across the organisation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Liaise with external specialists, local authority and parents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Maintain SEND records and ensure Education, Health and Care Plans are followed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 staff in adapting practice for individual children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Ongoing / on new SEND identification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SEND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behaviour management approach is consistently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any serious behaviour incidents and record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 persistent or complex behaviour concerns to SENCo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permit physical restraint — escalate to manager and call parents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any serious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Promoting Positive Behaviour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positive behaviour strategies consistently with allocated children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Communicate any behaviour concerns to parents at the earliest opportunity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Contribute to SEND support plans and EHCPs as requested by SENCo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any recurring behaviour patterns or incidents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Ongoing / on any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Promoting Positive Behaviour Policy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  Staff Recruitment &amp; Suitability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 / Co-Director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 all job offers and appointment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at least one panel member is safer recruitment trained for every recruitment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 off on any marginal DBS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Oversee disqualification checks under the Childcare Act 2006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Each recruitment 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Safer Recruitment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Initiate enhanced DBS check before start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Initiate overseas criminal records check for any applicant who has lived/worked abroad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Obtain and verify two satisfactory references before employment commences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qualifications against the DfE checker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suitability questionnaire is completed termly for all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Maintain vetting records (DBS number, date, obtained by)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Before each new start / termly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Safer Recruitment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Disclose any new conviction, caution, court order or change in suitability to the site manager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annual health questionnaire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any concern about a colleague's suitability to manager or DSL without delay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Ongoing / immediately on any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Safer Recruitment Policy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8a  Pre-Employment Checks — Mandatory Sequence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26"/>
        <w:gridCol w:w="2000"/>
        <w:gridCol w:w="20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start?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Enhanced DBS check (applied for)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Yes — must be applied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Overseas criminal records check (if applicable)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Yes — same time as DBS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 satisfactory references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Yes — before offer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Right to work in UK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Yes — at interview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Interview Panel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Qualifications verified (DfE checker)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Yes — before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 check questionnaire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Yes — post-offer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Suitability declaration 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Yes — on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DBS Update Service checked (if registered)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Yes — with consent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9.  Staff Conduct &amp; HR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 / Co-Director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 any dismissal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Hear final-stage grievance or disciplinary appeals where not involved in original hearing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Oversee maternity/paternity/parental leave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April 2026 day-one parental leave right is reflected in contracts and policy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formal HR matters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Disciplinary Procedure, Grievance Procedure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Conduct return-to-work interviews after all absences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informal performance concerns via supervision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Initiate formal disciplinary or grievance process with HR (Omar Rashid) where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staffing absence and cover including supply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 and document supervision frequency per site schedule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Ongoing / on any conduct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Disciplinary Procedure, Absence Management Procedure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HR Contact (Omar Rashid)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Advise on all formal disciplinary, grievance, and absence matters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employment policies for April 2026 employment law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 as independent hearing officer where site manager is involved in the original issue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referral from Director/Manager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HR Policies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9a  Key HR Timescales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5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/ Outcome Target</w:t>
            </w:r>
          </w:p>
        </w:tc>
        <w:tc>
          <w:tcPr>
            <w:tcW w:type="dxa" w:w="25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Disciplinary investigation initiated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Within 5 working days of concern being raised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 + HR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Disciplinary hearing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Within 10 working days of investigation conclusion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 / Site Manager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Disciplinary appeal 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5 working days from outcome letter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 member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Disciplinary appeal heard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Within 10 working days of appeal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 or HR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Grievance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Within 5 working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Grievance appeal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Within 5 working days of outcome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Whistleblowing escalation acknowledgement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Within 5 working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Whistleblowing escalation outcome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Within 20 working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Return-to-work interview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Same day as return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10.  Parents &amp; Communication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parents receive key information at registration (safeguarding policy, complaints process, portal access)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 any formal parent complaints at Stage 1 within 28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Escalate unresolved complaints to Director at Stage 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registration / on complaint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Complaints Policy, Admissions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Provide daily verbal update to parents at collection where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Blossom (or agreed platform) for written updates, observations and concerns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 parents same day for any accident, injury, or medication administered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Follow absence reporting procedure if child does not arrive unexpectedly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Daily / on any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Parents as Partners Policy, Absence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share child information with authorised individuals on the registration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discuss another family's child with a parent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not use personal mobile phones to communicate with parents — use nursery devices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 any media enquiries or complaints to the site manager immediately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Social Networking Policy, Data Protection Policy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10a  Communication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5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3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Blossom app (current)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updates, photos, observations, absence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Under review — may transition to Famly or own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Phone call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Accidents, safeguarding concerns, urgent absence follow-up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Site manager or key person calls — not personal mobiles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(info@greencoatnursery.co.uk)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Formal communications, policy queries, public enquiries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Monitored by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Face-to-face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Settling-in discussions, key person reviews, complaint meetings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Document outcomes in writing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Nursery portal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Policy access, staff training acknowledgements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Staff-facing only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11.  Records &amp; Data Protection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 as data controller for Greencoat Nursery CIC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GDPR compliance across all sites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 ICO (0303 123 1113) in the event of any data breach that cannot be contained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Respond to Subject Access Requests within 1 month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Ongoing / on any breach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Data Protection Policy, GDPR Privacy Notice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all child and staff records are held securely (locked filing, password-protected systems)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Retain safeguarding records until the child's 25th birthday (or 22 years minimum)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Retain staff vetting records for the duration of employment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Destroy records securely when retention period 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access to records is restricted to those with a legitimate need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Data Protection Policy, Access, Storage &amp; Retention of Records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share child or family information outside the nursery without authorisation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any suspected data breach (lost device, unauthorised access, misdirected email) to site manager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not store child images on personal devices — use nursery devices only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Data Protection Policy, Mobile Phone Policy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11a  Key Retention Periods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26"/>
        <w:gridCol w:w="200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Type</w:t>
            </w:r>
          </w:p>
        </w:tc>
        <w:tc>
          <w:tcPr>
            <w:tcW w:type="dxa" w:w="30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Safeguarding / child protection records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Until child's 25th birthday (or 22 yrs min) — whichever is longer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DSL / Site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Staff personnel files (general)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7 years after employment 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Staff DBS and vetting records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Duration of employment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Accident and incident records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Until child's 21st birthday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Attendance registers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3 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Financial records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6 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 / Admin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CCTV footage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28 days (unless needed for an investigation)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e6641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12.  Complaints &amp; Whistleblowing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12a  Complaints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 and acknowledge all formal complaints within 5 working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Investigate and respond at Stage 1 within 28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a record of all complaints and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learning from complaints with relevant staff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receipt of any complaint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Complaints &amp; Compliments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 (Taz Khan)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 and investigate Stage 2 (unresolved) complaints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 final response at Stage 2 within 28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Notify Ofsted if a complainant remains unsatisfied after Stage 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Stage 2 escalation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Complaints &amp; Compliments Policy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12b  Whistleblowing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26"/>
        <w:gridCol w:w="2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/ Trigger</w:t>
            </w:r>
          </w:p>
        </w:tc>
        <w:tc>
          <w:tcPr>
            <w:tcW w:type="dxa" w:w="2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Any Staff Member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concern to DSL or site manager verbally in the first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concern relates to the manager: contact Taz Khan (07525 536007)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concern relates to Director: contact LADO (0121 675 1669)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member of staff will face detriment for raising a concern in good faith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identifying any concern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Whistleblowing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 (Taz Khan)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Acknowledge escalated whistleblowing concerns within 5 working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Provide written outcome within 20 working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Arrange whole-staff discussion of whistleblowing policy at least annually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 receipt / annually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16"/>
                <w:szCs w:val="16"/>
              </w:rPr>
              <w:t xml:space="preserve">Whistleblowing Policy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12c  Escalation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26"/>
        <w:gridCol w:w="3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 type</w:t>
            </w:r>
          </w:p>
        </w:tc>
        <w:tc>
          <w:tcPr>
            <w:tcW w:type="dxa" w:w="25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3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Safeguarding / harm to children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CASS – Birmingham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0121 303 1888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Allegation against a member of staff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LADO – Birmingham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0121 675 1669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Regulatory / operational concern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0300 123 4666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Employment rights / detriment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0300 123 1100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Safeguarding whistleblowing advice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NSPCC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0800 028 0285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Police emergency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Police non-emergency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641"/>
                <w:sz w:val="20"/>
                <w:szCs w:val="20"/>
              </w:rPr>
              <w:t xml:space="preserve">–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e6641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e6641"/>
          <w:sz w:val="24"/>
          <w:szCs w:val="24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Adopted</w:t>
            </w:r>
          </w:p>
        </w:tc>
        <w:tc>
          <w:tcPr>
            <w:tcW w:type="dxa" w:w="3026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Authorised by</w:t>
            </w:r>
          </w:p>
        </w:tc>
        <w:tc>
          <w:tcPr>
            <w:tcW w:type="dxa" w:w="3000"/>
            <w:gridSpan w:val="1"/>
            <w:tcBorders>
              <w:top w:val="single" w:color="1e6641" w:sz="4"/>
              <w:left w:val="single" w:color="1e6641" w:sz="4"/>
              <w:bottom w:val="single" w:color="1e6641" w:sz="4"/>
              <w:right w:val="single" w:color="1e6641" w:sz="4"/>
            </w:tcBorders>
            <w:shd w:fill="1e66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18th March 2026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Taz Khan, Director – Greencoat Nursery CIC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641"/>
                <w:sz w:val="20"/>
                <w:szCs w:val="20"/>
              </w:rPr>
              <w:t xml:space="preserve">March 2027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e8f5ee" w:val="clear"/>
        <w:spacing w:before="80" w:after="80"/>
        <w:ind w:left="160" w:right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This SOP is a living document. It should be reviewed annually or whenever a relevant policy changes. Managers are responsible for ensuring their team is aware of any updates.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e6641" w:val="clear"/>
      <w:spacing w:before="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e6641" w:sz="4"/>
      </w:pBdr>
      <w:spacing w:before="240" w:after="80"/>
      <w:outlineLvl w:val="1"/>
    </w:pPr>
    <w:rPr>
      <w:rFonts w:ascii="Arial" w:cs="Arial" w:eastAsia="Arial" w:hAnsi="Arial"/>
      <w:b/>
      <w:bCs/>
      <w:color w:val="1e66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2026-03-18T18:19:40.351Z</dcterms:created>
  <dcterms:modified xsi:type="dcterms:W3CDTF">2026-03-18T18:19:40.352Z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