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GREENCOAT NURSERY CIC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7A8A"/>
          <w:sz w:val="28"/>
          <w:szCs w:val="28"/>
        </w:rPr>
        <w:t xml:space="preserve">Policy Audit Report — Tier 1 (Annual Review) Policies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Prepared for: Taz Khan, Director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Covers: 48 Tier 1 policies across all three Greencoat sites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Use This Report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audit covers all 48 Tier 1 (annual review) policies and identifies four categories of issue. Priorities 1 and 2 require your input before any changes can be made. Priority 3 can be fixed automatically once you supply the information. Priority 4 will be fixed in bulk without needing your input.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error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Factually incorrect content — must be corrected (e.g. wrong record retention period)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decision needed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Delete-as-applicable choices where only you know the right answer (e.g. which social platforms you use, who the fire marshal is)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info needed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 names, numbers, locations we don't yet have (e.g. CCTV camera counts per site, fire assembly points)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fill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Generic placeholder — can be bulk-replaced automatically (e.g. Greencoat Nursery CIC → Greencoat Nursery CIC)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48 Tier 1 policies were read in full. The table below shows the headline findings.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Policies affected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Content errors (factually wrong)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immediately</w:t>
            </w:r>
          </w:p>
        </w:tc>
      </w:tr>
      <w:tr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Choices needed from you (delete-as-applicable)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your input</w:t>
            </w:r>
          </w:p>
        </w:tc>
      </w:tr>
      <w:tr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P3: Site/person-specific info needed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your input</w:t>
            </w:r>
          </w:p>
        </w:tc>
      </w:tr>
      <w:tr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P4: Generic Greencoat Nursery CIC placeholders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auto-fix</w:t>
            </w:r>
          </w:p>
        </w:tc>
      </w:tr>
      <w:tr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Policies with no issues (clean)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action needed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107" w:sz="8"/>
              <w:left w:val="single" w:color="FFC107" w:sz="8"/>
              <w:bottom w:val="single" w:color="FFC107" w:sz="2"/>
              <w:right w:val="single" w:color="FFC107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⚠  KEY FINDING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4 of the 48 Tier 1 policies are fully clean: Infection Control, Sickness &amp; Illness, Missing Child (Nursery), and Missing Child (Outings). Every other policy has at least one placeholder or content issue.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Priority 1: Content Errors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are factually incorrect entries that must be fixed regardless of other decisions.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1.1  Accidents &amp; First Aid — Record Retention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8"/>
              <w:left w:val="single" w:color="C0392B" w:sz="8"/>
              <w:bottom w:val="single" w:color="C0392B" w:sz="2"/>
              <w:right w:val="single" w:color="C0392B" w:sz="2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 ERROR: Incorrect record retention period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text: '...accident forms are kept for at least 22 years.'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text: '...kept for at least 21 years and 3 months.'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Reason: The same error we corrected in the Safeguarding policy. The figure is based on the Limitation Act 1980 — 18 years to adulthood + 3 years limitation period + 3 months buffer. '22 years' is a common misquote of this figure and does not appear in any statutory source.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1.2  Whistleblowing Policy — Residual Bracket in Main 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8"/>
              <w:left w:val="single" w:color="C0392B" w:sz="8"/>
              <w:bottom w:val="single" w:color="C0392B" w:sz="2"/>
              <w:right w:val="single" w:color="C0392B" w:sz="2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 ERROR: Visible brackets in published text + missing statutory contacts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text: 'At [ Greencoat Nursery CIC ] we expect...'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nursery name was inserted but the surrounding square brackets were not removed. This reads as a visible error in the published document.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Also: [ insert name and contact details ] and [ number to be added by setting ] appear in the NSPCC / Ofsted contact section — these are content gaps, not just formatting.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Priority 2: Decisions Needed from You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of these requires you to choose which option applies to Greencoat. Once you confirm, we can fix all of them in one pass.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A8D5DF" w:sz="3" w:space="1"/>
        </w:pBdr>
        <w:spacing w:before="300" w:after="12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Online &amp; Digital Safety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Social Networking Policy — Which platforms?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 text: 'We use *Facebook/*X (formerly Twitter)/*Instagram...'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Question: Which platforms does Greencoat actively use for parent communications? Delete the ones that do not apply.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Acceptable Internet Use — Password manager &amp; IT support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Two choices needed: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Passwords *will/*will not be stored using password managers — does Greencoat use a password manager (e.g. 1Password, LastPass)?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'Report suspicious emails to *management/*IT support' — do you have a named IT support provider, or does this go to the manager?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Cyber Security — Certification &amp; device security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 choices needed: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'We hold cyber essentials *basic/*plus certification' — which level? (Or remove the line entirely if you do not hold Cyber Essentials)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'*will/*will not be stored using password managers' — same as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'We use *PIN/*password/*fingerprint/face ID on portable devices' — which method(s) do your tablets/devices use?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A8D5DF" w:sz="3" w:space="1"/>
        </w:pBdr>
        <w:spacing w:before="300" w:after="12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Health &amp; Safety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Fire Safety (all 3 sites) — Evacuation signal &amp; alarm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site's Fire Safety policy has: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'The *manager/*designated fire marshal is [ insert name ]' — who is the fire marshal at each site? (Sparkhill, Bearwood, Billesley Ark)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'The *deputy manager/*deputy fire marshal is...' — who is the deputy at each site?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Signal for lockdown / all-clear: what signals do you use? (bell, whistle, verbal, intercom?)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Critical Incident Policy — Contact method &amp; contingency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Two choices: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'We will contact parents via *phone/*email/*text message' — which method is primary?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'We will provide *care in another location/*parents with alternative arrangements in sister nurseries/*options for childcare facilities in the local area' — what is your actual contingency if a site becomes unusable?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A8D5DF" w:sz="3" w:space="1"/>
        </w:pBdr>
        <w:spacing w:before="300" w:after="12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HR Policies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Grievance Procedure — Timeframes &amp; escalation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NDNA template uses suggested timeframes in brackets that need to be confirmed as your firm policy: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>Initial grievance response: 'five working days' — confirm as 5 working days?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>Appeal hearing: 'seven working days' — confirm as 7 working days?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'...passed on to the *owner, *manager or *officer in charge' — for Greencoat this should be Taz Khan as Director. Confirm?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Disciplinary Procedure — Timeframes &amp; hearing panel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Same pattern as Grievance: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>Investigation period: 'five' working days — confirm?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>Hearing date: 'seven' working days — confirm?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>'Site Manager, Director, or HR (Omar Rashid, 07xxx xxxxxx)' — who conducts disciplinary hearings at Greencoat? (Taz Khan + site manager?)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>'more senior' / '[insert management grade]' — who hears appeals? As a small CIC, this may need to be the board or an independent person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Staff Development &amp; Training — Supervision frequency &amp; L3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'[ insert percentage ] of staff are qualified to Level 3' — what is your current % L3 qualified?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'*annually/*monthly' — how often are staff observations/appraisals carried out? (Note: supervision is confirmed as 3x per year in the Supervision policy)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Supervision Policy (both versions) — Frequency override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>Text reads 'the frequency is *once per term'. The Bearwood/Billesley version says three times per year. Confirm this is correct for all sites, and confirm whether Sparkhill is the same.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Medication Policy — Who administers?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'*The nursery manager/*a named member of staff will be responsible for ensuring medication is stored and administered correctly.' Confirm: is this always the manager, or a named keyworker for each child?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Inclusion &amp; Equality — Named responsible person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'Report concerns to *nursery manager/owner/*registered person' — for Greencoat this should read 'Taz Khan, Director' or the relevant site manager. Confirm.</w:t>
      </w:r>
    </w:p>
    <w:p>
      <w:pPr>
        <w:spacing w:before="40" w:after="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Healthy Workplace — Dress code reference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'Staff must follow our dress code at all times. The dress code is detailed in [ please state policy or procedure ].' Does a written dress code policy/section exist, or should this reference be removed?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Priority 3: Site-Specific Information Needed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gaps require factual information specific to Greencoat's sites and team. Please supply the following.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326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needed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Safety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DSL name &amp; contact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read: Taz Khan, 07525 536007 (or site DSL where relevant)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Safety — Bearwood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marshal name, deputy name, assembly point location, baby evacuation procedure, muster point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Site-specific — needs Sadiyah Begum or site manager to confirm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Safety — Billesley Ark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above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Site-specific — needs Joanna Payne or site manager to confirm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Safety — Sparkhill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above plus: evacuation procedure for children/adults with mobility difficulties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Site-specific — needs Zahra Rashid or site manager to confirm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Lockdown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'Insert action here' — lockdown signal and all-clear signal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to be defined per site or organisation-wide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— Bearwood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cameras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fixed cameras installed at Bearwood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— Sparkhill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cameras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fixed cameras installed at Sparkhill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H&amp;S General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Nursery name and address (×3 sites), named responsible person for H&amp;S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site has its own H&amp;S officer or is it Taz organisation-wide?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Accidents &amp; First Aid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aider names, first aid box locations, AED location if applicable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confirming per site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Allergy register location (e.g. kitchen noticeboard, reception folder)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is the allergy register physically kept at each site?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Access, Storage &amp; Retention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file location, Privacy Notice location (e.g. website URL, reception folder)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can parents access these?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Phone &amp; Device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phones are stored during working hours (e.g. lockers, staff room)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to be the same or specified per site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Respectful Intimate Care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number for concerned parents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this be the main nursery number or DSL direct line?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Policy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PANCo name (Special Educational Needs Co-ordinator)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 believe this is Sadiyah Begum — please confirm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Policy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timeframe for SEND support plans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'within [ insert time frame ]' — typically 4–6 weeks: confirm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Looked After Children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lead for LAC within Greencoat, contact number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Typically the DSL — confirm who this 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Checks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of HSE Five Steps publication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is this kept — reception? Office? Or just a website link?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Young Worker Policy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Placement duration threshold [X] years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long must a student be placed before being considered for ratio inclusion?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Greencoat advertises vacancies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the actual channels used: Indeed, Facebook, local job centre, etc.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Whistleblowing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NSPCC helpline number, Ofsted contact for referrals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Statutory contacts that must appear in the policy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Priority 4: Auto-Fixes (No Input Needed)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changes will be applied automatically across all 48 policies once Priorities 1–3 are resolved. No decisions required from you.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Replacement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Appears 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Insert nursery name ] / [ insert nursery name ]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Greencoat Nursery CIC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 of 48 policies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Insert name of nursery ]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Greencoat Nursery CIC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Code of Conduct, Young Worker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Whistleblowing: '[ Greencoat Nursery CIC ]' (with brackets)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Greencoat Nursery CIC (brackets removed)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Whistleblowing Policy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Accidents: '22 years'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years and 3 months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Accidents &amp; First Aid Policy (P1 fix)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'(example)' in policy titles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H&amp;S General, any remaining example labels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Instruction text (legal team notes, 'insert or amend as necessary', etc.)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Disciplinary, H&amp;S General, Medication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Clean Policies — No Issues Found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four policies require no changes beyond the standard name/date fixes already applied: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Infection Control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Sickness and Illness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Missing Child from Nursery Procedure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Missing Child from Outings Procedure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These can be considered ready to publish once the nursery name auto-fix (P4) is applied.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Recommended Next Steps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26"/>
        <w:gridCol w:w="2000"/>
        <w:gridCol w:w="12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 when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P1 content errors (record retention + Whistleblowing brackets)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Priority 3 info-gathering sheet — fire marshals, CCTV camera counts, assembly points, allergy register locations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Taz / Site managers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Priority 2 decisions — platforms, timeframes, responsible persons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Taz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all fixes in one pass across all 48 Tier 1 policies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2 &amp; 3 done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P4 auto-fixes (nursery name bulk replace)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Simultaneously with 4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audit for Tier 2 (biennial) policies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Tier 1 complete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Greencoat Nursery CIC — Policy Audit Report — March 2026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7A8A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2026-03-08T09:42:24.710Z</dcterms:created>
  <dcterms:modified xsi:type="dcterms:W3CDTF">2026-03-08T09:42:24.711Z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