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0" w:after="120"/>
        <w:jc w:val="center"/>
      </w:pPr>
      <w:r>
        <w:rPr>
          <w:rFonts w:ascii="Calibri" w:cs="Calibri" w:eastAsia="Calibri" w:hAnsi="Calibri"/>
          <w:b/>
          <w:bCs/>
          <w:color w:val="1e6641"/>
          <w:sz w:val="40"/>
          <w:szCs w:val="40"/>
        </w:rPr>
        <w:t xml:space="preserve">Greencoat Nursery CIC</w:t>
      </w:r>
    </w:p>
    <w:p>
      <w:pPr>
        <w:spacing w:before="0" w:after="60"/>
        <w:jc w:val="center"/>
      </w:pPr>
      <w:r>
        <w:rPr>
          <w:rFonts w:ascii="Calibri" w:cs="Calibri" w:eastAsia="Calibri" w:hAnsi="Calibri"/>
          <w:color w:val="555555"/>
          <w:sz w:val="24"/>
          <w:szCs w:val="24"/>
        </w:rPr>
        <w:t xml:space="preserve">Sparkhill  ·  Bearwood  ·  Billesley Ark</w:t>
      </w:r>
    </w:p>
    <w:p>
      <w:pPr>
        <w:spacing w:before="60" w:after="0"/>
      </w:pPr>
      <w:r>
        <w:t xml:space="preserve"/>
      </w:r>
    </w:p>
    <w:p>
      <w:pPr>
        <w:spacing w:before="60" w:after="120"/>
        <w:jc w:val="center"/>
      </w:pPr>
      <w:r>
        <w:rPr>
          <w:rFonts w:ascii="Calibri" w:cs="Calibri" w:eastAsia="Calibri" w:hAnsi="Calibri"/>
          <w:b/>
          <w:bCs/>
          <w:sz w:val="36"/>
          <w:szCs w:val="36"/>
        </w:rPr>
        <w:t xml:space="preserve">Safeguarding Children and Child Protection Policy</w:t>
      </w:r>
    </w:p>
    <w:p>
      <w:pPr>
        <w:spacing w:before="6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Calibri" w:cs="Calibri" w:eastAsia="Calibri" w:hAnsi="Calibri"/>
                <w:b/>
                <w:bCs/>
                <w:color w:val="000000"/>
                <w:sz w:val="20"/>
                <w:szCs w:val="20"/>
              </w:rPr>
              <w:t xml:space="preserve">Policy reference</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GNC-SG-001</w:t>
            </w:r>
          </w:p>
        </w:tc>
      </w:tr>
      <w:tr>
        <w:tc>
          <w:tcPr>
            <w:tcW w:type="dxa" w:w="3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Calibri" w:cs="Calibri" w:eastAsia="Calibri" w:hAnsi="Calibri"/>
                <w:b/>
                <w:bCs/>
                <w:color w:val="000000"/>
                <w:sz w:val="20"/>
                <w:szCs w:val="20"/>
              </w:rPr>
              <w:t xml:space="preserve">Version</w:t>
            </w:r>
          </w:p>
        </w:tc>
        <w:tc>
          <w:tcPr>
            <w:tcW w:type="dxa" w:w="6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March 2026 (v5 — merged and restructured)</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Calibri" w:cs="Calibri" w:eastAsia="Calibri" w:hAnsi="Calibri"/>
                <w:b/>
                <w:bCs/>
                <w:color w:val="000000"/>
                <w:sz w:val="20"/>
                <w:szCs w:val="20"/>
              </w:rPr>
              <w:t xml:space="preserve">Applies to</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All staff, students and volunteers at all three sites</w:t>
            </w:r>
          </w:p>
        </w:tc>
      </w:tr>
      <w:tr>
        <w:tc>
          <w:tcPr>
            <w:tcW w:type="dxa" w:w="3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Calibri" w:cs="Calibri" w:eastAsia="Calibri" w:hAnsi="Calibri"/>
                <w:b/>
                <w:bCs/>
                <w:color w:val="000000"/>
                <w:sz w:val="20"/>
                <w:szCs w:val="20"/>
              </w:rPr>
              <w:t xml:space="preserve">Policy owner</w:t>
            </w:r>
          </w:p>
        </w:tc>
        <w:tc>
          <w:tcPr>
            <w:tcW w:type="dxa" w:w="6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Taz Khan — Director and Organisational DSL</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Calibri" w:cs="Calibri" w:eastAsia="Calibri" w:hAnsi="Calibri"/>
                <w:b/>
                <w:bCs/>
                <w:color w:val="000000"/>
                <w:sz w:val="20"/>
                <w:szCs w:val="20"/>
              </w:rPr>
              <w:t xml:space="preserve">Review date</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March 2027 (reviewed annually or after any significant incident)</w:t>
            </w:r>
          </w:p>
        </w:tc>
      </w:tr>
      <w:tr>
        <w:tc>
          <w:tcPr>
            <w:tcW w:type="dxa" w:w="3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Calibri" w:cs="Calibri" w:eastAsia="Calibri" w:hAnsi="Calibri"/>
                <w:b/>
                <w:bCs/>
                <w:color w:val="000000"/>
                <w:sz w:val="20"/>
                <w:szCs w:val="20"/>
              </w:rPr>
              <w:t xml:space="preserve">Children served</w:t>
            </w:r>
          </w:p>
        </w:tc>
        <w:tc>
          <w:tcPr>
            <w:tcW w:type="dxa" w:w="6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Ages 0–5 years</w:t>
            </w:r>
          </w:p>
        </w:tc>
      </w:tr>
    </w:tbl>
    <w:p>
      <w:pPr>
        <w:spacing w:before="60" w:after="0"/>
      </w:pPr>
      <w:r>
        <w:t xml:space="preserve"/>
      </w:r>
    </w:p>
    <w:p>
      <w:pPr>
        <w:pBdr>
          <w:top w:val="single" w:color="1e6641" w:sz="6"/>
          <w:bottom w:val="single" w:color="1e6641" w:sz="6"/>
        </w:pBdr>
        <w:shd w:fill="F0FDF4" w:val="clear"/>
        <w:spacing w:before="60" w:after="40"/>
        <w:jc w:val="center"/>
      </w:pPr>
      <w:r>
        <w:rPr>
          <w:rFonts w:ascii="Calibri" w:cs="Calibri" w:eastAsia="Calibri" w:hAnsi="Calibri"/>
          <w:b/>
          <w:bCs/>
          <w:color w:val="1e6641"/>
          <w:sz w:val="22"/>
          <w:szCs w:val="22"/>
        </w:rPr>
        <w:t xml:space="preserve">How to use this policy</w:t>
      </w:r>
    </w:p>
    <w:p>
      <w:pPr>
        <w:shd w:fill="F0FDF4" w:val="clear"/>
        <w:spacing w:before="60" w:after="40"/>
      </w:pPr>
      <w:r>
        <w:rPr>
          <w:rFonts w:ascii="Calibri" w:cs="Calibri" w:eastAsia="Calibri" w:hAnsi="Calibri"/>
          <w:sz w:val="22"/>
          <w:szCs w:val="22"/>
        </w:rPr>
        <w:t xml:space="preserve">PART A (pages 2–8) is for ALL staff, students and volunteers. Read it, discuss it at induction, and know where to find it.</w:t>
      </w:r>
    </w:p>
    <w:p>
      <w:pPr>
        <w:shd w:fill="F0FDF4" w:val="clear"/>
        <w:spacing w:before="40" w:after="60"/>
      </w:pPr>
      <w:r>
        <w:rPr>
          <w:rFonts w:ascii="Calibri" w:cs="Calibri" w:eastAsia="Calibri" w:hAnsi="Calibri"/>
          <w:sz w:val="22"/>
          <w:szCs w:val="22"/>
        </w:rPr>
        <w:t xml:space="preserve">PART B (pages 9–14) is for Designated Safeguarding Leads and the leadership team.</w:t>
      </w:r>
    </w:p>
    <w:p>
      <w:r>
        <w:br w:type="page"/>
      </w:r>
    </w:p>
    <w:p>
      <w:pPr>
        <w:spacing w:before="0" w:after="120"/>
      </w:pPr>
      <w:bookmarkStart w:name="toc" w:id="1"/>
      <w:r>
        <w:rPr>
          <w:rFonts w:ascii="Calibri" w:cs="Calibri" w:eastAsia="Calibri" w:hAnsi="Calibri"/>
          <w:b/>
          <w:bCs/>
          <w:color w:val="1e6641"/>
          <w:sz w:val="32"/>
          <w:szCs w:val="32"/>
        </w:rPr>
        <w:t xml:space="preserve">Contents</w:t>
      </w:r>
      <w:bookmarkEnd w:id="1"/>
    </w:p>
    <w:p>
      <w:pPr>
        <w:spacing w:before="120" w:after="40"/>
      </w:pPr>
      <w:r>
        <w:rPr>
          <w:rFonts w:ascii="Calibri" w:cs="Calibri" w:eastAsia="Calibri" w:hAnsi="Calibri"/>
          <w:b/>
          <w:bCs/>
          <w:sz w:val="22"/>
          <w:szCs w:val="22"/>
        </w:rPr>
        <w:t xml:space="preserve">PART A — All Staff</w:t>
      </w:r>
    </w:p>
    <w:p>
      <w:pPr>
        <w:spacing w:before="40" w:after="40"/>
      </w:pPr>
      <w:hyperlink w:history="1" w:anchor="a_commitment">
        <w:r>
          <w:rPr>
            <w:rFonts w:ascii="Calibri" w:cs="Calibri" w:eastAsia="Calibri" w:hAnsi="Calibri"/>
            <w:color w:val="1e6641"/>
            <w:sz w:val="22"/>
            <w:szCs w:val="22"/>
            <w:u w:val="single"/>
          </w:rPr>
          <w:t xml:space="preserve">Our commitment and policy intention</w:t>
        </w:r>
      </w:hyperlink>
    </w:p>
    <w:p>
      <w:pPr>
        <w:spacing w:before="40" w:after="40"/>
      </w:pPr>
      <w:hyperlink w:history="1" w:anchor="a_contacts">
        <w:r>
          <w:rPr>
            <w:rFonts w:ascii="Calibri" w:cs="Calibri" w:eastAsia="Calibri" w:hAnsi="Calibri"/>
            <w:color w:val="1e6641"/>
            <w:sz w:val="22"/>
            <w:szCs w:val="22"/>
            <w:u w:val="single"/>
          </w:rPr>
          <w:t xml:space="preserve">DSL contacts — who to call</w:t>
        </w:r>
      </w:hyperlink>
    </w:p>
    <w:p>
      <w:pPr>
        <w:spacing w:before="40" w:after="40"/>
      </w:pPr>
      <w:hyperlink w:history="1" w:anchor="a_whatdo">
        <w:r>
          <w:rPr>
            <w:rFonts w:ascii="Calibri" w:cs="Calibri" w:eastAsia="Calibri" w:hAnsi="Calibri"/>
            <w:color w:val="1e6641"/>
            <w:sz w:val="22"/>
            <w:szCs w:val="22"/>
            <w:u w:val="single"/>
          </w:rPr>
          <w:t xml:space="preserve">What to do if you have a concern</w:t>
        </w:r>
      </w:hyperlink>
    </w:p>
    <w:p>
      <w:pPr>
        <w:spacing w:before="40" w:after="40"/>
      </w:pPr>
      <w:hyperlink w:history="1" w:anchor="a_recognise">
        <w:r>
          <w:rPr>
            <w:rFonts w:ascii="Calibri" w:cs="Calibri" w:eastAsia="Calibri" w:hAnsi="Calibri"/>
            <w:color w:val="1e6641"/>
            <w:sz w:val="22"/>
            <w:szCs w:val="22"/>
            <w:u w:val="single"/>
          </w:rPr>
          <w:t xml:space="preserve">Recognising abuse and neglect</w:t>
        </w:r>
      </w:hyperlink>
    </w:p>
    <w:p>
      <w:pPr>
        <w:spacing w:before="40" w:after="40"/>
      </w:pPr>
      <w:hyperlink w:history="1" w:anchor="a_physical">
        <w:r>
          <w:rPr>
            <w:rFonts w:ascii="Calibri" w:cs="Calibri" w:eastAsia="Calibri" w:hAnsi="Calibri"/>
            <w:color w:val="1e6641"/>
            <w:sz w:val="22"/>
            <w:szCs w:val="22"/>
            <w:u w:val="single"/>
          </w:rPr>
          <w:t xml:space="preserve">  Physical abuse</w:t>
        </w:r>
      </w:hyperlink>
    </w:p>
    <w:p>
      <w:pPr>
        <w:spacing w:before="40" w:after="40"/>
      </w:pPr>
      <w:hyperlink w:history="1" w:anchor="a_fii">
        <w:r>
          <w:rPr>
            <w:rFonts w:ascii="Calibri" w:cs="Calibri" w:eastAsia="Calibri" w:hAnsi="Calibri"/>
            <w:color w:val="1e6641"/>
            <w:sz w:val="22"/>
            <w:szCs w:val="22"/>
            <w:u w:val="single"/>
          </w:rPr>
          <w:t xml:space="preserve">  Fabricated or Induced Illness (FII)</w:t>
        </w:r>
      </w:hyperlink>
    </w:p>
    <w:p>
      <w:pPr>
        <w:spacing w:before="40" w:after="40"/>
      </w:pPr>
      <w:hyperlink w:history="1" w:anchor="a_fgm">
        <w:r>
          <w:rPr>
            <w:rFonts w:ascii="Calibri" w:cs="Calibri" w:eastAsia="Calibri" w:hAnsi="Calibri"/>
            <w:color w:val="1e6641"/>
            <w:sz w:val="22"/>
            <w:szCs w:val="22"/>
            <w:u w:val="single"/>
          </w:rPr>
          <w:t xml:space="preserve">  Female Genital Mutilation (FGM)</w:t>
        </w:r>
      </w:hyperlink>
    </w:p>
    <w:p>
      <w:pPr>
        <w:spacing w:before="40" w:after="40"/>
      </w:pPr>
      <w:hyperlink w:history="1" w:anchor="a_emotional">
        <w:r>
          <w:rPr>
            <w:rFonts w:ascii="Calibri" w:cs="Calibri" w:eastAsia="Calibri" w:hAnsi="Calibri"/>
            <w:color w:val="1e6641"/>
            <w:sz w:val="22"/>
            <w:szCs w:val="22"/>
            <w:u w:val="single"/>
          </w:rPr>
          <w:t xml:space="preserve">  Emotional abuse</w:t>
        </w:r>
      </w:hyperlink>
    </w:p>
    <w:p>
      <w:pPr>
        <w:spacing w:before="40" w:after="40"/>
      </w:pPr>
      <w:hyperlink w:history="1" w:anchor="a_sexual">
        <w:r>
          <w:rPr>
            <w:rFonts w:ascii="Calibri" w:cs="Calibri" w:eastAsia="Calibri" w:hAnsi="Calibri"/>
            <w:color w:val="1e6641"/>
            <w:sz w:val="22"/>
            <w:szCs w:val="22"/>
            <w:u w:val="single"/>
          </w:rPr>
          <w:t xml:space="preserve">  Sexual abuse</w:t>
        </w:r>
      </w:hyperlink>
    </w:p>
    <w:p>
      <w:pPr>
        <w:spacing w:before="40" w:after="40"/>
      </w:pPr>
      <w:hyperlink w:history="1" w:anchor="a_neglect">
        <w:r>
          <w:rPr>
            <w:rFonts w:ascii="Calibri" w:cs="Calibri" w:eastAsia="Calibri" w:hAnsi="Calibri"/>
            <w:color w:val="1e6641"/>
            <w:sz w:val="22"/>
            <w:szCs w:val="22"/>
            <w:u w:val="single"/>
          </w:rPr>
          <w:t xml:space="preserve">  Neglect</w:t>
        </w:r>
      </w:hyperlink>
    </w:p>
    <w:p>
      <w:pPr>
        <w:spacing w:before="40" w:after="40"/>
      </w:pPr>
      <w:hyperlink w:history="1" w:anchor="a_coc">
        <w:r>
          <w:rPr>
            <w:rFonts w:ascii="Calibri" w:cs="Calibri" w:eastAsia="Calibri" w:hAnsi="Calibri"/>
            <w:color w:val="1e6641"/>
            <w:sz w:val="22"/>
            <w:szCs w:val="22"/>
            <w:u w:val="single"/>
          </w:rPr>
          <w:t xml:space="preserve">  Child-on-child abuse</w:t>
        </w:r>
      </w:hyperlink>
    </w:p>
    <w:p>
      <w:pPr>
        <w:spacing w:before="40" w:after="40"/>
      </w:pPr>
      <w:hyperlink w:history="1" w:anchor="a_domestic">
        <w:r>
          <w:rPr>
            <w:rFonts w:ascii="Calibri" w:cs="Calibri" w:eastAsia="Calibri" w:hAnsi="Calibri"/>
            <w:color w:val="1e6641"/>
            <w:sz w:val="22"/>
            <w:szCs w:val="22"/>
            <w:u w:val="single"/>
          </w:rPr>
          <w:t xml:space="preserve">  Domestic abuse</w:t>
        </w:r>
      </w:hyperlink>
    </w:p>
    <w:p>
      <w:pPr>
        <w:spacing w:before="40" w:after="40"/>
      </w:pPr>
      <w:hyperlink w:history="1" w:anchor="a_cse">
        <w:r>
          <w:rPr>
            <w:rFonts w:ascii="Calibri" w:cs="Calibri" w:eastAsia="Calibri" w:hAnsi="Calibri"/>
            <w:color w:val="1e6641"/>
            <w:sz w:val="22"/>
            <w:szCs w:val="22"/>
            <w:u w:val="single"/>
          </w:rPr>
          <w:t xml:space="preserve">  Child Sexual and Criminal Exploitation</w:t>
        </w:r>
      </w:hyperlink>
    </w:p>
    <w:p>
      <w:pPr>
        <w:spacing w:before="40" w:after="40"/>
      </w:pPr>
      <w:hyperlink w:history="1" w:anchor="a_trafficking">
        <w:r>
          <w:rPr>
            <w:rFonts w:ascii="Calibri" w:cs="Calibri" w:eastAsia="Calibri" w:hAnsi="Calibri"/>
            <w:color w:val="1e6641"/>
            <w:sz w:val="22"/>
            <w:szCs w:val="22"/>
            <w:u w:val="single"/>
          </w:rPr>
          <w:t xml:space="preserve">  Child trafficking and modern slavery</w:t>
        </w:r>
      </w:hyperlink>
    </w:p>
    <w:p>
      <w:pPr>
        <w:spacing w:before="40" w:after="40"/>
      </w:pPr>
      <w:hyperlink w:history="1" w:anchor="a_contextual">
        <w:r>
          <w:rPr>
            <w:rFonts w:ascii="Calibri" w:cs="Calibri" w:eastAsia="Calibri" w:hAnsi="Calibri"/>
            <w:color w:val="1e6641"/>
            <w:sz w:val="22"/>
            <w:szCs w:val="22"/>
            <w:u w:val="single"/>
          </w:rPr>
          <w:t xml:space="preserve">  Contextual safeguarding and county lines</w:t>
        </w:r>
      </w:hyperlink>
    </w:p>
    <w:p>
      <w:pPr>
        <w:spacing w:before="40" w:after="40"/>
      </w:pPr>
      <w:hyperlink w:history="1" w:anchor="a_hba">
        <w:r>
          <w:rPr>
            <w:rFonts w:ascii="Calibri" w:cs="Calibri" w:eastAsia="Calibri" w:hAnsi="Calibri"/>
            <w:color w:val="1e6641"/>
            <w:sz w:val="22"/>
            <w:szCs w:val="22"/>
            <w:u w:val="single"/>
          </w:rPr>
          <w:t xml:space="preserve">  Honour-based abuse, forced marriage and CALFB</w:t>
        </w:r>
      </w:hyperlink>
    </w:p>
    <w:p>
      <w:pPr>
        <w:spacing w:before="40" w:after="40"/>
      </w:pPr>
      <w:hyperlink w:history="1" w:anchor="a_prevent">
        <w:r>
          <w:rPr>
            <w:rFonts w:ascii="Calibri" w:cs="Calibri" w:eastAsia="Calibri" w:hAnsi="Calibri"/>
            <w:color w:val="1e6641"/>
            <w:sz w:val="22"/>
            <w:szCs w:val="22"/>
            <w:u w:val="single"/>
          </w:rPr>
          <w:t xml:space="preserve">  Extremism and radicalisation</w:t>
        </w:r>
      </w:hyperlink>
    </w:p>
    <w:p>
      <w:pPr>
        <w:spacing w:before="40" w:after="40"/>
      </w:pPr>
      <w:hyperlink w:history="1" w:anchor="a_online">
        <w:r>
          <w:rPr>
            <w:rFonts w:ascii="Calibri" w:cs="Calibri" w:eastAsia="Calibri" w:hAnsi="Calibri"/>
            <w:color w:val="1e6641"/>
            <w:sz w:val="22"/>
            <w:szCs w:val="22"/>
            <w:u w:val="single"/>
          </w:rPr>
          <w:t xml:space="preserve">  Online safety</w:t>
        </w:r>
      </w:hyperlink>
    </w:p>
    <w:p>
      <w:pPr>
        <w:spacing w:before="40" w:after="40"/>
      </w:pPr>
      <w:hyperlink w:history="1" w:anchor="a_disclosure">
        <w:r>
          <w:rPr>
            <w:rFonts w:ascii="Calibri" w:cs="Calibri" w:eastAsia="Calibri" w:hAnsi="Calibri"/>
            <w:color w:val="1e6641"/>
            <w:sz w:val="22"/>
            <w:szCs w:val="22"/>
            <w:u w:val="single"/>
          </w:rPr>
          <w:t xml:space="preserve">Responding to a disclosure</w:t>
        </w:r>
      </w:hyperlink>
    </w:p>
    <w:p>
      <w:pPr>
        <w:spacing w:before="40" w:after="40"/>
      </w:pPr>
      <w:hyperlink w:history="1" w:anchor="a_confidentiality">
        <w:r>
          <w:rPr>
            <w:rFonts w:ascii="Calibri" w:cs="Calibri" w:eastAsia="Calibri" w:hAnsi="Calibri"/>
            <w:color w:val="1e6641"/>
            <w:sz w:val="22"/>
            <w:szCs w:val="22"/>
            <w:u w:val="single"/>
          </w:rPr>
          <w:t xml:space="preserve">Confidentiality</w:t>
        </w:r>
      </w:hyperlink>
    </w:p>
    <w:p>
      <w:pPr>
        <w:spacing w:before="40" w:after="40"/>
      </w:pPr>
      <w:hyperlink w:history="1" w:anchor="a_earlyhelp">
        <w:r>
          <w:rPr>
            <w:rFonts w:ascii="Calibri" w:cs="Calibri" w:eastAsia="Calibri" w:hAnsi="Calibri"/>
            <w:color w:val="1e6641"/>
            <w:sz w:val="22"/>
            <w:szCs w:val="22"/>
            <w:u w:val="single"/>
          </w:rPr>
          <w:t xml:space="preserve">Early Help</w:t>
        </w:r>
      </w:hyperlink>
    </w:p>
    <w:p>
      <w:pPr>
        <w:spacing w:before="40" w:after="40"/>
      </w:pPr>
      <w:hyperlink w:history="1" w:anchor="a_supporting">
        <w:r>
          <w:rPr>
            <w:rFonts w:ascii="Calibri" w:cs="Calibri" w:eastAsia="Calibri" w:hAnsi="Calibri"/>
            <w:color w:val="1e6641"/>
            <w:sz w:val="22"/>
            <w:szCs w:val="22"/>
            <w:u w:val="single"/>
          </w:rPr>
          <w:t xml:space="preserve">Supporting policies</w:t>
        </w:r>
      </w:hyperlink>
    </w:p>
    <w:p>
      <w:pPr>
        <w:spacing w:before="60" w:after="0"/>
      </w:pPr>
      <w:r>
        <w:t xml:space="preserve"/>
      </w:r>
    </w:p>
    <w:p>
      <w:pPr>
        <w:spacing w:before="120" w:after="40"/>
      </w:pPr>
      <w:r>
        <w:rPr>
          <w:rFonts w:ascii="Calibri" w:cs="Calibri" w:eastAsia="Calibri" w:hAnsi="Calibri"/>
          <w:b/>
          <w:bCs/>
          <w:sz w:val="22"/>
          <w:szCs w:val="22"/>
        </w:rPr>
        <w:t xml:space="preserve">PART B — DSL and Leadership</w:t>
      </w:r>
    </w:p>
    <w:p>
      <w:pPr>
        <w:spacing w:before="40" w:after="40"/>
      </w:pPr>
      <w:hyperlink w:history="1" w:anchor="b_dslrole">
        <w:r>
          <w:rPr>
            <w:rFonts w:ascii="Calibri" w:cs="Calibri" w:eastAsia="Calibri" w:hAnsi="Calibri"/>
            <w:color w:val="1e6641"/>
            <w:sz w:val="22"/>
            <w:szCs w:val="22"/>
            <w:u w:val="single"/>
          </w:rPr>
          <w:t xml:space="preserve">The role of the DSL</w:t>
        </w:r>
      </w:hyperlink>
    </w:p>
    <w:p>
      <w:pPr>
        <w:spacing w:before="40" w:after="40"/>
      </w:pPr>
      <w:hyperlink w:history="1" w:anchor="b_thresholds">
        <w:r>
          <w:rPr>
            <w:rFonts w:ascii="Calibri" w:cs="Calibri" w:eastAsia="Calibri" w:hAnsi="Calibri"/>
            <w:color w:val="1e6641"/>
            <w:sz w:val="22"/>
            <w:szCs w:val="22"/>
            <w:u w:val="single"/>
          </w:rPr>
          <w:t xml:space="preserve">Thresholds — Right Help Right Time</w:t>
        </w:r>
      </w:hyperlink>
    </w:p>
    <w:p>
      <w:pPr>
        <w:spacing w:before="40" w:after="40"/>
      </w:pPr>
      <w:hyperlink w:history="1" w:anchor="b_attendance">
        <w:r>
          <w:rPr>
            <w:rFonts w:ascii="Calibri" w:cs="Calibri" w:eastAsia="Calibri" w:hAnsi="Calibri"/>
            <w:color w:val="1e6641"/>
            <w:sz w:val="22"/>
            <w:szCs w:val="22"/>
            <w:u w:val="single"/>
          </w:rPr>
          <w:t xml:space="preserve">Monitoring children's attendance</w:t>
        </w:r>
      </w:hyperlink>
    </w:p>
    <w:p>
      <w:pPr>
        <w:spacing w:before="40" w:after="40"/>
      </w:pPr>
      <w:hyperlink w:history="1" w:anchor="b_llc">
        <w:r>
          <w:rPr>
            <w:rFonts w:ascii="Calibri" w:cs="Calibri" w:eastAsia="Calibri" w:hAnsi="Calibri"/>
            <w:color w:val="1e6641"/>
            <w:sz w:val="22"/>
            <w:szCs w:val="22"/>
            <w:u w:val="single"/>
          </w:rPr>
          <w:t xml:space="preserve">Low-level concerns</w:t>
        </w:r>
      </w:hyperlink>
    </w:p>
    <w:p>
      <w:pPr>
        <w:spacing w:before="40" w:after="40"/>
      </w:pPr>
      <w:hyperlink w:history="1" w:anchor="b_parents">
        <w:r>
          <w:rPr>
            <w:rFonts w:ascii="Calibri" w:cs="Calibri" w:eastAsia="Calibri" w:hAnsi="Calibri"/>
            <w:color w:val="1e6641"/>
            <w:sz w:val="22"/>
            <w:szCs w:val="22"/>
            <w:u w:val="single"/>
          </w:rPr>
          <w:t xml:space="preserve">Informing parents and supporting families</w:t>
        </w:r>
      </w:hyperlink>
    </w:p>
    <w:p>
      <w:pPr>
        <w:spacing w:before="40" w:after="40"/>
      </w:pPr>
      <w:hyperlink w:history="1" w:anchor="b_reporting">
        <w:r>
          <w:rPr>
            <w:rFonts w:ascii="Calibri" w:cs="Calibri" w:eastAsia="Calibri" w:hAnsi="Calibri"/>
            <w:color w:val="1e6641"/>
            <w:sz w:val="22"/>
            <w:szCs w:val="22"/>
            <w:u w:val="single"/>
          </w:rPr>
          <w:t xml:space="preserve">Reporting procedure — step by step</w:t>
        </w:r>
      </w:hyperlink>
    </w:p>
    <w:p>
      <w:pPr>
        <w:spacing w:before="40" w:after="40"/>
      </w:pPr>
      <w:hyperlink w:history="1" w:anchor="b_lado">
        <w:r>
          <w:rPr>
            <w:rFonts w:ascii="Calibri" w:cs="Calibri" w:eastAsia="Calibri" w:hAnsi="Calibri"/>
            <w:color w:val="1e6641"/>
            <w:sz w:val="22"/>
            <w:szCs w:val="22"/>
            <w:u w:val="single"/>
          </w:rPr>
          <w:t xml:space="preserve">Allegations against staff — LADO process</w:t>
        </w:r>
      </w:hyperlink>
    </w:p>
    <w:p>
      <w:pPr>
        <w:spacing w:before="40" w:after="40"/>
      </w:pPr>
      <w:hyperlink w:history="1" w:anchor="b_staffsupport">
        <w:r>
          <w:rPr>
            <w:rFonts w:ascii="Calibri" w:cs="Calibri" w:eastAsia="Calibri" w:hAnsi="Calibri"/>
            <w:color w:val="1e6641"/>
            <w:sz w:val="22"/>
            <w:szCs w:val="22"/>
            <w:u w:val="single"/>
          </w:rPr>
          <w:t xml:space="preserve">Support for staff</w:t>
        </w:r>
      </w:hyperlink>
    </w:p>
    <w:p>
      <w:pPr>
        <w:spacing w:before="40" w:after="40"/>
      </w:pPr>
      <w:hyperlink w:history="1" w:anchor="b_recording">
        <w:r>
          <w:rPr>
            <w:rFonts w:ascii="Calibri" w:cs="Calibri" w:eastAsia="Calibri" w:hAnsi="Calibri"/>
            <w:color w:val="1e6641"/>
            <w:sz w:val="22"/>
            <w:szCs w:val="22"/>
            <w:u w:val="single"/>
          </w:rPr>
          <w:t xml:space="preserve">What to include in a written record</w:t>
        </w:r>
      </w:hyperlink>
    </w:p>
    <w:p>
      <w:pPr>
        <w:spacing w:before="40" w:after="40"/>
      </w:pPr>
      <w:hyperlink w:history="1" w:anchor="b_recruitment">
        <w:r>
          <w:rPr>
            <w:rFonts w:ascii="Calibri" w:cs="Calibri" w:eastAsia="Calibri" w:hAnsi="Calibri"/>
            <w:color w:val="1e6641"/>
            <w:sz w:val="22"/>
            <w:szCs w:val="22"/>
            <w:u w:val="single"/>
          </w:rPr>
          <w:t xml:space="preserve">Recruitment, selection and induction</w:t>
        </w:r>
      </w:hyperlink>
    </w:p>
    <w:p>
      <w:pPr>
        <w:spacing w:before="40" w:after="40"/>
      </w:pPr>
      <w:hyperlink w:history="1" w:anchor="b_training">
        <w:r>
          <w:rPr>
            <w:rFonts w:ascii="Calibri" w:cs="Calibri" w:eastAsia="Calibri" w:hAnsi="Calibri"/>
            <w:color w:val="1e6641"/>
            <w:sz w:val="22"/>
            <w:szCs w:val="22"/>
            <w:u w:val="single"/>
          </w:rPr>
          <w:t xml:space="preserve">Training programme and Annex C compliance</w:t>
        </w:r>
      </w:hyperlink>
    </w:p>
    <w:p>
      <w:pPr>
        <w:spacing w:before="60" w:after="0"/>
      </w:pPr>
      <w:r>
        <w:t xml:space="preserve"/>
      </w:r>
    </w:p>
    <w:p>
      <w:pPr>
        <w:spacing w:before="120" w:after="40"/>
      </w:pPr>
      <w:r>
        <w:rPr>
          <w:rFonts w:ascii="Calibri" w:cs="Calibri" w:eastAsia="Calibri" w:hAnsi="Calibri"/>
          <w:b/>
          <w:bCs/>
          <w:sz w:val="22"/>
          <w:szCs w:val="22"/>
        </w:rPr>
        <w:t xml:space="preserve">Reference</w:t>
      </w:r>
    </w:p>
    <w:p>
      <w:pPr>
        <w:spacing w:before="40" w:after="40"/>
      </w:pPr>
      <w:hyperlink w:history="1" w:anchor="ref_contacts">
        <w:r>
          <w:rPr>
            <w:rFonts w:ascii="Calibri" w:cs="Calibri" w:eastAsia="Calibri" w:hAnsi="Calibri"/>
            <w:color w:val="1e6641"/>
            <w:sz w:val="22"/>
            <w:szCs w:val="22"/>
            <w:u w:val="single"/>
          </w:rPr>
          <w:t xml:space="preserve">Birmingham statutory contacts</w:t>
        </w:r>
      </w:hyperlink>
    </w:p>
    <w:p>
      <w:pPr>
        <w:spacing w:before="40" w:after="40"/>
      </w:pPr>
      <w:hyperlink w:history="1" w:anchor="ref_other">
        <w:r>
          <w:rPr>
            <w:rFonts w:ascii="Calibri" w:cs="Calibri" w:eastAsia="Calibri" w:hAnsi="Calibri"/>
            <w:color w:val="1e6641"/>
            <w:sz w:val="22"/>
            <w:szCs w:val="22"/>
            <w:u w:val="single"/>
          </w:rPr>
          <w:t xml:space="preserve">Other useful contacts</w:t>
        </w:r>
      </w:hyperlink>
    </w:p>
    <w:p>
      <w:pPr>
        <w:spacing w:before="40" w:after="40"/>
      </w:pPr>
      <w:hyperlink w:history="1" w:anchor="ref_legal">
        <w:r>
          <w:rPr>
            <w:rFonts w:ascii="Calibri" w:cs="Calibri" w:eastAsia="Calibri" w:hAnsi="Calibri"/>
            <w:color w:val="1e6641"/>
            <w:sz w:val="22"/>
            <w:szCs w:val="22"/>
            <w:u w:val="single"/>
          </w:rPr>
          <w:t xml:space="preserve">Legal framework</w:t>
        </w:r>
      </w:hyperlink>
    </w:p>
    <w:p>
      <w:r>
        <w:br w:type="page"/>
      </w:r>
    </w:p>
    <w:p>
      <w:pPr>
        <w:shd w:fill="1e6641" w:val="clear"/>
        <w:spacing w:before="0" w:after="60"/>
        <w:jc w:val="center"/>
      </w:pPr>
      <w:r>
        <w:rPr>
          <w:rFonts w:ascii="Calibri" w:cs="Calibri" w:eastAsia="Calibri" w:hAnsi="Calibri"/>
          <w:b/>
          <w:bCs/>
          <w:color w:val="FFFFFF"/>
          <w:sz w:val="32"/>
          <w:szCs w:val="32"/>
        </w:rPr>
        <w:t xml:space="preserve">PART A — All Staff</w:t>
      </w:r>
    </w:p>
    <w:p>
      <w:pPr>
        <w:shd w:fill="1e6641" w:val="clear"/>
        <w:spacing w:before="0" w:after="120"/>
        <w:jc w:val="center"/>
      </w:pPr>
      <w:r>
        <w:rPr>
          <w:rFonts w:ascii="Calibri" w:cs="Calibri" w:eastAsia="Calibri" w:hAnsi="Calibri"/>
          <w:color w:val="FFFFFF"/>
          <w:sz w:val="22"/>
          <w:szCs w:val="22"/>
        </w:rPr>
        <w:t xml:space="preserve">Every member of staff, student and volunteer must read and understand this section</w:t>
      </w:r>
    </w:p>
    <w:p>
      <w:pPr>
        <w:spacing w:before="60" w:after="0"/>
      </w:pPr>
      <w:r>
        <w:t xml:space="preserve"/>
      </w:r>
    </w:p>
    <w:p>
      <w:pPr>
        <w:pBdr>
          <w:bottom w:val="single" w:color="1e6641" w:sz="8" w:space="2"/>
        </w:pBdr>
        <w:spacing w:before="300" w:after="100"/>
      </w:pPr>
      <w:bookmarkStart w:name="a_commitment" w:id="1"/>
      <w:r>
        <w:rPr>
          <w:rFonts w:ascii="Calibri" w:cs="Calibri" w:eastAsia="Calibri" w:hAnsi="Calibri"/>
          <w:b/>
          <w:bCs/>
          <w:color w:val="1e6641"/>
          <w:sz w:val="28"/>
          <w:szCs w:val="28"/>
        </w:rPr>
        <w:t xml:space="preserve">Our commitment and policy intention</w:t>
      </w:r>
      <w:bookmarkEnd w:id="1"/>
    </w:p>
    <w:p>
      <w:pPr>
        <w:spacing w:before="40" w:after="100"/>
        <w:jc w:val="right"/>
      </w:pPr>
      <w:hyperlink w:history="1" w:anchor="toc">
        <w:r>
          <w:rPr>
            <w:rFonts w:ascii="Calibri" w:cs="Calibri" w:eastAsia="Calibri" w:hAnsi="Calibri"/>
            <w:color w:val="1e6641"/>
            <w:sz w:val="18"/>
            <w:szCs w:val="18"/>
            <w:u w:val="single"/>
          </w:rPr>
          <w:t xml:space="preserve">↑ Back to contents</w:t>
        </w:r>
      </w:hyperlink>
    </w:p>
    <w:p>
      <w:pPr>
        <w:spacing w:before="60" w:after="60"/>
        <w:jc w:val="both"/>
      </w:pPr>
      <w:r>
        <w:rPr>
          <w:rFonts w:ascii="Calibri" w:cs="Calibri" w:eastAsia="Calibri" w:hAnsi="Calibri"/>
          <w:sz w:val="22"/>
          <w:szCs w:val="22"/>
        </w:rPr>
        <w:t xml:space="preserve">Greencoat Nursery CIC is committed to safeguarding and promoting the welfare of every child in our care. Safeguarding is everyone's responsibility — not just the DSL's. All staff, students and volunteers must be vigilant, report concerns without delay, and never assume that someone else has already acted.</w:t>
      </w:r>
    </w:p>
    <w:p>
      <w:pPr>
        <w:spacing w:before="60" w:after="0"/>
      </w:pPr>
      <w:r>
        <w:t xml:space="preserve"/>
      </w:r>
    </w:p>
    <w:p>
      <w:pPr>
        <w:spacing w:before="60" w:after="60"/>
        <w:jc w:val="both"/>
      </w:pPr>
      <w:r>
        <w:rPr>
          <w:rFonts w:ascii="Calibri" w:cs="Calibri" w:eastAsia="Calibri" w:hAnsi="Calibri"/>
          <w:sz w:val="22"/>
          <w:szCs w:val="22"/>
        </w:rPr>
        <w:t xml:space="preserve">Safeguarding and promoting children's welfare means:</w:t>
      </w:r>
    </w:p>
    <w:p>
      <w:pPr>
        <w:pStyle w:val="ListParagraph"/>
        <w:numPr>
          <w:ilvl w:val="0"/>
          <w:numId w:val="2"/>
        </w:numPr>
        <w:spacing w:before="40" w:after="40"/>
        <w:jc w:val="both"/>
      </w:pPr>
      <w:r>
        <w:rPr>
          <w:rFonts w:ascii="Calibri" w:cs="Calibri" w:eastAsia="Calibri" w:hAnsi="Calibri"/>
          <w:sz w:val="22"/>
          <w:szCs w:val="22"/>
        </w:rPr>
        <w:t xml:space="preserve">Providing help and support as soon as problems emerge</w:t>
      </w:r>
    </w:p>
    <w:p>
      <w:pPr>
        <w:pStyle w:val="ListParagraph"/>
        <w:numPr>
          <w:ilvl w:val="0"/>
          <w:numId w:val="2"/>
        </w:numPr>
        <w:spacing w:before="40" w:after="40"/>
        <w:jc w:val="both"/>
      </w:pPr>
      <w:r>
        <w:rPr>
          <w:rFonts w:ascii="Calibri" w:cs="Calibri" w:eastAsia="Calibri" w:hAnsi="Calibri"/>
          <w:sz w:val="22"/>
          <w:szCs w:val="22"/>
        </w:rPr>
        <w:t xml:space="preserve">Protecting children from maltreatment, whether within or outside the home, including online</w:t>
      </w:r>
    </w:p>
    <w:p>
      <w:pPr>
        <w:pStyle w:val="ListParagraph"/>
        <w:numPr>
          <w:ilvl w:val="0"/>
          <w:numId w:val="2"/>
        </w:numPr>
        <w:spacing w:before="40" w:after="40"/>
        <w:jc w:val="both"/>
      </w:pPr>
      <w:r>
        <w:rPr>
          <w:rFonts w:ascii="Calibri" w:cs="Calibri" w:eastAsia="Calibri" w:hAnsi="Calibri"/>
          <w:sz w:val="22"/>
          <w:szCs w:val="22"/>
        </w:rPr>
        <w:t xml:space="preserve">Preventing impairment of children's mental and physical health or development</w:t>
      </w:r>
    </w:p>
    <w:p>
      <w:pPr>
        <w:pStyle w:val="ListParagraph"/>
        <w:numPr>
          <w:ilvl w:val="0"/>
          <w:numId w:val="2"/>
        </w:numPr>
        <w:spacing w:before="40" w:after="40"/>
        <w:jc w:val="both"/>
      </w:pPr>
      <w:r>
        <w:rPr>
          <w:rFonts w:ascii="Calibri" w:cs="Calibri" w:eastAsia="Calibri" w:hAnsi="Calibri"/>
          <w:sz w:val="22"/>
          <w:szCs w:val="22"/>
        </w:rPr>
        <w:t xml:space="preserve">Ensuring children grow up in circumstances consistent with safe and effective care</w:t>
      </w:r>
    </w:p>
    <w:p>
      <w:pPr>
        <w:pStyle w:val="ListParagraph"/>
        <w:numPr>
          <w:ilvl w:val="0"/>
          <w:numId w:val="2"/>
        </w:numPr>
        <w:spacing w:before="40" w:after="40"/>
        <w:jc w:val="both"/>
      </w:pPr>
      <w:r>
        <w:rPr>
          <w:rFonts w:ascii="Calibri" w:cs="Calibri" w:eastAsia="Calibri" w:hAnsi="Calibri"/>
          <w:sz w:val="22"/>
          <w:szCs w:val="22"/>
        </w:rPr>
        <w:t xml:space="preserve">Taking action to enable all children to have the best outcomes</w:t>
      </w:r>
    </w:p>
    <w:p>
      <w:pPr>
        <w:spacing w:before="60" w:after="0"/>
      </w:pPr>
      <w:r>
        <w:t xml:space="preserve"/>
      </w:r>
    </w:p>
    <w:p>
      <w:pPr>
        <w:spacing w:before="60" w:after="60"/>
        <w:jc w:val="both"/>
      </w:pPr>
      <w:r>
        <w:rPr>
          <w:rFonts w:ascii="Calibri" w:cs="Calibri" w:eastAsia="Calibri" w:hAnsi="Calibri"/>
          <w:sz w:val="22"/>
          <w:szCs w:val="22"/>
        </w:rPr>
        <w:t xml:space="preserve">Child protection is part of safeguarding — not separate to it. It refers specifically to activity undertaken to protect individual children who are suffering, or likely to suffer, significant harm.</w:t>
      </w:r>
    </w:p>
    <w:p>
      <w:pPr>
        <w:spacing w:before="60" w:after="60"/>
        <w:jc w:val="both"/>
      </w:pPr>
      <w:r>
        <w:rPr>
          <w:rFonts w:ascii="Calibri" w:cs="Calibri" w:eastAsia="Calibri" w:hAnsi="Calibri"/>
          <w:i/>
          <w:iCs/>
          <w:sz w:val="22"/>
          <w:szCs w:val="22"/>
        </w:rPr>
        <w:t xml:space="preserve">This policy applies to all children up to the age of 18. It is reviewed annually and always reflects the current EYFS statutory framework and Birmingham Safeguarding Children Partnership (BSCP) procedures.</w:t>
      </w:r>
    </w:p>
    <w:p>
      <w:pPr>
        <w:spacing w:before="60" w:after="0"/>
      </w:pPr>
      <w:r>
        <w:t xml:space="preserve"/>
      </w:r>
    </w:p>
    <w:p>
      <w:pPr>
        <w:pBdr>
          <w:bottom w:val="single" w:color="1e6641" w:sz="8" w:space="2"/>
        </w:pBdr>
        <w:spacing w:before="300" w:after="100"/>
      </w:pPr>
      <w:bookmarkStart w:name="a_contacts" w:id="1"/>
      <w:r>
        <w:rPr>
          <w:rFonts w:ascii="Calibri" w:cs="Calibri" w:eastAsia="Calibri" w:hAnsi="Calibri"/>
          <w:b/>
          <w:bCs/>
          <w:color w:val="1e6641"/>
          <w:sz w:val="28"/>
          <w:szCs w:val="28"/>
        </w:rPr>
        <w:t xml:space="preserve">DSL contacts — who to call</w:t>
      </w:r>
      <w:bookmarkEnd w:id="1"/>
    </w:p>
    <w:p>
      <w:pPr>
        <w:spacing w:before="40" w:after="100"/>
        <w:jc w:val="right"/>
      </w:pPr>
      <w:hyperlink w:history="1" w:anchor="toc">
        <w:r>
          <w:rPr>
            <w:rFonts w:ascii="Calibri" w:cs="Calibri" w:eastAsia="Calibri" w:hAnsi="Calibri"/>
            <w:color w:val="1e6641"/>
            <w:sz w:val="18"/>
            <w:szCs w:val="18"/>
            <w:u w:val="single"/>
          </w:rPr>
          <w:t xml:space="preserve">↑ Back to contents</w:t>
        </w:r>
      </w:hyperlink>
    </w:p>
    <w:p>
      <w:pPr>
        <w:spacing w:before="60" w:after="60"/>
        <w:jc w:val="both"/>
      </w:pPr>
      <w:r>
        <w:rPr>
          <w:rFonts w:ascii="Calibri" w:cs="Calibri" w:eastAsia="Calibri" w:hAnsi="Calibri"/>
          <w:sz w:val="22"/>
          <w:szCs w:val="22"/>
        </w:rPr>
        <w:t xml:space="preserve">There is always at least one DSL on duty during Greencoat's opening hours. In any safeguarding situation, tell your DSL immediately — do not wait until the end of your shift.</w:t>
      </w:r>
    </w:p>
    <w:p>
      <w:pPr>
        <w:spacing w:before="6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3200"/>
        <w:gridCol w:w="3360"/>
      </w:tblGrid>
      <w:tr>
        <w:tc>
          <w:tcPr>
            <w:tcW w:type="dxa" w:w="2800"/>
            <w:tcBorders>
              <w:top w:val="single" w:color="CCCCCC" w:sz="1"/>
              <w:left w:val="single" w:color="CCCCCC" w:sz="1"/>
              <w:bottom w:val="single" w:color="CCCCCC" w:sz="1"/>
              <w:right w:val="single" w:color="CCCCCC" w:sz="1"/>
            </w:tcBorders>
            <w:shd w:fill="1e6641" w:val="clear"/>
            <w:tcMar>
              <w:top w:type="dxa" w:w="80"/>
              <w:left w:type="dxa" w:w="120"/>
              <w:bottom w:type="dxa" w:w="80"/>
              <w:right w:type="dxa" w:w="120"/>
            </w:tcMar>
          </w:tcPr>
          <w:p>
            <w:pPr>
              <w:jc w:val="left"/>
            </w:pPr>
            <w:r>
              <w:rPr>
                <w:rFonts w:ascii="Calibri" w:cs="Calibri" w:eastAsia="Calibri" w:hAnsi="Calibri"/>
                <w:b/>
                <w:bCs/>
                <w:color w:val="FFFFFF"/>
                <w:sz w:val="20"/>
                <w:szCs w:val="20"/>
              </w:rPr>
              <w:t xml:space="preserve">Role</w:t>
            </w:r>
          </w:p>
        </w:tc>
        <w:tc>
          <w:tcPr>
            <w:tcW w:type="dxa" w:w="3200"/>
            <w:tcBorders>
              <w:top w:val="single" w:color="CCCCCC" w:sz="1"/>
              <w:left w:val="single" w:color="CCCCCC" w:sz="1"/>
              <w:bottom w:val="single" w:color="CCCCCC" w:sz="1"/>
              <w:right w:val="single" w:color="CCCCCC" w:sz="1"/>
            </w:tcBorders>
            <w:shd w:fill="1e6641" w:val="clear"/>
            <w:tcMar>
              <w:top w:type="dxa" w:w="80"/>
              <w:left w:type="dxa" w:w="120"/>
              <w:bottom w:type="dxa" w:w="80"/>
              <w:right w:type="dxa" w:w="120"/>
            </w:tcMar>
          </w:tcPr>
          <w:p>
            <w:pPr>
              <w:jc w:val="left"/>
            </w:pPr>
            <w:r>
              <w:rPr>
                <w:rFonts w:ascii="Calibri" w:cs="Calibri" w:eastAsia="Calibri" w:hAnsi="Calibri"/>
                <w:b/>
                <w:bCs/>
                <w:color w:val="FFFFFF"/>
                <w:sz w:val="20"/>
                <w:szCs w:val="20"/>
              </w:rPr>
              <w:t xml:space="preserve">Name</w:t>
            </w:r>
          </w:p>
        </w:tc>
        <w:tc>
          <w:tcPr>
            <w:tcW w:type="dxa" w:w="3360"/>
            <w:tcBorders>
              <w:top w:val="single" w:color="CCCCCC" w:sz="1"/>
              <w:left w:val="single" w:color="CCCCCC" w:sz="1"/>
              <w:bottom w:val="single" w:color="CCCCCC" w:sz="1"/>
              <w:right w:val="single" w:color="CCCCCC" w:sz="1"/>
            </w:tcBorders>
            <w:shd w:fill="1e6641" w:val="clear"/>
            <w:tcMar>
              <w:top w:type="dxa" w:w="80"/>
              <w:left w:type="dxa" w:w="120"/>
              <w:bottom w:type="dxa" w:w="80"/>
              <w:right w:type="dxa" w:w="120"/>
            </w:tcMar>
          </w:tcPr>
          <w:p>
            <w:pPr>
              <w:jc w:val="left"/>
            </w:pPr>
            <w:r>
              <w:rPr>
                <w:rFonts w:ascii="Calibri" w:cs="Calibri" w:eastAsia="Calibri" w:hAnsi="Calibri"/>
                <w:b/>
                <w:bCs/>
                <w:color w:val="FFFFFF"/>
                <w:sz w:val="20"/>
                <w:szCs w:val="20"/>
              </w:rPr>
              <w:t xml:space="preserve">Contact</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Calibri" w:cs="Calibri" w:eastAsia="Calibri" w:hAnsi="Calibri"/>
                <w:b/>
                <w:bCs/>
                <w:color w:val="000000"/>
                <w:sz w:val="20"/>
                <w:szCs w:val="20"/>
              </w:rPr>
              <w:t xml:space="preserve">Organisational DSL</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Taz Khan (Director)</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07525 536007</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Calibri" w:cs="Calibri" w:eastAsia="Calibri" w:hAnsi="Calibri"/>
                <w:b/>
                <w:bCs/>
                <w:color w:val="000000"/>
                <w:sz w:val="20"/>
                <w:szCs w:val="20"/>
              </w:rPr>
              <w:t xml:space="preserve">Site DSL — Sparkhill</w:t>
            </w:r>
          </w:p>
        </w:tc>
        <w:tc>
          <w:tcPr>
            <w:tcW w:type="dxa" w:w="3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Zahra Rashid</w:t>
            </w:r>
          </w:p>
        </w:tc>
        <w:tc>
          <w:tcPr>
            <w:tcW w:type="dxa" w:w="3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07858 100 777</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Calibri" w:cs="Calibri" w:eastAsia="Calibri" w:hAnsi="Calibri"/>
                <w:b/>
                <w:bCs/>
                <w:color w:val="000000"/>
                <w:sz w:val="20"/>
                <w:szCs w:val="20"/>
              </w:rPr>
              <w:t xml:space="preserve">Site DSL — Bearwood</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Sadiyah Begum</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0121 257 3598</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Calibri" w:cs="Calibri" w:eastAsia="Calibri" w:hAnsi="Calibri"/>
                <w:b/>
                <w:bCs/>
                <w:color w:val="000000"/>
                <w:sz w:val="20"/>
                <w:szCs w:val="20"/>
              </w:rPr>
              <w:t xml:space="preserve">Site DSL — Billesley Ark</w:t>
            </w:r>
          </w:p>
        </w:tc>
        <w:tc>
          <w:tcPr>
            <w:tcW w:type="dxa" w:w="3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Joanna Payne</w:t>
            </w:r>
          </w:p>
        </w:tc>
        <w:tc>
          <w:tcPr>
            <w:tcW w:type="dxa" w:w="3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07756 882000</w:t>
            </w:r>
          </w:p>
        </w:tc>
      </w:tr>
    </w:tbl>
    <w:p>
      <w:pPr>
        <w:spacing w:before="60" w:after="0"/>
      </w:pPr>
      <w:r>
        <w:t xml:space="preserve"/>
      </w:r>
    </w:p>
    <w:p>
      <w:pPr>
        <w:spacing w:before="60" w:after="60"/>
        <w:jc w:val="both"/>
      </w:pPr>
      <w:r>
        <w:rPr>
          <w:rFonts w:ascii="Calibri" w:cs="Calibri" w:eastAsia="Calibri" w:hAnsi="Calibri"/>
          <w:sz w:val="22"/>
          <w:szCs w:val="22"/>
        </w:rPr>
        <w:t xml:space="preserve">If your site DSL is unavailable, contact the Organisational DSL (Taz Khan). If Taz Khan is also unavailable, contact BSCP directly on 0121 303 1888. Do not leave a concern unactioned because your DSL is not present.</w:t>
      </w:r>
    </w:p>
    <w:p>
      <w:pPr>
        <w:spacing w:before="60" w:after="0"/>
      </w:pPr>
      <w:r>
        <w:t xml:space="preserve"/>
      </w:r>
    </w:p>
    <w:p>
      <w:pPr>
        <w:pBdr>
          <w:bottom w:val="single" w:color="1e6641" w:sz="8" w:space="2"/>
        </w:pBdr>
        <w:spacing w:before="300" w:after="100"/>
      </w:pPr>
      <w:bookmarkStart w:name="a_whatdo" w:id="1"/>
      <w:r>
        <w:rPr>
          <w:rFonts w:ascii="Calibri" w:cs="Calibri" w:eastAsia="Calibri" w:hAnsi="Calibri"/>
          <w:b/>
          <w:bCs/>
          <w:color w:val="1e6641"/>
          <w:sz w:val="28"/>
          <w:szCs w:val="28"/>
        </w:rPr>
        <w:t xml:space="preserve">What to do if you have a concern</w:t>
      </w:r>
      <w:bookmarkEnd w:id="1"/>
    </w:p>
    <w:p>
      <w:pPr>
        <w:spacing w:before="40" w:after="100"/>
        <w:jc w:val="right"/>
      </w:pPr>
      <w:hyperlink w:history="1" w:anchor="toc">
        <w:r>
          <w:rPr>
            <w:rFonts w:ascii="Calibri" w:cs="Calibri" w:eastAsia="Calibri" w:hAnsi="Calibri"/>
            <w:color w:val="1e6641"/>
            <w:sz w:val="18"/>
            <w:szCs w:val="18"/>
            <w:u w:val="single"/>
          </w:rPr>
          <w:t xml:space="preserve">↑ Back to contents</w:t>
        </w:r>
      </w:hyperlink>
    </w:p>
    <w:p>
      <w:pPr>
        <w:spacing w:before="60" w:after="60"/>
        <w:jc w:val="both"/>
      </w:pPr>
      <w:r>
        <w:rPr>
          <w:rFonts w:ascii="Calibri" w:cs="Calibri" w:eastAsia="Calibri" w:hAnsi="Calibri"/>
          <w:b/>
          <w:bCs/>
          <w:color w:val="dc2626"/>
          <w:sz w:val="22"/>
          <w:szCs w:val="22"/>
        </w:rPr>
        <w:t xml:space="preserve">NEVER:</w:t>
      </w:r>
    </w:p>
    <w:p>
      <w:pPr>
        <w:pStyle w:val="ListParagraph"/>
        <w:numPr>
          <w:ilvl w:val="0"/>
          <w:numId w:val="2"/>
        </w:numPr>
        <w:spacing w:before="40" w:after="40"/>
        <w:jc w:val="both"/>
      </w:pPr>
      <w:r>
        <w:rPr>
          <w:rFonts w:ascii="Calibri" w:cs="Calibri" w:eastAsia="Calibri" w:hAnsi="Calibri"/>
          <w:sz w:val="22"/>
          <w:szCs w:val="22"/>
        </w:rPr>
        <w:t xml:space="preserve">Investigate the concern yourself or interview the child</w:t>
      </w:r>
    </w:p>
    <w:p>
      <w:pPr>
        <w:pStyle w:val="ListParagraph"/>
        <w:numPr>
          <w:ilvl w:val="0"/>
          <w:numId w:val="2"/>
        </w:numPr>
        <w:spacing w:before="40" w:after="40"/>
        <w:jc w:val="both"/>
      </w:pPr>
      <w:r>
        <w:rPr>
          <w:rFonts w:ascii="Calibri" w:cs="Calibri" w:eastAsia="Calibri" w:hAnsi="Calibri"/>
          <w:sz w:val="22"/>
          <w:szCs w:val="22"/>
        </w:rPr>
        <w:t xml:space="preserve">Promise the child confidentiality</w:t>
      </w:r>
    </w:p>
    <w:p>
      <w:pPr>
        <w:pStyle w:val="ListParagraph"/>
        <w:numPr>
          <w:ilvl w:val="0"/>
          <w:numId w:val="2"/>
        </w:numPr>
        <w:spacing w:before="40" w:after="40"/>
        <w:jc w:val="both"/>
      </w:pPr>
      <w:r>
        <w:rPr>
          <w:rFonts w:ascii="Calibri" w:cs="Calibri" w:eastAsia="Calibri" w:hAnsi="Calibri"/>
          <w:sz w:val="22"/>
          <w:szCs w:val="22"/>
        </w:rPr>
        <w:t xml:space="preserve">Confront the alleged abuser</w:t>
      </w:r>
    </w:p>
    <w:p>
      <w:pPr>
        <w:pStyle w:val="ListParagraph"/>
        <w:numPr>
          <w:ilvl w:val="0"/>
          <w:numId w:val="2"/>
        </w:numPr>
        <w:spacing w:before="40" w:after="40"/>
        <w:jc w:val="both"/>
      </w:pPr>
      <w:r>
        <w:rPr>
          <w:rFonts w:ascii="Calibri" w:cs="Calibri" w:eastAsia="Calibri" w:hAnsi="Calibri"/>
          <w:sz w:val="22"/>
          <w:szCs w:val="22"/>
        </w:rPr>
        <w:t xml:space="preserve">Take photographs of any injuries</w:t>
      </w:r>
    </w:p>
    <w:p>
      <w:pPr>
        <w:pStyle w:val="ListParagraph"/>
        <w:numPr>
          <w:ilvl w:val="0"/>
          <w:numId w:val="2"/>
        </w:numPr>
        <w:spacing w:before="40" w:after="40"/>
        <w:jc w:val="both"/>
      </w:pPr>
      <w:r>
        <w:rPr>
          <w:rFonts w:ascii="Calibri" w:cs="Calibri" w:eastAsia="Calibri" w:hAnsi="Calibri"/>
          <w:sz w:val="22"/>
          <w:szCs w:val="22"/>
        </w:rPr>
        <w:t xml:space="preserve">Delay reporting because you are not certain</w:t>
      </w:r>
    </w:p>
    <w:p>
      <w:pPr>
        <w:spacing w:before="60" w:after="0"/>
      </w:pPr>
      <w:r>
        <w:t xml:space="preserve"/>
      </w:r>
    </w:p>
    <w:p>
      <w:pPr>
        <w:spacing w:before="60" w:after="60"/>
        <w:jc w:val="both"/>
      </w:pPr>
      <w:r>
        <w:rPr>
          <w:rFonts w:ascii="Calibri" w:cs="Calibri" w:eastAsia="Calibri" w:hAnsi="Calibri"/>
          <w:b/>
          <w:bCs/>
          <w:color w:val="1e6641"/>
          <w:sz w:val="22"/>
          <w:szCs w:val="22"/>
        </w:rPr>
        <w:t xml:space="preserve">ALWAYS:</w:t>
      </w:r>
    </w:p>
    <w:p>
      <w:pPr>
        <w:pStyle w:val="ListParagraph"/>
        <w:numPr>
          <w:ilvl w:val="0"/>
          <w:numId w:val="2"/>
        </w:numPr>
        <w:spacing w:before="40" w:after="40"/>
        <w:jc w:val="both"/>
      </w:pPr>
      <w:r>
        <w:rPr>
          <w:rFonts w:ascii="Calibri" w:cs="Calibri" w:eastAsia="Calibri" w:hAnsi="Calibri"/>
          <w:sz w:val="22"/>
          <w:szCs w:val="22"/>
        </w:rPr>
        <w:t>Tell your DSL immediately — the same day, verbally first. Do not wait until you have completed a written record before speaking to the DSL.</w:t>
      </w:r>
    </w:p>
    <w:p>
      <w:pPr>
        <w:pStyle w:val="ListParagraph"/>
        <w:numPr>
          <w:ilvl w:val="0"/>
          <w:numId w:val="2"/>
        </w:numPr>
        <w:spacing w:before="40" w:after="40"/>
        <w:jc w:val="both"/>
      </w:pPr>
      <w:r>
        <w:rPr>
          <w:rFonts w:ascii="Calibri" w:cs="Calibri" w:eastAsia="Calibri" w:hAnsi="Calibri"/>
          <w:sz w:val="22"/>
          <w:szCs w:val="22"/>
        </w:rPr>
        <w:t xml:space="preserve">Complete the Greencoat Summary of Interaction form as soon as possible — ideally within one hour. This is your written record of the concern and serves the same purpose as the CR8 or CR10 forms used in other Birmingham settings. The form captures exactly what you saw, heard or were told, and provides the written evidence trail that protects both the child and you.</w:t>
      </w:r>
    </w:p>
    <w:p>
      <w:r>
        <w:rPr>
          <w:rFonts w:ascii="Calibri" w:hAnsi="Calibri"/>
        </w:rPr>
        <w:t xml:space="preserve">Access the form directly: </w:t>
      </w:r>
      <w:hyperlink r:id="rId7">
        <w:r>
          <w:rPr>
            <w:rStyle w:val="Hyperlink"/>
          </w:rPr>
          <w:t>Greencoat Summary of Interaction form</w:t>
        </w:r>
      </w:hyperlink>
      <w:r>
        <w:rPr>
          <w:rFonts w:ascii="Calibri" w:hAnsi="Calibri"/>
        </w:rPr>
        <w:t xml:space="preserve">.</w:t>
      </w:r>
    </w:p>
    <w:p>
      <w:pPr>
        <w:pStyle w:val="ListParagraph"/>
        <w:numPr>
          <w:ilvl w:val="0"/>
          <w:numId w:val="2"/>
        </w:numPr>
        <w:spacing w:before="40" w:after="40"/>
        <w:jc w:val="both"/>
      </w:pPr>
      <w:r>
        <w:rPr>
          <w:rFonts w:ascii="Calibri" w:cs="Calibri" w:eastAsia="Calibri" w:hAnsi="Calibri"/>
          <w:sz w:val="22"/>
          <w:szCs w:val="22"/>
        </w:rPr>
        <w:t>Record what you observed using factual, objective language and the child's own words where possible. Do not include your own interpretation or opinion. The Summary of Interaction form will guide you through what to include.</w:t>
      </w:r>
    </w:p>
    <w:p>
      <w:pPr>
        <w:pStyle w:val="ListParagraph"/>
        <w:numPr>
          <w:ilvl w:val="0"/>
          <w:numId w:val="2"/>
        </w:numPr>
        <w:spacing w:before="40" w:after="40"/>
        <w:jc w:val="both"/>
      </w:pPr>
      <w:r>
        <w:rPr>
          <w:rFonts w:ascii="Calibri" w:cs="Calibri" w:eastAsia="Calibri" w:hAnsi="Calibri"/>
          <w:sz w:val="22"/>
          <w:szCs w:val="22"/>
        </w:rPr>
        <w:t xml:space="preserve">Record what you saw, heard or were told — not your interpretation of it</w:t>
      </w:r>
    </w:p>
    <w:p>
      <w:pPr>
        <w:pStyle w:val="ListParagraph"/>
        <w:numPr>
          <w:ilvl w:val="0"/>
          <w:numId w:val="2"/>
        </w:numPr>
        <w:spacing w:before="40" w:after="40"/>
        <w:jc w:val="both"/>
      </w:pPr>
      <w:r>
        <w:rPr>
          <w:rFonts w:ascii="Calibri" w:cs="Calibri" w:eastAsia="Calibri" w:hAnsi="Calibri"/>
          <w:sz w:val="22"/>
          <w:szCs w:val="22"/>
        </w:rPr>
        <w:t xml:space="preserve">Continue to act normally with the child and their family unless advised otherwise by the DSL</w:t>
      </w:r>
    </w:p>
    <w:p>
      <w:pPr>
        <w:spacing w:before="60" w:after="0"/>
      </w:pPr>
      <w:r>
        <w:t xml:space="preserve"/>
      </w:r>
    </w:p>
    <w:p>
      <w:pPr>
        <w:pBdr>
          <w:top w:val="single" w:color="dc2626" w:sz="4"/>
          <w:left w:val="single" w:color="dc2626" w:sz="12"/>
          <w:bottom w:val="single" w:color="dc2626" w:sz="4"/>
          <w:right w:val="single" w:color="dc2626" w:sz="4"/>
        </w:pBdr>
        <w:shd w:fill="FEF2F2" w:val="clear"/>
        <w:spacing w:before="80" w:after="80"/>
      </w:pPr>
      <w:r>
        <w:rPr>
          <w:rFonts w:ascii="Calibri" w:cs="Calibri" w:eastAsia="Calibri" w:hAnsi="Calibri"/>
          <w:b/>
          <w:bCs/>
          <w:color w:val="dc2626"/>
          <w:sz w:val="20"/>
          <w:szCs w:val="20"/>
        </w:rPr>
        <w:t xml:space="preserve">⚡ If you believe a child is in IMMEDIATE danger, call 999 first, then tell your DSL.</w:t>
      </w:r>
    </w:p>
    <w:p>
      <w:pPr>
        <w:spacing w:before="60" w:after="0"/>
      </w:pPr>
      <w:r>
        <w:t xml:space="preserve"/>
      </w:r>
    </w:p>
    <w:p>
      <w:pPr>
        <w:spacing w:before="60" w:after="60"/>
        <w:jc w:val="both"/>
      </w:pPr>
      <w:r>
        <w:rPr>
          <w:rFonts w:ascii="Calibri" w:cs="Calibri" w:eastAsia="Calibri" w:hAnsi="Calibri"/>
          <w:sz w:val="22"/>
          <w:szCs w:val="22"/>
        </w:rPr>
        <w:t xml:space="preserve">If you are concerned that a concern is not being acted on, you have a professional duty to escalate. Speak to the Organisational DSL (Taz Khan, 07525 536007) or contact CASS directly: 0121 303 1888.
If you have made a referral to CASS and feel the response is inadequate or no action has been taken: (1) re-contact CASS and request to speak to a team manager or senior practitioner; (2) follow the BSCP Resolution and Escalation Protocol — contact BSCP at 0121 464 2612 if the dispute cannot be resolved; (3) contact the NSPCC Helpline (0808 800 5000) — they are independent of Children's Services and can make their own referral on your behalf; (4) call 999 if a child is in immediate danger at any point in this process.
Refer to the Whistleblowing Policy if you believe safeguarding concerns are being suppressed within Greencoat.</w:t>
      </w:r>
    </w:p>
    <w:p>
      <w:pPr>
        <w:spacing w:before="60" w:after="0"/>
      </w:pPr>
      <w:r>
        <w:t xml:space="preserve"/>
      </w:r>
    </w:p>
    <w:p>
      <w:pPr>
        <w:pBdr>
          <w:bottom w:val="single" w:color="1e6641" w:sz="8" w:space="2"/>
        </w:pBdr>
        <w:spacing w:before="300" w:after="100"/>
      </w:pPr>
      <w:bookmarkStart w:name="a_recognise" w:id="1"/>
      <w:r>
        <w:rPr>
          <w:rFonts w:ascii="Calibri" w:cs="Calibri" w:eastAsia="Calibri" w:hAnsi="Calibri"/>
          <w:b/>
          <w:bCs/>
          <w:color w:val="1e6641"/>
          <w:sz w:val="28"/>
          <w:szCs w:val="28"/>
        </w:rPr>
        <w:t xml:space="preserve">Recognising abuse and neglect</w:t>
      </w:r>
      <w:bookmarkEnd w:id="1"/>
    </w:p>
    <w:p>
      <w:pPr>
        <w:spacing w:before="40" w:after="100"/>
        <w:jc w:val="right"/>
      </w:pPr>
      <w:hyperlink w:history="1" w:anchor="toc">
        <w:r>
          <w:rPr>
            <w:rFonts w:ascii="Calibri" w:cs="Calibri" w:eastAsia="Calibri" w:hAnsi="Calibri"/>
            <w:color w:val="1e6641"/>
            <w:sz w:val="18"/>
            <w:szCs w:val="18"/>
            <w:u w:val="single"/>
          </w:rPr>
          <w:t xml:space="preserve">↑ Back to contents</w:t>
        </w:r>
      </w:hyperlink>
    </w:p>
    <w:p>
      <w:pPr>
        <w:spacing w:before="60" w:after="60"/>
        <w:jc w:val="both"/>
      </w:pPr>
      <w:r>
        <w:rPr>
          <w:rFonts w:ascii="Calibri" w:cs="Calibri" w:eastAsia="Calibri" w:hAnsi="Calibri"/>
          <w:sz w:val="22"/>
          <w:szCs w:val="22"/>
        </w:rPr>
        <w:t xml:space="preserve">The indicators below may not on their own confirm abuse but should raise concern — especially if a child displays multiple signs or if a pattern is developing. Always record and report concerns; it is not your role to investigate or decide whether abuse has occurred.</w:t>
      </w:r>
    </w:p>
    <w:p>
      <w:pPr>
        <w:spacing w:before="60" w:after="0"/>
      </w:pPr>
      <w:r>
        <w:t xml:space="preserve"/>
      </w:r>
    </w:p>
    <w:p>
      <w:pPr>
        <w:spacing w:before="60" w:after="60"/>
        <w:jc w:val="both"/>
      </w:pPr>
      <w:r>
        <w:rPr>
          <w:rFonts w:ascii="Calibri" w:cs="Calibri" w:eastAsia="Calibri" w:hAnsi="Calibri"/>
          <w:sz w:val="22"/>
          <w:szCs w:val="22"/>
        </w:rPr>
        <w:t xml:space="preserve">General indicators across all types of abuse:</w:t>
      </w:r>
    </w:p>
    <w:p>
      <w:pPr>
        <w:pStyle w:val="ListParagraph"/>
        <w:numPr>
          <w:ilvl w:val="0"/>
          <w:numId w:val="2"/>
        </w:numPr>
        <w:spacing w:before="40" w:after="40"/>
        <w:jc w:val="both"/>
      </w:pPr>
      <w:r>
        <w:rPr>
          <w:rFonts w:ascii="Calibri" w:cs="Calibri" w:eastAsia="Calibri" w:hAnsi="Calibri"/>
          <w:sz w:val="22"/>
          <w:szCs w:val="22"/>
        </w:rPr>
        <w:t xml:space="preserve">Failure to thrive or meet developmental milestones</w:t>
      </w:r>
    </w:p>
    <w:p>
      <w:pPr>
        <w:pStyle w:val="ListParagraph"/>
        <w:numPr>
          <w:ilvl w:val="0"/>
          <w:numId w:val="2"/>
        </w:numPr>
        <w:spacing w:before="40" w:after="40"/>
        <w:jc w:val="both"/>
      </w:pPr>
      <w:r>
        <w:rPr>
          <w:rFonts w:ascii="Calibri" w:cs="Calibri" w:eastAsia="Calibri" w:hAnsi="Calibri"/>
          <w:sz w:val="22"/>
          <w:szCs w:val="22"/>
        </w:rPr>
        <w:t xml:space="preserve">Fearful, withdrawn or unusually quiet behaviour</w:t>
      </w:r>
    </w:p>
    <w:p>
      <w:pPr>
        <w:pStyle w:val="ListParagraph"/>
        <w:numPr>
          <w:ilvl w:val="0"/>
          <w:numId w:val="2"/>
        </w:numPr>
        <w:spacing w:before="40" w:after="40"/>
        <w:jc w:val="both"/>
      </w:pPr>
      <w:r>
        <w:rPr>
          <w:rFonts w:ascii="Calibri" w:cs="Calibri" w:eastAsia="Calibri" w:hAnsi="Calibri"/>
          <w:sz w:val="22"/>
          <w:szCs w:val="22"/>
        </w:rPr>
        <w:t xml:space="preserve">Unexplained injuries or conflicting explanations from parents or carers</w:t>
      </w:r>
    </w:p>
    <w:p>
      <w:pPr>
        <w:pStyle w:val="ListParagraph"/>
        <w:numPr>
          <w:ilvl w:val="0"/>
          <w:numId w:val="2"/>
        </w:numPr>
        <w:spacing w:before="40" w:after="40"/>
        <w:jc w:val="both"/>
      </w:pPr>
      <w:r>
        <w:rPr>
          <w:rFonts w:ascii="Calibri" w:cs="Calibri" w:eastAsia="Calibri" w:hAnsi="Calibri"/>
          <w:sz w:val="22"/>
          <w:szCs w:val="22"/>
        </w:rPr>
        <w:t xml:space="preserve">Repeated injuries or unaddressed illnesses</w:t>
      </w:r>
    </w:p>
    <w:p>
      <w:pPr>
        <w:pStyle w:val="ListParagraph"/>
        <w:numPr>
          <w:ilvl w:val="0"/>
          <w:numId w:val="2"/>
        </w:numPr>
        <w:spacing w:before="40" w:after="40"/>
        <w:jc w:val="both"/>
      </w:pPr>
      <w:r>
        <w:rPr>
          <w:rFonts w:ascii="Calibri" w:cs="Calibri" w:eastAsia="Calibri" w:hAnsi="Calibri"/>
          <w:sz w:val="22"/>
          <w:szCs w:val="22"/>
        </w:rPr>
        <w:t xml:space="preserve">Significant or sudden changes in behaviour, mood or presentation</w:t>
      </w:r>
    </w:p>
    <w:p>
      <w:pPr>
        <w:pStyle w:val="ListParagraph"/>
        <w:numPr>
          <w:ilvl w:val="0"/>
          <w:numId w:val="2"/>
        </w:numPr>
        <w:spacing w:before="40" w:after="40"/>
        <w:jc w:val="both"/>
      </w:pPr>
      <w:r>
        <w:rPr>
          <w:rFonts w:ascii="Calibri" w:cs="Calibri" w:eastAsia="Calibri" w:hAnsi="Calibri"/>
          <w:sz w:val="22"/>
          <w:szCs w:val="22"/>
        </w:rPr>
        <w:t xml:space="preserve">A child who is reluctant to go home, or who discloses something that concerns you</w:t>
      </w:r>
    </w:p>
    <w:p>
      <w:pPr>
        <w:spacing w:before="60" w:after="0"/>
      </w:pPr>
      <w:r>
        <w:t xml:space="preserve"/>
      </w:r>
    </w:p>
    <w:p>
      <w:pPr>
        <w:spacing w:before="200" w:after="80"/>
      </w:pPr>
      <w:bookmarkStart w:name="a_physical" w:id="1"/>
      <w:r>
        <w:rPr>
          <w:rFonts w:ascii="Calibri" w:cs="Calibri" w:eastAsia="Calibri" w:hAnsi="Calibri"/>
          <w:b/>
          <w:bCs/>
          <w:sz w:val="24"/>
          <w:szCs w:val="24"/>
        </w:rPr>
        <w:t xml:space="preserve">Physical abuse</w:t>
      </w:r>
      <w:bookmarkEnd w:id="1"/>
    </w:p>
    <w:p>
      <w:pPr>
        <w:spacing w:before="40" w:after="100"/>
        <w:jc w:val="right"/>
      </w:pPr>
      <w:hyperlink w:history="1" w:anchor="toc">
        <w:r>
          <w:rPr>
            <w:rFonts w:ascii="Calibri" w:cs="Calibri" w:eastAsia="Calibri" w:hAnsi="Calibri"/>
            <w:color w:val="1e6641"/>
            <w:sz w:val="18"/>
            <w:szCs w:val="18"/>
            <w:u w:val="single"/>
          </w:rPr>
          <w:t xml:space="preserve">↑ Back to contents</w:t>
        </w:r>
      </w:hyperlink>
    </w:p>
    <w:p>
      <w:pPr>
        <w:spacing w:before="60" w:after="60"/>
        <w:jc w:val="both"/>
      </w:pPr>
      <w:r>
        <w:rPr>
          <w:rFonts w:ascii="Calibri" w:cs="Calibri" w:eastAsia="Calibri" w:hAnsi="Calibri"/>
          <w:sz w:val="22"/>
          <w:szCs w:val="22"/>
        </w:rPr>
        <w:t xml:space="preserve">Includes hitting, shaking, throwing, poisoning, burning, scalding, drowning, suffocating or otherwise causing physical harm. Fabricating or inducing illness is also a form of physical abuse.</w:t>
      </w:r>
    </w:p>
    <w:p>
      <w:pPr>
        <w:spacing w:before="60" w:after="0"/>
      </w:pPr>
      <w:r>
        <w:t xml:space="preserve"/>
      </w:r>
    </w:p>
    <w:p>
      <w:pPr>
        <w:pBdr>
          <w:top w:val="single" w:color="1e6641" w:sz="4"/>
          <w:left w:val="single" w:color="1e6641" w:sz="12"/>
          <w:bottom w:val="single" w:color="1e6641" w:sz="4"/>
          <w:right w:val="single" w:color="1e6641" w:sz="4"/>
        </w:pBdr>
        <w:shd w:fill="F0FDF4" w:val="clear"/>
        <w:spacing w:before="80" w:after="80"/>
      </w:pPr>
      <w:r>
        <w:rPr>
          <w:rFonts w:ascii="Calibri" w:cs="Calibri" w:eastAsia="Calibri" w:hAnsi="Calibri"/>
          <w:b/>
          <w:bCs/>
          <w:color w:val="1e6641"/>
          <w:sz w:val="20"/>
          <w:szCs w:val="20"/>
        </w:rPr>
        <w:t xml:space="preserve">⚡ Report: If physical abuse is suspected, tell the DSL immediately. Do not clean or cover injuries. Record what you observed using the child's own words where appropriate.</w:t>
      </w:r>
    </w:p>
    <w:p>
      <w:pPr>
        <w:spacing w:before="60" w:after="0"/>
      </w:pPr>
      <w:r>
        <w:t xml:space="preserve"/>
      </w:r>
    </w:p>
    <w:p>
      <w:pPr>
        <w:spacing w:before="200" w:after="80"/>
      </w:pPr>
      <w:bookmarkStart w:name="a_fii" w:id="1"/>
      <w:r>
        <w:rPr>
          <w:rFonts w:ascii="Calibri" w:cs="Calibri" w:eastAsia="Calibri" w:hAnsi="Calibri"/>
          <w:b/>
          <w:bCs/>
          <w:sz w:val="24"/>
          <w:szCs w:val="24"/>
        </w:rPr>
        <w:t xml:space="preserve">Fabricated or Induced Illness (FII)</w:t>
      </w:r>
      <w:bookmarkEnd w:id="1"/>
    </w:p>
    <w:p>
      <w:pPr>
        <w:spacing w:before="40" w:after="100"/>
        <w:jc w:val="right"/>
      </w:pPr>
      <w:hyperlink w:history="1" w:anchor="toc">
        <w:r>
          <w:rPr>
            <w:rFonts w:ascii="Calibri" w:cs="Calibri" w:eastAsia="Calibri" w:hAnsi="Calibri"/>
            <w:color w:val="1e6641"/>
            <w:sz w:val="18"/>
            <w:szCs w:val="18"/>
            <w:u w:val="single"/>
          </w:rPr>
          <w:t xml:space="preserve">↑ Back to contents</w:t>
        </w:r>
      </w:hyperlink>
    </w:p>
    <w:p>
      <w:pPr>
        <w:spacing w:before="60" w:after="60"/>
        <w:jc w:val="both"/>
      </w:pPr>
      <w:r>
        <w:rPr>
          <w:rFonts w:ascii="Calibri" w:cs="Calibri" w:eastAsia="Calibri" w:hAnsi="Calibri"/>
          <w:sz w:val="22"/>
          <w:szCs w:val="22"/>
        </w:rPr>
        <w:t xml:space="preserve">A parent or carer fabricates or exaggerates symptoms, deliberately induces illness, or interferes with medical treatment. Symptoms are typically only present when the parent is present. Children in our care with frequent unexplained medical episodes require careful monitoring.</w:t>
      </w:r>
    </w:p>
    <w:p>
      <w:pPr>
        <w:spacing w:before="60" w:after="0"/>
      </w:pPr>
      <w:r>
        <w:t xml:space="preserve"/>
      </w:r>
    </w:p>
    <w:p>
      <w:pPr>
        <w:pBdr>
          <w:top w:val="single" w:color="1e6641" w:sz="4"/>
          <w:left w:val="single" w:color="1e6641" w:sz="12"/>
          <w:bottom w:val="single" w:color="1e6641" w:sz="4"/>
          <w:right w:val="single" w:color="1e6641" w:sz="4"/>
        </w:pBdr>
        <w:shd w:fill="F0FDF4" w:val="clear"/>
        <w:spacing w:before="80" w:after="80"/>
      </w:pPr>
      <w:r>
        <w:rPr>
          <w:rFonts w:ascii="Calibri" w:cs="Calibri" w:eastAsia="Calibri" w:hAnsi="Calibri"/>
          <w:b/>
          <w:bCs/>
          <w:color w:val="1e6641"/>
          <w:sz w:val="20"/>
          <w:szCs w:val="20"/>
        </w:rPr>
        <w:t xml:space="preserve">⚡ Report: Refer to the DSL without discussing your concern with the parent. Do not confront or question the parent. The DSL will make a referral to CASS.</w:t>
      </w:r>
    </w:p>
    <w:p>
      <w:pPr>
        <w:spacing w:before="60" w:after="0"/>
      </w:pPr>
      <w:r>
        <w:t xml:space="preserve"/>
      </w:r>
    </w:p>
    <w:p>
      <w:pPr>
        <w:spacing w:before="200" w:after="80"/>
      </w:pPr>
      <w:bookmarkStart w:name="a_fgm" w:id="1"/>
      <w:r>
        <w:rPr>
          <w:rFonts w:ascii="Calibri" w:cs="Calibri" w:eastAsia="Calibri" w:hAnsi="Calibri"/>
          <w:b/>
          <w:bCs/>
          <w:sz w:val="24"/>
          <w:szCs w:val="24"/>
        </w:rPr>
        <w:t xml:space="preserve">Female Genital Mutilation (FGM)</w:t>
      </w:r>
      <w:bookmarkEnd w:id="1"/>
    </w:p>
    <w:p>
      <w:pPr>
        <w:spacing w:before="40" w:after="100"/>
        <w:jc w:val="right"/>
      </w:pPr>
      <w:hyperlink w:history="1" w:anchor="toc">
        <w:r>
          <w:rPr>
            <w:rFonts w:ascii="Calibri" w:cs="Calibri" w:eastAsia="Calibri" w:hAnsi="Calibri"/>
            <w:color w:val="1e6641"/>
            <w:sz w:val="18"/>
            <w:szCs w:val="18"/>
            <w:u w:val="single"/>
          </w:rPr>
          <w:t xml:space="preserve">↑ Back to contents</w:t>
        </w:r>
      </w:hyperlink>
    </w:p>
    <w:p>
      <w:pPr>
        <w:spacing w:before="60" w:after="60"/>
        <w:jc w:val="both"/>
      </w:pPr>
      <w:r>
        <w:rPr>
          <w:rFonts w:ascii="Calibri" w:cs="Calibri" w:eastAsia="Calibri" w:hAnsi="Calibri"/>
          <w:sz w:val="22"/>
          <w:szCs w:val="22"/>
        </w:rPr>
        <w:t xml:space="preserve">FGM involves injury to or removal of female genital organs with no medical reason. There is a mandatory legal duty for regulated professionals to report to the police if they discover that FGM has been carried out on a girl under 18. Signs include a child in significant pain, difficulty walking or sitting, or a family planning travel to an FGM-practising country.</w:t>
      </w:r>
    </w:p>
    <w:p>
      <w:pPr>
        <w:spacing w:before="60" w:after="0"/>
      </w:pPr>
      <w:r>
        <w:t xml:space="preserve"/>
      </w:r>
    </w:p>
    <w:p>
      <w:pPr>
        <w:pBdr>
          <w:top w:val="single" w:color="1e6641" w:sz="4"/>
          <w:left w:val="single" w:color="1e6641" w:sz="12"/>
          <w:bottom w:val="single" w:color="1e6641" w:sz="4"/>
          <w:right w:val="single" w:color="1e6641" w:sz="4"/>
        </w:pBdr>
        <w:shd w:fill="F0FDF4" w:val="clear"/>
        <w:spacing w:before="80" w:after="80"/>
      </w:pPr>
      <w:r>
        <w:rPr>
          <w:rFonts w:ascii="Calibri" w:cs="Calibri" w:eastAsia="Calibri" w:hAnsi="Calibri"/>
          <w:b/>
          <w:bCs/>
          <w:color w:val="1e6641"/>
          <w:sz w:val="20"/>
          <w:szCs w:val="20"/>
        </w:rPr>
        <w:t xml:space="preserve">⚡ Report: Tell the DSL immediately. If FGM has been carried out on a girl under 18, the DSL must report to the police — this is a mandatory legal duty with no exceptions.</w:t>
      </w:r>
    </w:p>
    <w:p>
      <w:pPr>
        <w:spacing w:before="60" w:after="0"/>
      </w:pPr>
      <w:r>
        <w:t xml:space="preserve"/>
      </w:r>
    </w:p>
    <w:p>
      <w:pPr>
        <w:spacing w:before="200" w:after="80"/>
      </w:pPr>
      <w:bookmarkStart w:name="a_emotional" w:id="1"/>
      <w:r>
        <w:rPr>
          <w:rFonts w:ascii="Calibri" w:cs="Calibri" w:eastAsia="Calibri" w:hAnsi="Calibri"/>
          <w:b/>
          <w:bCs/>
          <w:sz w:val="24"/>
          <w:szCs w:val="24"/>
        </w:rPr>
        <w:t xml:space="preserve">Emotional abuse</w:t>
      </w:r>
      <w:bookmarkEnd w:id="1"/>
    </w:p>
    <w:p>
      <w:pPr>
        <w:spacing w:before="40" w:after="100"/>
        <w:jc w:val="right"/>
      </w:pPr>
      <w:hyperlink w:history="1" w:anchor="toc">
        <w:r>
          <w:rPr>
            <w:rFonts w:ascii="Calibri" w:cs="Calibri" w:eastAsia="Calibri" w:hAnsi="Calibri"/>
            <w:color w:val="1e6641"/>
            <w:sz w:val="18"/>
            <w:szCs w:val="18"/>
            <w:u w:val="single"/>
          </w:rPr>
          <w:t xml:space="preserve">↑ Back to contents</w:t>
        </w:r>
      </w:hyperlink>
    </w:p>
    <w:p>
      <w:pPr>
        <w:spacing w:before="60" w:after="60"/>
        <w:jc w:val="both"/>
      </w:pPr>
      <w:r>
        <w:rPr>
          <w:rFonts w:ascii="Calibri" w:cs="Calibri" w:eastAsia="Calibri" w:hAnsi="Calibri"/>
          <w:sz w:val="22"/>
          <w:szCs w:val="22"/>
        </w:rPr>
        <w:t xml:space="preserve">Persistent emotional maltreatment causing severe adverse effects on a child's emotional development. Includes conveying to a child that they are worthless, unloved or inadequate; age or developmentally inappropriate expectations; exploiting or corrupting a child. Some level of emotional abuse is present in all other types of abuse.</w:t>
      </w:r>
    </w:p>
    <w:p>
      <w:pPr>
        <w:spacing w:before="60" w:after="0"/>
      </w:pPr>
      <w:r>
        <w:t xml:space="preserve"/>
      </w:r>
    </w:p>
    <w:p>
      <w:pPr>
        <w:pBdr>
          <w:top w:val="single" w:color="1e6641" w:sz="4"/>
          <w:left w:val="single" w:color="1e6641" w:sz="12"/>
          <w:bottom w:val="single" w:color="1e6641" w:sz="4"/>
          <w:right w:val="single" w:color="1e6641" w:sz="4"/>
        </w:pBdr>
        <w:shd w:fill="F0FDF4" w:val="clear"/>
        <w:spacing w:before="80" w:after="80"/>
      </w:pPr>
      <w:r>
        <w:rPr>
          <w:rFonts w:ascii="Calibri" w:cs="Calibri" w:eastAsia="Calibri" w:hAnsi="Calibri"/>
          <w:b/>
          <w:bCs/>
          <w:color w:val="1e6641"/>
          <w:sz w:val="20"/>
          <w:szCs w:val="20"/>
        </w:rPr>
        <w:t xml:space="preserve">⚡ Report: Record specific observations — language used to or about the child, interactions witnessed, any disclosures. Tell the DSL.</w:t>
      </w:r>
    </w:p>
    <w:p>
      <w:pPr>
        <w:spacing w:before="60" w:after="0"/>
      </w:pPr>
      <w:r>
        <w:t xml:space="preserve"/>
      </w:r>
    </w:p>
    <w:p>
      <w:pPr>
        <w:spacing w:before="200" w:after="80"/>
      </w:pPr>
      <w:bookmarkStart w:name="a_sexual" w:id="1"/>
      <w:r>
        <w:rPr>
          <w:rFonts w:ascii="Calibri" w:cs="Calibri" w:eastAsia="Calibri" w:hAnsi="Calibri"/>
          <w:b/>
          <w:bCs/>
          <w:sz w:val="24"/>
          <w:szCs w:val="24"/>
        </w:rPr>
        <w:t xml:space="preserve">Sexual abuse</w:t>
      </w:r>
      <w:bookmarkEnd w:id="1"/>
    </w:p>
    <w:p>
      <w:pPr>
        <w:spacing w:before="40" w:after="100"/>
        <w:jc w:val="right"/>
      </w:pPr>
      <w:hyperlink w:history="1" w:anchor="toc">
        <w:r>
          <w:rPr>
            <w:rFonts w:ascii="Calibri" w:cs="Calibri" w:eastAsia="Calibri" w:hAnsi="Calibri"/>
            <w:color w:val="1e6641"/>
            <w:sz w:val="18"/>
            <w:szCs w:val="18"/>
            <w:u w:val="single"/>
          </w:rPr>
          <w:t xml:space="preserve">↑ Back to contents</w:t>
        </w:r>
      </w:hyperlink>
    </w:p>
    <w:p>
      <w:pPr>
        <w:spacing w:before="60" w:after="60"/>
        <w:jc w:val="both"/>
      </w:pPr>
      <w:r>
        <w:rPr>
          <w:rFonts w:ascii="Calibri" w:cs="Calibri" w:eastAsia="Calibri" w:hAnsi="Calibri"/>
          <w:sz w:val="22"/>
          <w:szCs w:val="22"/>
        </w:rPr>
        <w:t xml:space="preserve">Involves forcing or enticing a child to take part in sexual activities. Does not require physical violence and the child may not be aware that what is happening is abusive. Includes penetrative acts, non-penetrative acts, and non-contact activities such as involving children in watching sexual activity or producing sexual imagery.</w:t>
      </w:r>
    </w:p>
    <w:p>
      <w:pPr>
        <w:spacing w:before="60" w:after="0"/>
      </w:pPr>
      <w:r>
        <w:t xml:space="preserve"/>
      </w:r>
    </w:p>
    <w:p>
      <w:pPr>
        <w:pBdr>
          <w:top w:val="single" w:color="1e6641" w:sz="4"/>
          <w:left w:val="single" w:color="1e6641" w:sz="12"/>
          <w:bottom w:val="single" w:color="1e6641" w:sz="4"/>
          <w:right w:val="single" w:color="1e6641" w:sz="4"/>
        </w:pBdr>
        <w:shd w:fill="F0FDF4" w:val="clear"/>
        <w:spacing w:before="80" w:after="80"/>
      </w:pPr>
      <w:r>
        <w:rPr>
          <w:rFonts w:ascii="Calibri" w:cs="Calibri" w:eastAsia="Calibri" w:hAnsi="Calibri"/>
          <w:b/>
          <w:bCs/>
          <w:color w:val="1e6641"/>
          <w:sz w:val="20"/>
          <w:szCs w:val="20"/>
        </w:rPr>
        <w:t xml:space="preserve">⚡ Report: Tell the DSL immediately. Do not ask the child to repeat anything or reassure them before speaking to the DSL.</w:t>
      </w:r>
    </w:p>
    <w:p>
      <w:pPr>
        <w:spacing w:before="60" w:after="0"/>
      </w:pPr>
      <w:r>
        <w:t xml:space="preserve"/>
      </w:r>
    </w:p>
    <w:p>
      <w:pPr>
        <w:spacing w:before="200" w:after="80"/>
      </w:pPr>
      <w:bookmarkStart w:name="a_neglect" w:id="1"/>
      <w:r>
        <w:rPr>
          <w:rFonts w:ascii="Calibri" w:cs="Calibri" w:eastAsia="Calibri" w:hAnsi="Calibri"/>
          <w:b/>
          <w:bCs/>
          <w:sz w:val="24"/>
          <w:szCs w:val="24"/>
        </w:rPr>
        <w:t xml:space="preserve">Neglect</w:t>
      </w:r>
      <w:bookmarkEnd w:id="1"/>
    </w:p>
    <w:p>
      <w:pPr>
        <w:spacing w:before="40" w:after="100"/>
        <w:jc w:val="right"/>
      </w:pPr>
      <w:hyperlink w:history="1" w:anchor="toc">
        <w:r>
          <w:rPr>
            <w:rFonts w:ascii="Calibri" w:cs="Calibri" w:eastAsia="Calibri" w:hAnsi="Calibri"/>
            <w:color w:val="1e6641"/>
            <w:sz w:val="18"/>
            <w:szCs w:val="18"/>
            <w:u w:val="single"/>
          </w:rPr>
          <w:t xml:space="preserve">↑ Back to contents</w:t>
        </w:r>
      </w:hyperlink>
    </w:p>
    <w:p>
      <w:pPr>
        <w:spacing w:before="60" w:after="60"/>
        <w:jc w:val="both"/>
      </w:pPr>
      <w:r>
        <w:rPr>
          <w:rFonts w:ascii="Calibri" w:cs="Calibri" w:eastAsia="Calibri" w:hAnsi="Calibri"/>
          <w:sz w:val="22"/>
          <w:szCs w:val="22"/>
        </w:rPr>
        <w:t xml:space="preserve">The persistent failure to meet a child's basic physical and/or psychological needs. In an early years context, watch for children who are consistently hungry, inadequately clothed for the weather, appear dirty or have unaddressed medical needs. Also watch for emotional neglect — a child whose emotional needs are consistently unmet.</w:t>
      </w:r>
    </w:p>
    <w:p>
      <w:pPr>
        <w:spacing w:before="60" w:after="0"/>
      </w:pPr>
      <w:r>
        <w:t xml:space="preserve"/>
      </w:r>
    </w:p>
    <w:p>
      <w:pPr>
        <w:pBdr>
          <w:top w:val="single" w:color="1e6641" w:sz="4"/>
          <w:left w:val="single" w:color="1e6641" w:sz="12"/>
          <w:bottom w:val="single" w:color="1e6641" w:sz="4"/>
          <w:right w:val="single" w:color="1e6641" w:sz="4"/>
        </w:pBdr>
        <w:shd w:fill="F0FDF4" w:val="clear"/>
        <w:spacing w:before="80" w:after="80"/>
      </w:pPr>
      <w:r>
        <w:rPr>
          <w:rFonts w:ascii="Calibri" w:cs="Calibri" w:eastAsia="Calibri" w:hAnsi="Calibri"/>
          <w:b/>
          <w:bCs/>
          <w:color w:val="1e6641"/>
          <w:sz w:val="20"/>
          <w:szCs w:val="20"/>
        </w:rPr>
        <w:t xml:space="preserve">⚡ Report: Tell the DSL. Keep dated observations. A single incident may not be neglect; a pattern of observations is significant.</w:t>
      </w:r>
    </w:p>
    <w:p>
      <w:pPr>
        <w:spacing w:before="60" w:after="0"/>
      </w:pPr>
      <w:r>
        <w:t xml:space="preserve"/>
      </w:r>
    </w:p>
    <w:p>
      <w:pPr>
        <w:spacing w:before="200" w:after="80"/>
      </w:pPr>
      <w:bookmarkStart w:name="a_coc" w:id="1"/>
      <w:r>
        <w:rPr>
          <w:rFonts w:ascii="Calibri" w:cs="Calibri" w:eastAsia="Calibri" w:hAnsi="Calibri"/>
          <w:b/>
          <w:bCs/>
          <w:sz w:val="24"/>
          <w:szCs w:val="24"/>
        </w:rPr>
        <w:t xml:space="preserve">Child-on-child abuse</w:t>
      </w:r>
      <w:bookmarkEnd w:id="1"/>
    </w:p>
    <w:p>
      <w:pPr>
        <w:spacing w:before="40" w:after="100"/>
        <w:jc w:val="right"/>
      </w:pPr>
      <w:hyperlink w:history="1" w:anchor="toc">
        <w:r>
          <w:rPr>
            <w:rFonts w:ascii="Calibri" w:cs="Calibri" w:eastAsia="Calibri" w:hAnsi="Calibri"/>
            <w:color w:val="1e6641"/>
            <w:sz w:val="18"/>
            <w:szCs w:val="18"/>
            <w:u w:val="single"/>
          </w:rPr>
          <w:t xml:space="preserve">↑ Back to contents</w:t>
        </w:r>
      </w:hyperlink>
    </w:p>
    <w:p>
      <w:pPr>
        <w:spacing w:before="60" w:after="60"/>
        <w:jc w:val="both"/>
      </w:pPr>
      <w:r>
        <w:rPr>
          <w:rFonts w:ascii="Calibri" w:cs="Calibri" w:eastAsia="Calibri" w:hAnsi="Calibri"/>
          <w:sz w:val="22"/>
          <w:szCs w:val="22"/>
        </w:rPr>
        <w:t xml:space="preserve">Even in early years, children can harm other children — through physical harm, emotional harm, or sexualised behaviour. Sexualised behaviour in young children that is beyond what is developmentally expected should always be treated as a potential indicator of the child's own experience of abuse.</w:t>
      </w:r>
    </w:p>
    <w:p>
      <w:pPr>
        <w:spacing w:before="60" w:after="0"/>
      </w:pPr>
      <w:r>
        <w:t xml:space="preserve"/>
      </w:r>
    </w:p>
    <w:p>
      <w:pPr>
        <w:pBdr>
          <w:top w:val="single" w:color="1e6641" w:sz="4"/>
          <w:left w:val="single" w:color="1e6641" w:sz="12"/>
          <w:bottom w:val="single" w:color="1e6641" w:sz="4"/>
          <w:right w:val="single" w:color="1e6641" w:sz="4"/>
        </w:pBdr>
        <w:shd w:fill="F0FDF4" w:val="clear"/>
        <w:spacing w:before="80" w:after="80"/>
      </w:pPr>
      <w:r>
        <w:rPr>
          <w:rFonts w:ascii="Calibri" w:cs="Calibri" w:eastAsia="Calibri" w:hAnsi="Calibri"/>
          <w:b/>
          <w:bCs/>
          <w:color w:val="1e6641"/>
          <w:sz w:val="20"/>
          <w:szCs w:val="20"/>
        </w:rPr>
        <w:t xml:space="preserve">⚡ Report: Tell the DSL. Do not investigate yourself or speak to the families of both children without DSL guidance. Both children may require safeguarding support.</w:t>
      </w:r>
    </w:p>
    <w:p>
      <w:pPr>
        <w:spacing w:before="60" w:after="0"/>
      </w:pPr>
      <w:r>
        <w:t xml:space="preserve"/>
      </w:r>
    </w:p>
    <w:p>
      <w:pPr>
        <w:spacing w:before="200" w:after="80"/>
      </w:pPr>
      <w:bookmarkStart w:name="a_domestic" w:id="1"/>
      <w:r>
        <w:rPr>
          <w:rFonts w:ascii="Calibri" w:cs="Calibri" w:eastAsia="Calibri" w:hAnsi="Calibri"/>
          <w:b/>
          <w:bCs/>
          <w:sz w:val="24"/>
          <w:szCs w:val="24"/>
        </w:rPr>
        <w:t xml:space="preserve">Domestic abuse</w:t>
      </w:r>
      <w:bookmarkEnd w:id="1"/>
    </w:p>
    <w:p>
      <w:pPr>
        <w:spacing w:before="40" w:after="100"/>
        <w:jc w:val="right"/>
      </w:pPr>
      <w:hyperlink w:history="1" w:anchor="toc">
        <w:r>
          <w:rPr>
            <w:rFonts w:ascii="Calibri" w:cs="Calibri" w:eastAsia="Calibri" w:hAnsi="Calibri"/>
            <w:color w:val="1e6641"/>
            <w:sz w:val="18"/>
            <w:szCs w:val="18"/>
            <w:u w:val="single"/>
          </w:rPr>
          <w:t xml:space="preserve">↑ Back to contents</w:t>
        </w:r>
      </w:hyperlink>
    </w:p>
    <w:p>
      <w:pPr>
        <w:spacing w:before="60" w:after="60"/>
        <w:jc w:val="both"/>
      </w:pPr>
      <w:r>
        <w:rPr>
          <w:rFonts w:ascii="Calibri" w:cs="Calibri" w:eastAsia="Calibri" w:hAnsi="Calibri"/>
          <w:sz w:val="22"/>
          <w:szCs w:val="22"/>
        </w:rPr>
        <w:t xml:space="preserve">Behaviour between personally connected people that is physically, sexually, financially or psychologically abusive. Domestic abuse has a profound impact on children who witness it, even if they are not the direct target. Under the Domestic Abuse Act 2021, children who see, hear or experience the effects of domestic abuse are recognised as victims.</w:t>
      </w:r>
    </w:p>
    <w:p>
      <w:pPr>
        <w:spacing w:before="60" w:after="0"/>
      </w:pPr>
      <w:r>
        <w:t xml:space="preserve"/>
      </w:r>
    </w:p>
    <w:p>
      <w:pPr>
        <w:pBdr>
          <w:top w:val="single" w:color="1e6641" w:sz="4"/>
          <w:left w:val="single" w:color="1e6641" w:sz="12"/>
          <w:bottom w:val="single" w:color="1e6641" w:sz="4"/>
          <w:right w:val="single" w:color="1e6641" w:sz="4"/>
        </w:pBdr>
        <w:shd w:fill="F0FDF4" w:val="clear"/>
        <w:spacing w:before="80" w:after="80"/>
      </w:pPr>
      <w:r>
        <w:rPr>
          <w:rFonts w:ascii="Calibri" w:cs="Calibri" w:eastAsia="Calibri" w:hAnsi="Calibri"/>
          <w:b/>
          <w:bCs/>
          <w:color w:val="1e6641"/>
          <w:sz w:val="20"/>
          <w:szCs w:val="20"/>
        </w:rPr>
        <w:t xml:space="preserve">⚡ Report: Tell the DSL. Do not disclose your concerns to the non-abusing parent if doing so could increase the risk to the child or that parent.</w:t>
      </w:r>
    </w:p>
    <w:p>
      <w:pPr>
        <w:spacing w:before="60" w:after="0"/>
      </w:pPr>
      <w:r>
        <w:t xml:space="preserve"/>
      </w:r>
    </w:p>
    <w:p>
      <w:pPr>
        <w:spacing w:before="200" w:after="80"/>
      </w:pPr>
      <w:bookmarkStart w:name="a_cse" w:id="1"/>
      <w:r>
        <w:rPr>
          <w:rFonts w:ascii="Calibri" w:cs="Calibri" w:eastAsia="Calibri" w:hAnsi="Calibri"/>
          <w:b/>
          <w:bCs/>
          <w:sz w:val="24"/>
          <w:szCs w:val="24"/>
        </w:rPr>
        <w:t xml:space="preserve">Child Sexual Exploitation (CSE) and Child Criminal Exploitation (CCE)</w:t>
      </w:r>
      <w:bookmarkEnd w:id="1"/>
    </w:p>
    <w:p>
      <w:pPr>
        <w:spacing w:before="40" w:after="100"/>
        <w:jc w:val="right"/>
      </w:pPr>
      <w:hyperlink w:history="1" w:anchor="toc">
        <w:r>
          <w:rPr>
            <w:rFonts w:ascii="Calibri" w:cs="Calibri" w:eastAsia="Calibri" w:hAnsi="Calibri"/>
            <w:color w:val="1e6641"/>
            <w:sz w:val="18"/>
            <w:szCs w:val="18"/>
            <w:u w:val="single"/>
          </w:rPr>
          <w:t xml:space="preserve">↑ Back to contents</w:t>
        </w:r>
      </w:hyperlink>
    </w:p>
    <w:p>
      <w:pPr>
        <w:spacing w:before="60" w:after="60"/>
        <w:jc w:val="both"/>
      </w:pPr>
      <w:r>
        <w:rPr>
          <w:rFonts w:ascii="Calibri" w:cs="Calibri" w:eastAsia="Calibri" w:hAnsi="Calibri"/>
          <w:sz w:val="22"/>
          <w:szCs w:val="22"/>
        </w:rPr>
        <w:t xml:space="preserve">Both involve exploiting a power imbalance to coerce, manipulate or deceive a child into sexual or criminal activity, often in exchange for gifts, affection or protection. In early years, signs are more likely to present through a parent or carer who is themselves being exploited, or through a child whose older siblings are at risk.</w:t>
      </w:r>
    </w:p>
    <w:p>
      <w:pPr>
        <w:spacing w:before="60" w:after="0"/>
      </w:pPr>
      <w:r>
        <w:t xml:space="preserve"/>
      </w:r>
    </w:p>
    <w:p>
      <w:pPr>
        <w:pBdr>
          <w:top w:val="single" w:color="1e6641" w:sz="4"/>
          <w:left w:val="single" w:color="1e6641" w:sz="12"/>
          <w:bottom w:val="single" w:color="1e6641" w:sz="4"/>
          <w:right w:val="single" w:color="1e6641" w:sz="4"/>
        </w:pBdr>
        <w:shd w:fill="F0FDF4" w:val="clear"/>
        <w:spacing w:before="80" w:after="80"/>
      </w:pPr>
      <w:r>
        <w:rPr>
          <w:rFonts w:ascii="Calibri" w:cs="Calibri" w:eastAsia="Calibri" w:hAnsi="Calibri"/>
          <w:b/>
          <w:bCs/>
          <w:color w:val="1e6641"/>
          <w:sz w:val="20"/>
          <w:szCs w:val="20"/>
        </w:rPr>
        <w:t xml:space="preserve">⚡ Report: Tell the DSL. Do not share your concerns with the family.</w:t>
      </w:r>
    </w:p>
    <w:p>
      <w:pPr>
        <w:spacing w:before="60" w:after="0"/>
      </w:pPr>
      <w:r>
        <w:t xml:space="preserve"/>
      </w:r>
    </w:p>
    <w:p>
      <w:pPr>
        <w:spacing w:before="200" w:after="80"/>
      </w:pPr>
      <w:bookmarkStart w:name="a_trafficking" w:id="1"/>
      <w:r>
        <w:rPr>
          <w:rFonts w:ascii="Calibri" w:cs="Calibri" w:eastAsia="Calibri" w:hAnsi="Calibri"/>
          <w:b/>
          <w:bCs/>
          <w:sz w:val="24"/>
          <w:szCs w:val="24"/>
        </w:rPr>
        <w:t xml:space="preserve">Child trafficking and modern slavery</w:t>
      </w:r>
      <w:bookmarkEnd w:id="1"/>
    </w:p>
    <w:p>
      <w:pPr>
        <w:spacing w:before="40" w:after="100"/>
        <w:jc w:val="right"/>
      </w:pPr>
      <w:hyperlink w:history="1" w:anchor="toc">
        <w:r>
          <w:rPr>
            <w:rFonts w:ascii="Calibri" w:cs="Calibri" w:eastAsia="Calibri" w:hAnsi="Calibri"/>
            <w:color w:val="1e6641"/>
            <w:sz w:val="18"/>
            <w:szCs w:val="18"/>
            <w:u w:val="single"/>
          </w:rPr>
          <w:t xml:space="preserve">↑ Back to contents</w:t>
        </w:r>
      </w:hyperlink>
    </w:p>
    <w:p>
      <w:pPr>
        <w:spacing w:before="60" w:after="60"/>
        <w:jc w:val="both"/>
      </w:pPr>
      <w:r>
        <w:rPr>
          <w:rFonts w:ascii="Calibri" w:cs="Calibri" w:eastAsia="Calibri" w:hAnsi="Calibri"/>
          <w:sz w:val="22"/>
          <w:szCs w:val="22"/>
        </w:rPr>
        <w:t xml:space="preserve">Involves recruiting, moving and exploiting children through sexual exploitation, forced labour, domestic servitude or criminal activity. Signs include a child who is controlled, unable to move freely, malnourished or has unexplained injuries.</w:t>
      </w:r>
    </w:p>
    <w:p>
      <w:pPr>
        <w:spacing w:before="60" w:after="0"/>
      </w:pPr>
      <w:r>
        <w:t xml:space="preserve"/>
      </w:r>
    </w:p>
    <w:p>
      <w:pPr>
        <w:pBdr>
          <w:top w:val="single" w:color="1e6641" w:sz="4"/>
          <w:left w:val="single" w:color="1e6641" w:sz="12"/>
          <w:bottom w:val="single" w:color="1e6641" w:sz="4"/>
          <w:right w:val="single" w:color="1e6641" w:sz="4"/>
        </w:pBdr>
        <w:shd w:fill="F0FDF4" w:val="clear"/>
        <w:spacing w:before="80" w:after="80"/>
      </w:pPr>
      <w:r>
        <w:rPr>
          <w:rFonts w:ascii="Calibri" w:cs="Calibri" w:eastAsia="Calibri" w:hAnsi="Calibri"/>
          <w:b/>
          <w:bCs/>
          <w:color w:val="1e6641"/>
          <w:sz w:val="20"/>
          <w:szCs w:val="20"/>
        </w:rPr>
        <w:t xml:space="preserve">⚡ Report: Tell the DSL immediately. The DSL will contact the National Referral Mechanism if trafficking is suspected.</w:t>
      </w:r>
    </w:p>
    <w:p>
      <w:pPr>
        <w:spacing w:before="60" w:after="0"/>
      </w:pPr>
      <w:r>
        <w:t xml:space="preserve"/>
      </w:r>
    </w:p>
    <w:p>
      <w:pPr>
        <w:spacing w:before="200" w:after="80"/>
      </w:pPr>
      <w:bookmarkStart w:name="a_contextual" w:id="1"/>
      <w:r>
        <w:rPr>
          <w:rFonts w:ascii="Calibri" w:cs="Calibri" w:eastAsia="Calibri" w:hAnsi="Calibri"/>
          <w:b/>
          <w:bCs/>
          <w:sz w:val="24"/>
          <w:szCs w:val="24"/>
        </w:rPr>
        <w:t xml:space="preserve">Contextual safeguarding — county lines</w:t>
      </w:r>
      <w:bookmarkEnd w:id="1"/>
    </w:p>
    <w:p>
      <w:pPr>
        <w:spacing w:before="40" w:after="100"/>
        <w:jc w:val="right"/>
      </w:pPr>
      <w:hyperlink w:history="1" w:anchor="toc">
        <w:r>
          <w:rPr>
            <w:rFonts w:ascii="Calibri" w:cs="Calibri" w:eastAsia="Calibri" w:hAnsi="Calibri"/>
            <w:color w:val="1e6641"/>
            <w:sz w:val="18"/>
            <w:szCs w:val="18"/>
            <w:u w:val="single"/>
          </w:rPr>
          <w:t xml:space="preserve">↑ Back to contents</w:t>
        </w:r>
      </w:hyperlink>
    </w:p>
    <w:p>
      <w:pPr>
        <w:spacing w:before="60" w:after="60"/>
        <w:jc w:val="both"/>
      </w:pPr>
      <w:r>
        <w:rPr>
          <w:rFonts w:ascii="Calibri" w:cs="Calibri" w:eastAsia="Calibri" w:hAnsi="Calibri"/>
          <w:sz w:val="22"/>
          <w:szCs w:val="22"/>
        </w:rPr>
        <w:t xml:space="preserve">County lines gangs use children and young people to transport drugs between areas through coercion and exploitation. Contextual safeguarding recognises that children can be harmed in contexts beyond their immediate family. In our settings, this is more likely to be relevant to older siblings or parents of children in our care.</w:t>
      </w:r>
    </w:p>
    <w:p>
      <w:pPr>
        <w:spacing w:before="60" w:after="0"/>
      </w:pPr>
      <w:r>
        <w:t xml:space="preserve"/>
      </w:r>
    </w:p>
    <w:p>
      <w:pPr>
        <w:pBdr>
          <w:top w:val="single" w:color="1e6641" w:sz="4"/>
          <w:left w:val="single" w:color="1e6641" w:sz="12"/>
          <w:bottom w:val="single" w:color="1e6641" w:sz="4"/>
          <w:right w:val="single" w:color="1e6641" w:sz="4"/>
        </w:pBdr>
        <w:shd w:fill="F0FDF4" w:val="clear"/>
        <w:spacing w:before="80" w:after="80"/>
      </w:pPr>
      <w:r>
        <w:rPr>
          <w:rFonts w:ascii="Calibri" w:cs="Calibri" w:eastAsia="Calibri" w:hAnsi="Calibri"/>
          <w:b/>
          <w:bCs/>
          <w:color w:val="1e6641"/>
          <w:sz w:val="20"/>
          <w:szCs w:val="20"/>
        </w:rPr>
        <w:t xml:space="preserve">⚡ Report: Tell the DSL if you have concerns about a child or their family's involvement with gangs or drug networks.</w:t>
      </w:r>
    </w:p>
    <w:p>
      <w:pPr>
        <w:spacing w:before="60" w:after="0"/>
      </w:pPr>
      <w:r>
        <w:t xml:space="preserve"/>
      </w:r>
    </w:p>
    <w:p>
      <w:pPr>
        <w:spacing w:before="200" w:after="80"/>
      </w:pPr>
      <w:bookmarkStart w:name="a_hba" w:id="1"/>
      <w:r>
        <w:rPr>
          <w:rFonts w:ascii="Calibri" w:cs="Calibri" w:eastAsia="Calibri" w:hAnsi="Calibri"/>
          <w:b/>
          <w:bCs/>
          <w:sz w:val="24"/>
          <w:szCs w:val="24"/>
        </w:rPr>
        <w:t xml:space="preserve">Honour-based abuse, forced marriage and CALFB</w:t>
      </w:r>
      <w:bookmarkEnd w:id="1"/>
    </w:p>
    <w:p>
      <w:pPr>
        <w:spacing w:before="40" w:after="100"/>
        <w:jc w:val="right"/>
      </w:pPr>
      <w:hyperlink w:history="1" w:anchor="toc">
        <w:r>
          <w:rPr>
            <w:rFonts w:ascii="Calibri" w:cs="Calibri" w:eastAsia="Calibri" w:hAnsi="Calibri"/>
            <w:color w:val="1e6641"/>
            <w:sz w:val="18"/>
            <w:szCs w:val="18"/>
            <w:u w:val="single"/>
          </w:rPr>
          <w:t xml:space="preserve">↑ Back to contents</w:t>
        </w:r>
      </w:hyperlink>
    </w:p>
    <w:p>
      <w:pPr>
        <w:spacing w:before="60" w:after="60"/>
        <w:jc w:val="both"/>
      </w:pPr>
      <w:r>
        <w:rPr>
          <w:rFonts w:ascii="Calibri" w:cs="Calibri" w:eastAsia="Calibri" w:hAnsi="Calibri"/>
          <w:sz w:val="22"/>
          <w:szCs w:val="22"/>
        </w:rPr>
        <w:t xml:space="preserve">Honour-based abuse covers incidents committed to protect or defend the 'honour' of a family or community. Forced marriage is where one or both parties cannot genuinely consent. Child Abuse Linked to Faith or Belief (CALFB) includes beliefs in witchcraft, spirit possession or 'juju'. Signs across all three may include visible injuries, frequent absences, withdrawal, restrictions on friendships, or a child expressing fear.</w:t>
      </w:r>
    </w:p>
    <w:p>
      <w:pPr>
        <w:spacing w:before="60" w:after="0"/>
      </w:pPr>
      <w:r>
        <w:t xml:space="preserve"/>
      </w:r>
    </w:p>
    <w:p>
      <w:pPr>
        <w:pBdr>
          <w:top w:val="single" w:color="1e6641" w:sz="4"/>
          <w:left w:val="single" w:color="1e6641" w:sz="12"/>
          <w:bottom w:val="single" w:color="1e6641" w:sz="4"/>
          <w:right w:val="single" w:color="1e6641" w:sz="4"/>
        </w:pBdr>
        <w:shd w:fill="F0FDF4" w:val="clear"/>
        <w:spacing w:before="80" w:after="80"/>
      </w:pPr>
      <w:r>
        <w:rPr>
          <w:rFonts w:ascii="Calibri" w:cs="Calibri" w:eastAsia="Calibri" w:hAnsi="Calibri"/>
          <w:b/>
          <w:bCs/>
          <w:color w:val="1e6641"/>
          <w:sz w:val="20"/>
          <w:szCs w:val="20"/>
        </w:rPr>
        <w:t xml:space="preserve">⚡ Report: Tell the DSL. Do not approach the family or attempt to mediate. The DSL will assess whether a referral to CASS, police or the Forced Marriage Unit is required.</w:t>
      </w:r>
    </w:p>
    <w:p>
      <w:pPr>
        <w:spacing w:before="60" w:after="0"/>
      </w:pPr>
      <w:r>
        <w:t xml:space="preserve"/>
      </w:r>
    </w:p>
    <w:p>
      <w:pPr>
        <w:spacing w:before="200" w:after="80"/>
      </w:pPr>
      <w:bookmarkStart w:name="a_prevent" w:id="1"/>
      <w:r>
        <w:rPr>
          <w:rFonts w:ascii="Calibri" w:cs="Calibri" w:eastAsia="Calibri" w:hAnsi="Calibri"/>
          <w:b/>
          <w:bCs/>
          <w:sz w:val="24"/>
          <w:szCs w:val="24"/>
        </w:rPr>
        <w:t xml:space="preserve">Extremism and radicalisation</w:t>
      </w:r>
      <w:bookmarkEnd w:id="1"/>
    </w:p>
    <w:p>
      <w:pPr>
        <w:spacing w:before="40" w:after="100"/>
        <w:jc w:val="right"/>
      </w:pPr>
      <w:hyperlink w:history="1" w:anchor="toc">
        <w:r>
          <w:rPr>
            <w:rFonts w:ascii="Calibri" w:cs="Calibri" w:eastAsia="Calibri" w:hAnsi="Calibri"/>
            <w:color w:val="1e6641"/>
            <w:sz w:val="18"/>
            <w:szCs w:val="18"/>
            <w:u w:val="single"/>
          </w:rPr>
          <w:t xml:space="preserve">↑ Back to contents</w:t>
        </w:r>
      </w:hyperlink>
    </w:p>
    <w:p>
      <w:pPr>
        <w:spacing w:before="60" w:after="60"/>
        <w:jc w:val="both"/>
      </w:pPr>
      <w:r>
        <w:rPr>
          <w:rFonts w:ascii="Calibri" w:cs="Calibri" w:eastAsia="Calibri" w:hAnsi="Calibri"/>
          <w:sz w:val="22"/>
          <w:szCs w:val="22"/>
        </w:rPr>
        <w:t xml:space="preserve">Under the Counter-Terrorism and Security Act 2015 (Prevent Duty), we must help prevent children and their families from being drawn into terrorism. Radicalisation is a process, not an event. Signs may include a child or family member expressing extremist views, sudden changes in behaviour or ideology, or accessing extremist material. Report concerns about Prevent to the DSL, who can make a referral to Channel if appropriate.</w:t>
      </w:r>
    </w:p>
    <w:p>
      <w:pPr>
        <w:spacing w:before="60" w:after="0"/>
      </w:pPr>
      <w:r>
        <w:t xml:space="preserve"/>
      </w:r>
    </w:p>
    <w:p>
      <w:pPr>
        <w:pBdr>
          <w:top w:val="single" w:color="1e6641" w:sz="4"/>
          <w:left w:val="single" w:color="1e6641" w:sz="12"/>
          <w:bottom w:val="single" w:color="1e6641" w:sz="4"/>
          <w:right w:val="single" w:color="1e6641" w:sz="4"/>
        </w:pBdr>
        <w:shd w:fill="F0FDF4" w:val="clear"/>
        <w:spacing w:before="80" w:after="80"/>
      </w:pPr>
      <w:r>
        <w:rPr>
          <w:rFonts w:ascii="Calibri" w:cs="Calibri" w:eastAsia="Calibri" w:hAnsi="Calibri"/>
          <w:b/>
          <w:bCs/>
          <w:color w:val="1e6641"/>
          <w:sz w:val="20"/>
          <w:szCs w:val="20"/>
        </w:rPr>
        <w:t xml:space="preserve">⚡ Report: Tell the DSL. Do not challenge extremist views directly with the family. The DSL will seek advice from the local Prevent coordinator.</w:t>
      </w:r>
    </w:p>
    <w:p>
      <w:pPr>
        <w:spacing w:before="60" w:after="0"/>
      </w:pPr>
      <w:r>
        <w:t xml:space="preserve"/>
      </w:r>
    </w:p>
    <w:p>
      <w:pPr>
        <w:spacing w:before="200" w:after="80"/>
      </w:pPr>
      <w:bookmarkStart w:name="a_online" w:id="1"/>
      <w:r>
        <w:rPr>
          <w:rFonts w:ascii="Calibri" w:cs="Calibri" w:eastAsia="Calibri" w:hAnsi="Calibri"/>
          <w:b/>
          <w:bCs/>
          <w:sz w:val="24"/>
          <w:szCs w:val="24"/>
        </w:rPr>
        <w:t xml:space="preserve">Online safety</w:t>
      </w:r>
      <w:bookmarkEnd w:id="1"/>
    </w:p>
    <w:p>
      <w:pPr>
        <w:spacing w:before="40" w:after="100"/>
        <w:jc w:val="right"/>
      </w:pPr>
      <w:hyperlink w:history="1" w:anchor="toc">
        <w:r>
          <w:rPr>
            <w:rFonts w:ascii="Calibri" w:cs="Calibri" w:eastAsia="Calibri" w:hAnsi="Calibri"/>
            <w:color w:val="1e6641"/>
            <w:sz w:val="18"/>
            <w:szCs w:val="18"/>
            <w:u w:val="single"/>
          </w:rPr>
          <w:t xml:space="preserve">↑ Back to contents</w:t>
        </w:r>
      </w:hyperlink>
    </w:p>
    <w:p>
      <w:pPr>
        <w:spacing w:before="60" w:after="60"/>
        <w:jc w:val="both"/>
      </w:pPr>
      <w:r>
        <w:rPr>
          <w:rFonts w:ascii="Calibri" w:cs="Calibri" w:eastAsia="Calibri" w:hAnsi="Calibri"/>
          <w:sz w:val="22"/>
          <w:szCs w:val="22"/>
        </w:rPr>
        <w:t xml:space="preserve">Technology is a component of many safeguarding issues. The four areas of risk are: Content (harmful material), Contact (harmful people), Conduct (harmful behaviour online) and Commerce (financial exploitation, gambling). Also includes up-skirting and image-based abuse. Report online safety concerns to the DSL and, where appropriate, to CEOP (ceop.police.uk).</w:t>
      </w:r>
    </w:p>
    <w:p>
      <w:pPr>
        <w:spacing w:before="60" w:after="0"/>
      </w:pPr>
      <w:r>
        <w:t xml:space="preserve"/>
      </w:r>
    </w:p>
    <w:p>
      <w:pPr>
        <w:pBdr>
          <w:top w:val="single" w:color="1e6641" w:sz="4"/>
          <w:left w:val="single" w:color="1e6641" w:sz="12"/>
          <w:bottom w:val="single" w:color="1e6641" w:sz="4"/>
          <w:right w:val="single" w:color="1e6641" w:sz="4"/>
        </w:pBdr>
        <w:shd w:fill="F0FDF4" w:val="clear"/>
        <w:spacing w:before="80" w:after="80"/>
      </w:pPr>
      <w:r>
        <w:rPr>
          <w:rFonts w:ascii="Calibri" w:cs="Calibri" w:eastAsia="Calibri" w:hAnsi="Calibri"/>
          <w:b/>
          <w:bCs/>
          <w:color w:val="1e6641"/>
          <w:sz w:val="20"/>
          <w:szCs w:val="20"/>
        </w:rPr>
        <w:t xml:space="preserve">⚡ Report: Tell the DSL. If a child discloses viewing disturbing content or makes a disclosure linked to online contact, do not access or preserve the material yourself.</w:t>
      </w:r>
    </w:p>
    <w:p>
      <w:pPr>
        <w:spacing w:before="60" w:after="0"/>
      </w:pPr>
      <w:r>
        <w:t xml:space="preserve"/>
      </w:r>
    </w:p>
    <w:p>
      <w:pPr>
        <w:pBdr>
          <w:bottom w:val="single" w:color="1e6641" w:sz="8" w:space="2"/>
        </w:pBdr>
        <w:spacing w:before="300" w:after="100"/>
      </w:pPr>
      <w:bookmarkStart w:name="a_disclosure" w:id="1"/>
      <w:r>
        <w:rPr>
          <w:rFonts w:ascii="Calibri" w:cs="Calibri" w:eastAsia="Calibri" w:hAnsi="Calibri"/>
          <w:b/>
          <w:bCs/>
          <w:color w:val="1e6641"/>
          <w:sz w:val="28"/>
          <w:szCs w:val="28"/>
        </w:rPr>
        <w:t xml:space="preserve">Responding to a disclosure</w:t>
      </w:r>
      <w:bookmarkEnd w:id="1"/>
    </w:p>
    <w:p>
      <w:pPr>
        <w:spacing w:before="40" w:after="100"/>
        <w:jc w:val="right"/>
      </w:pPr>
      <w:hyperlink w:history="1" w:anchor="toc">
        <w:r>
          <w:rPr>
            <w:rFonts w:ascii="Calibri" w:cs="Calibri" w:eastAsia="Calibri" w:hAnsi="Calibri"/>
            <w:color w:val="1e6641"/>
            <w:sz w:val="18"/>
            <w:szCs w:val="18"/>
            <w:u w:val="single"/>
          </w:rPr>
          <w:t xml:space="preserve">↑ Back to contents</w:t>
        </w:r>
      </w:hyperlink>
    </w:p>
    <w:p>
      <w:pPr>
        <w:spacing w:before="60" w:after="60"/>
        <w:jc w:val="both"/>
      </w:pPr>
      <w:r>
        <w:rPr>
          <w:rFonts w:ascii="Calibri" w:cs="Calibri" w:eastAsia="Calibri" w:hAnsi="Calibri"/>
          <w:sz w:val="22"/>
          <w:szCs w:val="22"/>
        </w:rPr>
        <w:t xml:space="preserve">If a child tells you something that concerns you, or if you witness something that makes you concerned: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CCCCCC" w:sz="1"/>
              <w:left w:val="single" w:color="CCCCCC" w:sz="1"/>
              <w:bottom w:val="single" w:color="CCCCCC" w:sz="1"/>
              <w:right w:val="single" w:color="CCCCCC" w:sz="1"/>
            </w:tcBorders>
            <w:shd w:fill="1e6641" w:val="clear"/>
            <w:tcMar>
              <w:top w:type="dxa" w:w="80"/>
              <w:left w:type="dxa" w:w="120"/>
              <w:bottom w:type="dxa" w:w="80"/>
              <w:right w:type="dxa" w:w="120"/>
            </w:tcMar>
          </w:tcPr>
          <w:p>
            <w:pPr>
              <w:jc w:val="left"/>
            </w:pPr>
            <w:r>
              <w:rPr>
                <w:rFonts w:ascii="Calibri" w:cs="Calibri" w:eastAsia="Calibri" w:hAnsi="Calibri"/>
                <w:b/>
                <w:bCs/>
                <w:color w:val="FFFFFF"/>
                <w:sz w:val="20"/>
                <w:szCs w:val="20"/>
              </w:rPr>
              <w:t xml:space="preserve">Do</w:t>
            </w:r>
          </w:p>
        </w:tc>
        <w:tc>
          <w:tcPr>
            <w:tcW w:type="dxa" w:w="4680"/>
            <w:tcBorders>
              <w:top w:val="single" w:color="CCCCCC" w:sz="1"/>
              <w:left w:val="single" w:color="CCCCCC" w:sz="1"/>
              <w:bottom w:val="single" w:color="CCCCCC" w:sz="1"/>
              <w:right w:val="single" w:color="CCCCCC" w:sz="1"/>
            </w:tcBorders>
            <w:shd w:fill="1e6641" w:val="clear"/>
            <w:tcMar>
              <w:top w:type="dxa" w:w="80"/>
              <w:left w:type="dxa" w:w="120"/>
              <w:bottom w:type="dxa" w:w="80"/>
              <w:right w:type="dxa" w:w="120"/>
            </w:tcMar>
          </w:tcPr>
          <w:p>
            <w:pPr>
              <w:jc w:val="left"/>
            </w:pPr>
            <w:r>
              <w:rPr>
                <w:rFonts w:ascii="Calibri" w:cs="Calibri" w:eastAsia="Calibri" w:hAnsi="Calibri"/>
                <w:b/>
                <w:bCs/>
                <w:color w:val="FFFFFF"/>
                <w:sz w:val="20"/>
                <w:szCs w:val="20"/>
              </w:rPr>
              <w:t xml:space="preserve">Do not</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Stay calm and listen carefully</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Show shock or disbelief</w:t>
            </w:r>
          </w:p>
        </w:tc>
      </w:tr>
      <w:tr>
        <w:tc>
          <w:tcPr>
            <w:tcW w:type="dxa" w:w="4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Use the child's own words back to them</w:t>
            </w:r>
          </w:p>
        </w:tc>
        <w:tc>
          <w:tcPr>
            <w:tcW w:type="dxa" w:w="4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Ask leading questions or probe for more detail</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Tell the child they were right to tell you</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Promise to keep it a secret</w:t>
            </w:r>
          </w:p>
        </w:tc>
      </w:tr>
      <w:tr>
        <w:tc>
          <w:tcPr>
            <w:tcW w:type="dxa" w:w="4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Tell the child what will happen next (you will speak to the DSL to get help)</w:t>
            </w:r>
          </w:p>
        </w:tc>
        <w:tc>
          <w:tcPr>
            <w:tcW w:type="dxa" w:w="4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Make promises you cannot keep</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Record the child's words as accurately as possible, as soon as possible</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Delay telling the DSL until the end of the day</w:t>
            </w:r>
          </w:p>
        </w:tc>
      </w:tr>
    </w:tbl>
    <w:p>
      <w:pPr>
        <w:spacing w:before="60" w:after="0"/>
      </w:pPr>
      <w:r>
        <w:t xml:space="preserve"/>
      </w:r>
    </w:p>
    <w:p>
      <w:pPr>
        <w:pBdr>
          <w:bottom w:val="single" w:color="1e6641" w:sz="8" w:space="2"/>
        </w:pBdr>
        <w:spacing w:before="300" w:after="100"/>
      </w:pPr>
      <w:bookmarkStart w:name="a_confidentiality" w:id="1"/>
      <w:r>
        <w:rPr>
          <w:rFonts w:ascii="Calibri" w:cs="Calibri" w:eastAsia="Calibri" w:hAnsi="Calibri"/>
          <w:b/>
          <w:bCs/>
          <w:color w:val="1e6641"/>
          <w:sz w:val="28"/>
          <w:szCs w:val="28"/>
        </w:rPr>
        <w:t xml:space="preserve">Confidentiality</w:t>
      </w:r>
      <w:bookmarkEnd w:id="1"/>
    </w:p>
    <w:p>
      <w:pPr>
        <w:spacing w:before="40" w:after="100"/>
        <w:jc w:val="right"/>
      </w:pPr>
      <w:hyperlink w:history="1" w:anchor="toc">
        <w:r>
          <w:rPr>
            <w:rFonts w:ascii="Calibri" w:cs="Calibri" w:eastAsia="Calibri" w:hAnsi="Calibri"/>
            <w:color w:val="1e6641"/>
            <w:sz w:val="18"/>
            <w:szCs w:val="18"/>
            <w:u w:val="single"/>
          </w:rPr>
          <w:t xml:space="preserve">↑ Back to contents</w:t>
        </w:r>
      </w:hyperlink>
    </w:p>
    <w:p>
      <w:pPr>
        <w:spacing w:before="60" w:after="60"/>
        <w:jc w:val="both"/>
      </w:pPr>
      <w:r>
        <w:rPr>
          <w:rFonts w:ascii="Calibri" w:cs="Calibri" w:eastAsia="Calibri" w:hAnsi="Calibri"/>
          <w:sz w:val="22"/>
          <w:szCs w:val="22"/>
        </w:rPr>
        <w:t xml:space="preserve">Confidentiality must not override the right of a child to be protected from harm. Information about a safeguarding concern will be shared with those who need to know — but no further.</w:t>
      </w:r>
    </w:p>
    <w:p>
      <w:pPr>
        <w:pStyle w:val="ListParagraph"/>
        <w:numPr>
          <w:ilvl w:val="0"/>
          <w:numId w:val="2"/>
        </w:numPr>
        <w:spacing w:before="40" w:after="40"/>
        <w:jc w:val="both"/>
      </w:pPr>
      <w:r>
        <w:rPr>
          <w:rFonts w:ascii="Calibri" w:cs="Calibri" w:eastAsia="Calibri" w:hAnsi="Calibri"/>
          <w:sz w:val="22"/>
          <w:szCs w:val="22"/>
        </w:rPr>
        <w:t xml:space="preserve">Do not discuss concerns with colleagues unless the DSL has advised this is appropriate</w:t>
      </w:r>
    </w:p>
    <w:p>
      <w:pPr>
        <w:pStyle w:val="ListParagraph"/>
        <w:numPr>
          <w:ilvl w:val="0"/>
          <w:numId w:val="2"/>
        </w:numPr>
        <w:spacing w:before="40" w:after="40"/>
        <w:jc w:val="both"/>
      </w:pPr>
      <w:r>
        <w:rPr>
          <w:rFonts w:ascii="Calibri" w:cs="Calibri" w:eastAsia="Calibri" w:hAnsi="Calibri"/>
          <w:sz w:val="22"/>
          <w:szCs w:val="22"/>
        </w:rPr>
        <w:t xml:space="preserve">Do not make comments publicly or in private about the supposed or actual behaviour of a family</w:t>
      </w:r>
    </w:p>
    <w:p>
      <w:pPr>
        <w:pStyle w:val="ListParagraph"/>
        <w:numPr>
          <w:ilvl w:val="0"/>
          <w:numId w:val="2"/>
        </w:numPr>
        <w:spacing w:before="40" w:after="40"/>
        <w:jc w:val="both"/>
      </w:pPr>
      <w:r>
        <w:rPr>
          <w:rFonts w:ascii="Calibri" w:cs="Calibri" w:eastAsia="Calibri" w:hAnsi="Calibri"/>
          <w:sz w:val="22"/>
          <w:szCs w:val="22"/>
        </w:rPr>
        <w:t xml:space="preserve">If uncertain about whether sensitive information can be shared, contact the DSL or the Information Commissioner's Office helpline: 0303 123 1113</w:t>
      </w:r>
    </w:p>
    <w:p>
      <w:pPr>
        <w:spacing w:before="60" w:after="0"/>
      </w:pPr>
      <w:r>
        <w:t xml:space="preserve"/>
      </w:r>
    </w:p>
    <w:p>
      <w:pPr>
        <w:pBdr>
          <w:bottom w:val="single" w:color="1e6641" w:sz="8" w:space="2"/>
        </w:pBdr>
        <w:spacing w:before="300" w:after="100"/>
      </w:pPr>
      <w:bookmarkStart w:name="a_earlyhelp" w:id="1"/>
      <w:r>
        <w:rPr>
          <w:rFonts w:ascii="Calibri" w:cs="Calibri" w:eastAsia="Calibri" w:hAnsi="Calibri"/>
          <w:b/>
          <w:bCs/>
          <w:color w:val="1e6641"/>
          <w:sz w:val="28"/>
          <w:szCs w:val="28"/>
        </w:rPr>
        <w:t xml:space="preserve">Early Help</w:t>
      </w:r>
      <w:bookmarkEnd w:id="1"/>
    </w:p>
    <w:p>
      <w:pPr>
        <w:spacing w:before="40" w:after="100"/>
        <w:jc w:val="right"/>
      </w:pPr>
      <w:hyperlink w:history="1" w:anchor="toc">
        <w:r>
          <w:rPr>
            <w:rFonts w:ascii="Calibri" w:cs="Calibri" w:eastAsia="Calibri" w:hAnsi="Calibri"/>
            <w:color w:val="1e6641"/>
            <w:sz w:val="18"/>
            <w:szCs w:val="18"/>
            <w:u w:val="single"/>
          </w:rPr>
          <w:t xml:space="preserve">↑ Back to contents</w:t>
        </w:r>
      </w:hyperlink>
    </w:p>
    <w:p>
      <w:pPr>
        <w:spacing w:before="60" w:after="60"/>
        <w:jc w:val="both"/>
      </w:pPr>
      <w:r>
        <w:rPr>
          <w:rFonts w:ascii="Calibri" w:cs="Calibri" w:eastAsia="Calibri" w:hAnsi="Calibri"/>
          <w:sz w:val="22"/>
          <w:szCs w:val="22"/>
        </w:rPr>
        <w:t xml:space="preserve">Early Help means taking action to support a child or family as soon as a problem emerges, at any stage in a child's life. In Birmingham, Early Help is accessed through Early Help Locality Hubs via the Family Connect form on the BSCP website (lscpbirmingham.org.uk). All staff can contribute to Early Help by sharing observations with the DSL and by maintaining warm, open relationships with families.</w:t>
      </w:r>
    </w:p>
    <w:p>
      <w:pPr>
        <w:spacing w:before="60" w:after="0"/>
      </w:pPr>
      <w:r>
        <w:t xml:space="preserve"/>
      </w:r>
    </w:p>
    <w:p>
      <w:pPr>
        <w:pBdr>
          <w:bottom w:val="single" w:color="1e6641" w:sz="8" w:space="2"/>
        </w:pBdr>
        <w:spacing w:before="300" w:after="100"/>
      </w:pPr>
      <w:bookmarkStart w:name="a_supporting" w:id="1"/>
      <w:r>
        <w:rPr>
          <w:rFonts w:ascii="Calibri" w:cs="Calibri" w:eastAsia="Calibri" w:hAnsi="Calibri"/>
          <w:b/>
          <w:bCs/>
          <w:color w:val="1e6641"/>
          <w:sz w:val="28"/>
          <w:szCs w:val="28"/>
        </w:rPr>
        <w:t xml:space="preserve">Supporting policies</w:t>
      </w:r>
      <w:bookmarkEnd w:id="1"/>
    </w:p>
    <w:p>
      <w:pPr>
        <w:spacing w:before="40" w:after="100"/>
        <w:jc w:val="right"/>
      </w:pPr>
      <w:hyperlink w:history="1" w:anchor="toc">
        <w:r>
          <w:rPr>
            <w:rFonts w:ascii="Calibri" w:cs="Calibri" w:eastAsia="Calibri" w:hAnsi="Calibri"/>
            <w:color w:val="1e6641"/>
            <w:sz w:val="18"/>
            <w:szCs w:val="18"/>
            <w:u w:val="single"/>
          </w:rPr>
          <w:t xml:space="preserve">↑ Back to contents</w:t>
        </w:r>
      </w:hyperlink>
    </w:p>
    <w:p>
      <w:pPr>
        <w:spacing w:before="60" w:after="60"/>
        <w:jc w:val="both"/>
      </w:pPr>
      <w:r>
        <w:rPr>
          <w:rFonts w:ascii="Calibri" w:cs="Calibri" w:eastAsia="Calibri" w:hAnsi="Calibri"/>
          <w:sz w:val="22"/>
          <w:szCs w:val="22"/>
        </w:rPr>
        <w:t xml:space="preserve">This policy is read alongside the following. All are available in the Greencoat staff portal.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Absence Policy (Children)</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Online Safety Policy</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CCTV Policy</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Promoting Positive Behaviour Policy</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Data Protection Policy</w:t>
            </w:r>
          </w:p>
        </w:tc>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Safer Recruitment Policy</w:t>
            </w:r>
          </w:p>
        </w:tc>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Emergency Lockdown Policy</w:t>
            </w:r>
          </w:p>
        </w:tc>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Respectful Intimate Care Policy</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Inclusion and Equality Policy</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SEND Policy</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Late Collection Policy</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Staff Code of Conduct</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Lone Working Policy</w:t>
            </w:r>
          </w:p>
        </w:tc>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Supervision of Children Policy</w:t>
            </w:r>
          </w:p>
        </w:tc>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Low-Level Concerns Policy</w:t>
            </w:r>
          </w:p>
        </w:tc>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Supervision of Visitors Policy</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Missing Child Policy</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Whistleblowing Policy</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Mobile Phone and Electronic Device Policy</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Nappy Changing Policy</w:t>
            </w:r>
          </w:p>
        </w:tc>
      </w:tr>
    </w:tbl>
    <w:p>
      <w:pPr>
        <w:spacing w:before="60" w:after="0"/>
      </w:pPr>
      <w:r>
        <w:t xml:space="preserve"/>
      </w:r>
    </w:p>
    <w:p>
      <w:r>
        <w:br w:type="page"/>
      </w:r>
    </w:p>
    <w:p>
      <w:pPr>
        <w:shd w:fill="1e3a5f" w:val="clear"/>
        <w:spacing w:before="0" w:after="60"/>
        <w:jc w:val="center"/>
      </w:pPr>
      <w:r>
        <w:rPr>
          <w:rFonts w:ascii="Calibri" w:cs="Calibri" w:eastAsia="Calibri" w:hAnsi="Calibri"/>
          <w:b/>
          <w:bCs/>
          <w:color w:val="FFFFFF"/>
          <w:sz w:val="32"/>
          <w:szCs w:val="32"/>
        </w:rPr>
        <w:t xml:space="preserve">PART B — DSL and Leadership</w:t>
      </w:r>
    </w:p>
    <w:p>
      <w:pPr>
        <w:shd w:fill="1e3a5f" w:val="clear"/>
        <w:spacing w:before="0" w:after="120"/>
        <w:jc w:val="center"/>
      </w:pPr>
      <w:r>
        <w:rPr>
          <w:rFonts w:ascii="Calibri" w:cs="Calibri" w:eastAsia="Calibri" w:hAnsi="Calibri"/>
          <w:color w:val="FFFFFF"/>
          <w:sz w:val="22"/>
          <w:szCs w:val="22"/>
        </w:rPr>
        <w:t xml:space="preserve">Detailed procedures for Designated Safeguarding Leads and the leadership team</w:t>
      </w:r>
    </w:p>
    <w:p>
      <w:pPr>
        <w:spacing w:before="60" w:after="0"/>
      </w:pPr>
      <w:r>
        <w:t xml:space="preserve"/>
      </w:r>
    </w:p>
    <w:p>
      <w:pPr>
        <w:pBdr>
          <w:bottom w:val="single" w:color="1e6641" w:sz="8" w:space="2"/>
        </w:pBdr>
        <w:spacing w:before="300" w:after="100"/>
      </w:pPr>
      <w:bookmarkStart w:name="b_dslrole" w:id="1"/>
      <w:r>
        <w:rPr>
          <w:rFonts w:ascii="Calibri" w:cs="Calibri" w:eastAsia="Calibri" w:hAnsi="Calibri"/>
          <w:b/>
          <w:bCs/>
          <w:color w:val="1e6641"/>
          <w:sz w:val="28"/>
          <w:szCs w:val="28"/>
        </w:rPr>
        <w:t xml:space="preserve">The role of the DSL</w:t>
      </w:r>
      <w:bookmarkEnd w:id="1"/>
    </w:p>
    <w:p>
      <w:pPr>
        <w:spacing w:before="40" w:after="100"/>
        <w:jc w:val="right"/>
      </w:pPr>
      <w:hyperlink w:history="1" w:anchor="toc">
        <w:r>
          <w:rPr>
            <w:rFonts w:ascii="Calibri" w:cs="Calibri" w:eastAsia="Calibri" w:hAnsi="Calibri"/>
            <w:color w:val="1e6641"/>
            <w:sz w:val="18"/>
            <w:szCs w:val="18"/>
            <w:u w:val="single"/>
          </w:rPr>
          <w:t xml:space="preserve">↑ Back to contents</w:t>
        </w:r>
      </w:hyperlink>
    </w:p>
    <w:p>
      <w:pPr>
        <w:spacing w:before="60" w:after="60"/>
        <w:jc w:val="both"/>
      </w:pPr>
      <w:r>
        <w:rPr>
          <w:rFonts w:ascii="Calibri" w:cs="Calibri" w:eastAsia="Calibri" w:hAnsi="Calibri"/>
          <w:sz w:val="22"/>
          <w:szCs w:val="22"/>
        </w:rPr>
        <w:t xml:space="preserve">The DSL has overall responsibility for this policy and its day-to-day implementation. They are the source of safeguarding expertise and advice for all staff, students, volunteers, children and parents. DSLs receive comprehensive training at least every two years and refresh their knowledge at least annually.</w:t>
      </w:r>
    </w:p>
    <w:p>
      <w:pPr>
        <w:spacing w:before="60" w:after="0"/>
      </w:pPr>
      <w:r>
        <w:t xml:space="preserve"/>
      </w:r>
    </w:p>
    <w:p>
      <w:pPr>
        <w:spacing w:before="60" w:after="60"/>
        <w:jc w:val="both"/>
      </w:pPr>
      <w:r>
        <w:rPr>
          <w:rFonts w:ascii="Calibri" w:cs="Calibri" w:eastAsia="Calibri" w:hAnsi="Calibri"/>
          <w:b/>
          <w:bCs/>
          <w:sz w:val="22"/>
          <w:szCs w:val="22"/>
        </w:rPr>
        <w:t xml:space="preserve">The DSL is responsible for:</w:t>
      </w:r>
    </w:p>
    <w:p>
      <w:pPr>
        <w:pStyle w:val="ListParagraph"/>
        <w:numPr>
          <w:ilvl w:val="0"/>
          <w:numId w:val="2"/>
        </w:numPr>
        <w:spacing w:before="40" w:after="40"/>
        <w:jc w:val="both"/>
      </w:pPr>
      <w:r>
        <w:rPr>
          <w:rFonts w:ascii="Calibri" w:cs="Calibri" w:eastAsia="Calibri" w:hAnsi="Calibri"/>
          <w:sz w:val="22"/>
          <w:szCs w:val="22"/>
        </w:rPr>
        <w:t xml:space="preserve">Updating this policy and procedures in line with new legislation, BSCP guidance and any incidents arising</w:t>
      </w:r>
    </w:p>
    <w:p>
      <w:pPr>
        <w:pStyle w:val="ListParagraph"/>
        <w:numPr>
          <w:ilvl w:val="0"/>
          <w:numId w:val="2"/>
        </w:numPr>
        <w:spacing w:before="40" w:after="40"/>
        <w:jc w:val="both"/>
      </w:pPr>
      <w:r>
        <w:rPr>
          <w:rFonts w:ascii="Calibri" w:cs="Calibri" w:eastAsia="Calibri" w:hAnsi="Calibri"/>
          <w:sz w:val="22"/>
          <w:szCs w:val="22"/>
        </w:rPr>
        <w:t xml:space="preserve">Monitoring policies and procedures on an ongoing basis to ensure they remain effective</w:t>
      </w:r>
    </w:p>
    <w:p>
      <w:pPr>
        <w:pStyle w:val="ListParagraph"/>
        <w:numPr>
          <w:ilvl w:val="0"/>
          <w:numId w:val="2"/>
        </w:numPr>
        <w:spacing w:before="40" w:after="40"/>
        <w:jc w:val="both"/>
      </w:pPr>
      <w:r>
        <w:rPr>
          <w:rFonts w:ascii="Calibri" w:cs="Calibri" w:eastAsia="Calibri" w:hAnsi="Calibri"/>
          <w:sz w:val="22"/>
          <w:szCs w:val="22"/>
        </w:rPr>
        <w:t xml:space="preserve">Ensuring alignment with the Birmingham Safeguarding Children Partnership (BSCP) and the West Midlands Regional Safeguarding Procedures (westmids-birmingham.trixonline.co.uk)</w:t>
      </w:r>
    </w:p>
    <w:p>
      <w:pPr>
        <w:pStyle w:val="ListParagraph"/>
        <w:numPr>
          <w:ilvl w:val="0"/>
          <w:numId w:val="2"/>
        </w:numPr>
        <w:spacing w:before="40" w:after="40"/>
        <w:jc w:val="both"/>
      </w:pPr>
      <w:r>
        <w:rPr>
          <w:rFonts w:ascii="Calibri" w:cs="Calibri" w:eastAsia="Calibri" w:hAnsi="Calibri"/>
          <w:sz w:val="22"/>
          <w:szCs w:val="22"/>
        </w:rPr>
        <w:t xml:space="preserve">Acting as the source of support, advice and expertise for all staff, students, volunteers, children and parents</w:t>
      </w:r>
    </w:p>
    <w:p>
      <w:pPr>
        <w:pStyle w:val="ListParagraph"/>
        <w:numPr>
          <w:ilvl w:val="0"/>
          <w:numId w:val="2"/>
        </w:numPr>
        <w:spacing w:before="40" w:after="40"/>
        <w:jc w:val="both"/>
      </w:pPr>
      <w:r>
        <w:rPr>
          <w:rFonts w:ascii="Calibri" w:cs="Calibri" w:eastAsia="Calibri" w:hAnsi="Calibri"/>
          <w:sz w:val="22"/>
          <w:szCs w:val="22"/>
        </w:rPr>
        <w:t xml:space="preserve">Maintaining detailed, accurate, secure written records of all concerns and referrals</w:t>
      </w:r>
    </w:p>
    <w:p>
      <w:pPr>
        <w:pStyle w:val="ListParagraph"/>
        <w:numPr>
          <w:ilvl w:val="0"/>
          <w:numId w:val="2"/>
        </w:numPr>
        <w:spacing w:before="40" w:after="40"/>
        <w:jc w:val="both"/>
      </w:pPr>
      <w:r>
        <w:rPr>
          <w:rFonts w:ascii="Calibri" w:cs="Calibri" w:eastAsia="Calibri" w:hAnsi="Calibri"/>
          <w:sz w:val="22"/>
          <w:szCs w:val="22"/>
        </w:rPr>
        <w:t xml:space="preserve">Applying the Right Help Right Time threshold framework to assess information and refer appropriately</w:t>
      </w:r>
    </w:p>
    <w:p>
      <w:pPr>
        <w:pStyle w:val="ListParagraph"/>
        <w:numPr>
          <w:ilvl w:val="0"/>
          <w:numId w:val="2"/>
        </w:numPr>
        <w:spacing w:before="40" w:after="40"/>
        <w:jc w:val="both"/>
      </w:pPr>
      <w:r>
        <w:rPr>
          <w:rFonts w:ascii="Calibri" w:cs="Calibri" w:eastAsia="Calibri" w:hAnsi="Calibri"/>
          <w:sz w:val="22"/>
          <w:szCs w:val="22"/>
        </w:rPr>
        <w:t xml:space="preserve">Making formal referrals to CASS, the LADO or the police as required</w:t>
      </w:r>
    </w:p>
    <w:p>
      <w:pPr>
        <w:pStyle w:val="ListParagraph"/>
        <w:numPr>
          <w:ilvl w:val="0"/>
          <w:numId w:val="2"/>
        </w:numPr>
        <w:spacing w:before="40" w:after="40"/>
        <w:jc w:val="both"/>
      </w:pPr>
      <w:r>
        <w:rPr>
          <w:rFonts w:ascii="Calibri" w:cs="Calibri" w:eastAsia="Calibri" w:hAnsi="Calibri"/>
          <w:sz w:val="22"/>
          <w:szCs w:val="22"/>
        </w:rPr>
        <w:t xml:space="preserve">Keeping up-to-date with local child protection procedures including liaison with CASS, BSCP and the LADO</w:t>
      </w:r>
    </w:p>
    <w:p>
      <w:pPr>
        <w:pStyle w:val="ListParagraph"/>
        <w:numPr>
          <w:ilvl w:val="0"/>
          <w:numId w:val="2"/>
        </w:numPr>
        <w:spacing w:before="40" w:after="40"/>
        <w:jc w:val="both"/>
      </w:pPr>
      <w:r>
        <w:rPr>
          <w:rFonts w:ascii="Calibri" w:cs="Calibri" w:eastAsia="Calibri" w:hAnsi="Calibri"/>
          <w:sz w:val="22"/>
          <w:szCs w:val="22"/>
        </w:rPr>
        <w:t xml:space="preserve">Identifying and addressing safeguarding training needs across the staff team</w:t>
      </w:r>
    </w:p>
    <w:p>
      <w:pPr>
        <w:pStyle w:val="ListParagraph"/>
        <w:numPr>
          <w:ilvl w:val="0"/>
          <w:numId w:val="2"/>
        </w:numPr>
        <w:spacing w:before="40" w:after="40"/>
        <w:jc w:val="both"/>
      </w:pPr>
      <w:r>
        <w:rPr>
          <w:rFonts w:ascii="Calibri" w:cs="Calibri" w:eastAsia="Calibri" w:hAnsi="Calibri"/>
          <w:sz w:val="22"/>
          <w:szCs w:val="22"/>
        </w:rPr>
        <w:t xml:space="preserve">Ensuring all staff understand correct procedures and their safeguarding responsibilities on an ongoing basis</w:t>
      </w:r>
    </w:p>
    <w:p>
      <w:pPr>
        <w:pStyle w:val="ListParagraph"/>
        <w:numPr>
          <w:ilvl w:val="0"/>
          <w:numId w:val="2"/>
        </w:numPr>
        <w:spacing w:before="40" w:after="40"/>
        <w:jc w:val="both"/>
      </w:pPr>
      <w:r>
        <w:rPr>
          <w:rFonts w:ascii="Calibri" w:cs="Calibri" w:eastAsia="Calibri" w:hAnsi="Calibri"/>
          <w:sz w:val="22"/>
          <w:szCs w:val="22"/>
        </w:rPr>
        <w:t xml:space="preserve">Notifying Ofsted of any allegation of serious harm or abuse as soon as reasonably practicable and within 14 days</w:t>
      </w:r>
    </w:p>
    <w:p>
      <w:pPr>
        <w:spacing w:before="60" w:after="0"/>
      </w:pPr>
      <w:r>
        <w:t xml:space="preserve"/>
      </w:r>
    </w:p>
    <w:p>
      <w:pPr>
        <w:spacing w:before="60" w:after="60"/>
        <w:jc w:val="both"/>
      </w:pPr>
      <w:r>
        <w:rPr>
          <w:rFonts w:ascii="Calibri" w:cs="Calibri" w:eastAsia="Calibri" w:hAnsi="Calibri"/>
          <w:sz w:val="22"/>
          <w:szCs w:val="22"/>
        </w:rPr>
        <w:t xml:space="preserve">The DSL does not investigate whether a child has been abused or investigate an allegation. Investigation is the responsibility of CASS and/or the police. The DSL's role is to receive, assess, record and refer.</w:t>
      </w:r>
    </w:p>
    <w:p>
      <w:pPr>
        <w:spacing w:before="60" w:after="0"/>
      </w:pPr>
      <w:r>
        <w:t xml:space="preserve"/>
      </w:r>
    </w:p>
    <w:p>
      <w:pPr>
        <w:pBdr>
          <w:bottom w:val="single" w:color="1e6641" w:sz="8" w:space="2"/>
        </w:pBdr>
        <w:spacing w:before="300" w:after="100"/>
      </w:pPr>
      <w:bookmarkStart w:name="b_thresholds" w:id="1"/>
      <w:r>
        <w:rPr>
          <w:rFonts w:ascii="Calibri" w:cs="Calibri" w:eastAsia="Calibri" w:hAnsi="Calibri"/>
          <w:b/>
          <w:bCs/>
          <w:color w:val="1e6641"/>
          <w:sz w:val="28"/>
          <w:szCs w:val="28"/>
        </w:rPr>
        <w:t xml:space="preserve">Thresholds — Right Help Right Time</w:t>
      </w:r>
      <w:bookmarkEnd w:id="1"/>
    </w:p>
    <w:p>
      <w:pPr>
        <w:spacing w:before="40" w:after="100"/>
        <w:jc w:val="right"/>
      </w:pPr>
      <w:hyperlink w:history="1" w:anchor="toc">
        <w:r>
          <w:rPr>
            <w:rFonts w:ascii="Calibri" w:cs="Calibri" w:eastAsia="Calibri" w:hAnsi="Calibri"/>
            <w:color w:val="1e6641"/>
            <w:sz w:val="18"/>
            <w:szCs w:val="18"/>
            <w:u w:val="single"/>
          </w:rPr>
          <w:t xml:space="preserve">↑ Back to contents</w:t>
        </w:r>
      </w:hyperlink>
    </w:p>
    <w:p>
      <w:pPr>
        <w:spacing w:before="60" w:after="60"/>
        <w:jc w:val="both"/>
      </w:pPr>
      <w:r>
        <w:rPr>
          <w:rFonts w:ascii="Calibri" w:cs="Calibri" w:eastAsia="Calibri" w:hAnsi="Calibri"/>
          <w:sz w:val="22"/>
          <w:szCs w:val="22"/>
        </w:rPr>
        <w:t xml:space="preserve">All referral decisions must use Birmingham's Right Help Right Time framework (BSCP, updated January 2023). Before making a referral, consider which level of need applies.</w:t>
      </w:r>
    </w:p>
    <w:p>
      <w:pPr>
        <w:spacing w:before="6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000"/>
        <w:gridCol w:w="5160"/>
      </w:tblGrid>
      <w:tr>
        <w:tc>
          <w:tcPr>
            <w:tcW w:type="dxa" w:w="1200"/>
            <w:tcBorders>
              <w:top w:val="single" w:color="CCCCCC" w:sz="1"/>
              <w:left w:val="single" w:color="CCCCCC" w:sz="1"/>
              <w:bottom w:val="single" w:color="CCCCCC" w:sz="1"/>
              <w:right w:val="single" w:color="CCCCCC" w:sz="1"/>
            </w:tcBorders>
            <w:shd w:fill="1e6641" w:val="clear"/>
            <w:tcMar>
              <w:top w:type="dxa" w:w="80"/>
              <w:left w:type="dxa" w:w="120"/>
              <w:bottom w:type="dxa" w:w="80"/>
              <w:right w:type="dxa" w:w="120"/>
            </w:tcMar>
          </w:tcPr>
          <w:p>
            <w:pPr>
              <w:jc w:val="left"/>
            </w:pPr>
            <w:r>
              <w:rPr>
                <w:rFonts w:ascii="Calibri" w:cs="Calibri" w:eastAsia="Calibri" w:hAnsi="Calibri"/>
                <w:b/>
                <w:bCs/>
                <w:color w:val="FFFFFF"/>
                <w:sz w:val="20"/>
                <w:szCs w:val="20"/>
              </w:rPr>
              <w:t xml:space="preserve">Level</w:t>
            </w:r>
          </w:p>
        </w:tc>
        <w:tc>
          <w:tcPr>
            <w:tcW w:type="dxa" w:w="3000"/>
            <w:tcBorders>
              <w:top w:val="single" w:color="CCCCCC" w:sz="1"/>
              <w:left w:val="single" w:color="CCCCCC" w:sz="1"/>
              <w:bottom w:val="single" w:color="CCCCCC" w:sz="1"/>
              <w:right w:val="single" w:color="CCCCCC" w:sz="1"/>
            </w:tcBorders>
            <w:shd w:fill="1e6641" w:val="clear"/>
            <w:tcMar>
              <w:top w:type="dxa" w:w="80"/>
              <w:left w:type="dxa" w:w="120"/>
              <w:bottom w:type="dxa" w:w="80"/>
              <w:right w:type="dxa" w:w="120"/>
            </w:tcMar>
          </w:tcPr>
          <w:p>
            <w:pPr>
              <w:jc w:val="left"/>
            </w:pPr>
            <w:r>
              <w:rPr>
                <w:rFonts w:ascii="Calibri" w:cs="Calibri" w:eastAsia="Calibri" w:hAnsi="Calibri"/>
                <w:b/>
                <w:bCs/>
                <w:color w:val="FFFFFF"/>
                <w:sz w:val="20"/>
                <w:szCs w:val="20"/>
              </w:rPr>
              <w:t xml:space="preserve">Need</w:t>
            </w:r>
          </w:p>
        </w:tc>
        <w:tc>
          <w:tcPr>
            <w:tcW w:type="dxa" w:w="5160"/>
            <w:tcBorders>
              <w:top w:val="single" w:color="CCCCCC" w:sz="1"/>
              <w:left w:val="single" w:color="CCCCCC" w:sz="1"/>
              <w:bottom w:val="single" w:color="CCCCCC" w:sz="1"/>
              <w:right w:val="single" w:color="CCCCCC" w:sz="1"/>
            </w:tcBorders>
            <w:shd w:fill="1e6641" w:val="clear"/>
            <w:tcMar>
              <w:top w:type="dxa" w:w="80"/>
              <w:left w:type="dxa" w:w="120"/>
              <w:bottom w:type="dxa" w:w="80"/>
              <w:right w:type="dxa" w:w="120"/>
            </w:tcMar>
          </w:tcPr>
          <w:p>
            <w:pPr>
              <w:jc w:val="left"/>
            </w:pPr>
            <w:r>
              <w:rPr>
                <w:rFonts w:ascii="Calibri" w:cs="Calibri" w:eastAsia="Calibri" w:hAnsi="Calibri"/>
                <w:b/>
                <w:bCs/>
                <w:color w:val="FFFFFF"/>
                <w:sz w:val="20"/>
                <w:szCs w:val="20"/>
              </w:rPr>
              <w:t xml:space="preserve">DSL action</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1</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Universal — all children</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No additional referral. Support via universal services.</w:t>
            </w:r>
          </w:p>
        </w:tc>
      </w:tr>
      <w:tr>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2</w:t>
            </w:r>
          </w:p>
        </w:tc>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Additional — family needs some support</w:t>
            </w:r>
          </w:p>
        </w:tc>
        <w:tc>
          <w:tcPr>
            <w:tcW w:type="dxa" w:w="5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Consider Early Help via Family Connect. Consult CASS if unsure.</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3</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Complex — statutory support required</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Refer to CASS: 0121 303 1888 (Option 2, then 2).</w:t>
            </w:r>
          </w:p>
        </w:tc>
      </w:tr>
      <w:tr>
        <w:tc>
          <w:tcPr>
            <w:tcW w:type="dxa" w:w="1200"/>
            <w:tcBorders>
              <w:top w:val="single" w:color="CCCCCC" w:sz="1"/>
              <w:left w:val="single" w:color="CCCCCC" w:sz="1"/>
              <w:bottom w:val="single" w:color="CCCCCC" w:sz="1"/>
              <w:right w:val="single" w:color="CCCCCC" w:sz="1"/>
            </w:tcBorders>
            <w:shd w:fill="dc2626" w:val="clear"/>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4</w:t>
            </w:r>
          </w:p>
        </w:tc>
        <w:tc>
          <w:tcPr>
            <w:tcW w:type="dxa" w:w="3000"/>
            <w:tcBorders>
              <w:top w:val="single" w:color="CCCCCC" w:sz="1"/>
              <w:left w:val="single" w:color="CCCCCC" w:sz="1"/>
              <w:bottom w:val="single" w:color="CCCCCC" w:sz="1"/>
              <w:right w:val="single" w:color="CCCCCC" w:sz="1"/>
            </w:tcBorders>
            <w:shd w:fill="FEF2F2"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Significant harm / immediate risk</w:t>
            </w:r>
          </w:p>
        </w:tc>
        <w:tc>
          <w:tcPr>
            <w:tcW w:type="dxa" w:w="5160"/>
            <w:tcBorders>
              <w:top w:val="single" w:color="CCCCCC" w:sz="1"/>
              <w:left w:val="single" w:color="CCCCCC" w:sz="1"/>
              <w:bottom w:val="single" w:color="CCCCCC" w:sz="1"/>
              <w:right w:val="single" w:color="CCCCCC" w:sz="1"/>
            </w:tcBorders>
            <w:shd w:fill="FEF2F2"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Call 999 first. Notify CASS. Do not delay.</w:t>
            </w:r>
          </w:p>
        </w:tc>
      </w:tr>
    </w:tbl>
    <w:p>
      <w:pPr>
        <w:spacing w:before="60" w:after="0"/>
      </w:pPr>
      <w:r>
        <w:t xml:space="preserve"/>
      </w:r>
    </w:p>
    <w:p>
      <w:pPr>
        <w:pBdr>
          <w:top w:val="single" w:color="b45309" w:sz="4"/>
          <w:left w:val="single" w:color="b45309" w:sz="12"/>
          <w:bottom w:val="single" w:color="b45309" w:sz="4"/>
          <w:right w:val="single" w:color="b45309" w:sz="4"/>
        </w:pBdr>
        <w:shd w:fill="FFFBEB" w:val="clear"/>
        <w:spacing w:before="80" w:after="80"/>
      </w:pPr>
      <w:r>
        <w:rPr>
          <w:rFonts w:ascii="Calibri" w:cs="Calibri" w:eastAsia="Calibri" w:hAnsi="Calibri"/>
          <w:b/>
          <w:bCs/>
          <w:color w:val="b45309"/>
          <w:sz w:val="20"/>
          <w:szCs w:val="20"/>
        </w:rPr>
        <w:t xml:space="preserve">⚡ If in doubt about threshold, contact CASS for advice before making a formal referral: 0121 303 1888 (Option 2, then 2).</w:t>
      </w:r>
    </w:p>
    <w:p>
      <w:pPr>
        <w:spacing w:before="60" w:after="0"/>
      </w:pPr>
      <w:r>
        <w:t xml:space="preserve"/>
      </w:r>
    </w:p>
    <w:p>
      <w:pPr>
        <w:pBdr>
          <w:bottom w:val="single" w:color="1e6641" w:sz="8" w:space="2"/>
        </w:pBdr>
        <w:spacing w:before="300" w:after="100"/>
      </w:pPr>
      <w:bookmarkStart w:name="b_attendance" w:id="1"/>
      <w:r>
        <w:rPr>
          <w:rFonts w:ascii="Calibri" w:cs="Calibri" w:eastAsia="Calibri" w:hAnsi="Calibri"/>
          <w:b/>
          <w:bCs/>
          <w:color w:val="1e6641"/>
          <w:sz w:val="28"/>
          <w:szCs w:val="28"/>
        </w:rPr>
        <w:t xml:space="preserve">Monitoring children's attendance</w:t>
      </w:r>
      <w:bookmarkEnd w:id="1"/>
    </w:p>
    <w:p>
      <w:pPr>
        <w:spacing w:before="40" w:after="100"/>
        <w:jc w:val="right"/>
      </w:pPr>
      <w:hyperlink w:history="1" w:anchor="toc">
        <w:r>
          <w:rPr>
            <w:rFonts w:ascii="Calibri" w:cs="Calibri" w:eastAsia="Calibri" w:hAnsi="Calibri"/>
            <w:color w:val="1e6641"/>
            <w:sz w:val="18"/>
            <w:szCs w:val="18"/>
            <w:u w:val="single"/>
          </w:rPr>
          <w:t xml:space="preserve">↑ Back to contents</w:t>
        </w:r>
      </w:hyperlink>
    </w:p>
    <w:p>
      <w:pPr>
        <w:spacing w:before="60" w:after="60"/>
        <w:jc w:val="both"/>
      </w:pPr>
      <w:r>
        <w:rPr>
          <w:rFonts w:ascii="Calibri" w:cs="Calibri" w:eastAsia="Calibri" w:hAnsi="Calibri"/>
          <w:sz w:val="22"/>
          <w:szCs w:val="22"/>
        </w:rPr>
        <w:t xml:space="preserve">Attendance must be followed up as required by the EYFS statutory framework (paragraph 3.11). The register must be completed at the start of every session. Unexplained absences must be pursued the same day.</w:t>
      </w:r>
    </w:p>
    <w:p>
      <w:pPr>
        <w:spacing w:before="60" w:after="0"/>
      </w:pPr>
      <w:r>
        <w:t xml:space="preserve"/>
      </w:r>
    </w:p>
    <w:p>
      <w:pPr>
        <w:pStyle w:val="ListParagraph"/>
        <w:numPr>
          <w:ilvl w:val="0"/>
          <w:numId w:val="2"/>
        </w:numPr>
        <w:spacing w:before="40" w:after="40"/>
        <w:jc w:val="both"/>
      </w:pPr>
      <w:r>
        <w:rPr>
          <w:rFonts w:ascii="Calibri" w:cs="Calibri" w:eastAsia="Calibri" w:hAnsi="Calibri"/>
          <w:sz w:val="22"/>
          <w:szCs w:val="22"/>
        </w:rPr>
        <w:t xml:space="preserve">If a child has not arrived within one hour of their normal start time and no message has been received, the key person or room leader contacts the parent or carer immediately.</w:t>
      </w:r>
    </w:p>
    <w:p>
      <w:pPr>
        <w:pStyle w:val="ListParagraph"/>
        <w:numPr>
          <w:ilvl w:val="0"/>
          <w:numId w:val="2"/>
        </w:numPr>
        <w:spacing w:before="40" w:after="40"/>
        <w:jc w:val="both"/>
      </w:pPr>
      <w:r>
        <w:rPr>
          <w:rFonts w:ascii="Calibri" w:cs="Calibri" w:eastAsia="Calibri" w:hAnsi="Calibri"/>
          <w:sz w:val="22"/>
          <w:szCs w:val="22"/>
        </w:rPr>
        <w:t xml:space="preserve">If there is no response from the parent, the emergency contact is called.</w:t>
      </w:r>
    </w:p>
    <w:p>
      <w:pPr>
        <w:pStyle w:val="ListParagraph"/>
        <w:numPr>
          <w:ilvl w:val="0"/>
          <w:numId w:val="2"/>
        </w:numPr>
        <w:spacing w:before="40" w:after="40"/>
        <w:jc w:val="both"/>
      </w:pPr>
      <w:r>
        <w:rPr>
          <w:rFonts w:ascii="Calibri" w:cs="Calibri" w:eastAsia="Calibri" w:hAnsi="Calibri"/>
          <w:sz w:val="22"/>
          <w:szCs w:val="22"/>
        </w:rPr>
        <w:t xml:space="preserve">If the child cannot be accounted for, the DSL is informed and CASS is contacted for advice.</w:t>
      </w:r>
    </w:p>
    <w:p>
      <w:pPr>
        <w:pStyle w:val="ListParagraph"/>
        <w:numPr>
          <w:ilvl w:val="0"/>
          <w:numId w:val="2"/>
        </w:numPr>
        <w:spacing w:before="40" w:after="40"/>
        <w:jc w:val="both"/>
      </w:pPr>
      <w:r>
        <w:rPr>
          <w:rFonts w:ascii="Calibri" w:cs="Calibri" w:eastAsia="Calibri" w:hAnsi="Calibri"/>
          <w:sz w:val="22"/>
          <w:szCs w:val="22"/>
        </w:rPr>
        <w:t xml:space="preserve">The DSL must monitor attendance patterns for any child where safeguarding concerns are already on file. Unexplained absence for a child on a child protection plan requires immediate referral.</w:t>
      </w:r>
    </w:p>
    <w:p>
      <w:pPr>
        <w:spacing w:before="60" w:after="0"/>
      </w:pPr>
      <w:r>
        <w:t xml:space="preserve"/>
      </w:r>
    </w:p>
    <w:p>
      <w:pPr>
        <w:pBdr>
          <w:bottom w:val="single" w:color="1e6641" w:sz="8" w:space="2"/>
        </w:pBdr>
        <w:spacing w:before="300" w:after="100"/>
      </w:pPr>
      <w:bookmarkStart w:name="b_llc" w:id="1"/>
      <w:r>
        <w:rPr>
          <w:rFonts w:ascii="Calibri" w:cs="Calibri" w:eastAsia="Calibri" w:hAnsi="Calibri"/>
          <w:b/>
          <w:bCs/>
          <w:color w:val="1e6641"/>
          <w:sz w:val="28"/>
          <w:szCs w:val="28"/>
        </w:rPr>
        <w:t xml:space="preserve">Low-level concerns</w:t>
      </w:r>
      <w:bookmarkEnd w:id="1"/>
    </w:p>
    <w:p>
      <w:pPr>
        <w:spacing w:before="40" w:after="100"/>
        <w:jc w:val="right"/>
      </w:pPr>
      <w:hyperlink w:history="1" w:anchor="toc">
        <w:r>
          <w:rPr>
            <w:rFonts w:ascii="Calibri" w:cs="Calibri" w:eastAsia="Calibri" w:hAnsi="Calibri"/>
            <w:color w:val="1e6641"/>
            <w:sz w:val="18"/>
            <w:szCs w:val="18"/>
            <w:u w:val="single"/>
          </w:rPr>
          <w:t xml:space="preserve">↑ Back to contents</w:t>
        </w:r>
      </w:hyperlink>
    </w:p>
    <w:p>
      <w:pPr>
        <w:spacing w:before="60" w:after="60"/>
        <w:jc w:val="both"/>
      </w:pPr>
      <w:r>
        <w:rPr>
          <w:rFonts w:ascii="Calibri" w:cs="Calibri" w:eastAsia="Calibri" w:hAnsi="Calibri"/>
          <w:sz w:val="22"/>
          <w:szCs w:val="22"/>
        </w:rPr>
        <w:t xml:space="preserve">A low-level concern is any concern — however small — that an adult may have acted in a way that is inconsistent with the Staff Code of Conduct, but does not meet the harm threshold for a LADO referral. Staff are encouraged to self-report. Creating a culture where low-level concerns are shared early prevents escalation.</w:t>
      </w:r>
    </w:p>
    <w:p>
      <w:pPr>
        <w:spacing w:before="60" w:after="0"/>
      </w:pPr>
      <w:r>
        <w:t xml:space="preserve"/>
      </w:r>
    </w:p>
    <w:p>
      <w:pPr>
        <w:spacing w:before="60" w:after="60"/>
        <w:jc w:val="both"/>
      </w:pPr>
      <w:r>
        <w:rPr>
          <w:rFonts w:ascii="Calibri" w:cs="Calibri" w:eastAsia="Calibri" w:hAnsi="Calibri"/>
          <w:sz w:val="22"/>
          <w:szCs w:val="22"/>
        </w:rPr>
        <w:t xml:space="preserve">DSL decision framework — on receiving a low-level concern, determine whether the behaviour:</w:t>
      </w:r>
    </w:p>
    <w:p>
      <w:pPr>
        <w:pStyle w:val="ListParagraph"/>
        <w:numPr>
          <w:ilvl w:val="0"/>
          <w:numId w:val="2"/>
        </w:numPr>
        <w:spacing w:before="40" w:after="40"/>
        <w:jc w:val="both"/>
      </w:pPr>
      <w:r>
        <w:rPr>
          <w:rFonts w:ascii="Calibri" w:cs="Calibri" w:eastAsia="Calibri" w:hAnsi="Calibri"/>
          <w:sz w:val="22"/>
          <w:szCs w:val="22"/>
        </w:rPr>
        <w:t xml:space="preserve">Meets, or may meet, the harm threshold → contact LADO: 0121 675 1669</w:t>
      </w:r>
    </w:p>
    <w:p>
      <w:pPr>
        <w:pStyle w:val="ListParagraph"/>
        <w:numPr>
          <w:ilvl w:val="0"/>
          <w:numId w:val="2"/>
        </w:numPr>
        <w:spacing w:before="40" w:after="40"/>
        <w:jc w:val="both"/>
      </w:pPr>
      <w:r>
        <w:rPr>
          <w:rFonts w:ascii="Calibri" w:cs="Calibri" w:eastAsia="Calibri" w:hAnsi="Calibri"/>
          <w:sz w:val="22"/>
          <w:szCs w:val="22"/>
        </w:rPr>
        <w:t xml:space="preserve">Meets the harm threshold when combined with previous low-level concerns → contact LADO</w:t>
      </w:r>
    </w:p>
    <w:p>
      <w:pPr>
        <w:pStyle w:val="ListParagraph"/>
        <w:numPr>
          <w:ilvl w:val="0"/>
          <w:numId w:val="2"/>
        </w:numPr>
        <w:spacing w:before="40" w:after="40"/>
        <w:jc w:val="both"/>
      </w:pPr>
      <w:r>
        <w:rPr>
          <w:rFonts w:ascii="Calibri" w:cs="Calibri" w:eastAsia="Calibri" w:hAnsi="Calibri"/>
          <w:sz w:val="22"/>
          <w:szCs w:val="22"/>
        </w:rPr>
        <w:t xml:space="preserve">Constitutes a low-level concern only → record, monitor, consider whether disciplinary process is appropriate</w:t>
      </w:r>
    </w:p>
    <w:p>
      <w:pPr>
        <w:pStyle w:val="ListParagraph"/>
        <w:numPr>
          <w:ilvl w:val="0"/>
          <w:numId w:val="2"/>
        </w:numPr>
        <w:spacing w:before="40" w:after="40"/>
        <w:jc w:val="both"/>
      </w:pPr>
      <w:r>
        <w:rPr>
          <w:rFonts w:ascii="Calibri" w:cs="Calibri" w:eastAsia="Calibri" w:hAnsi="Calibri"/>
          <w:sz w:val="22"/>
          <w:szCs w:val="22"/>
        </w:rPr>
        <w:t xml:space="preserve">Is appropriate and consistent with the Staff Code of Conduct → record and take no further action</w:t>
      </w:r>
    </w:p>
    <w:p>
      <w:pPr>
        <w:spacing w:before="60" w:after="0"/>
      </w:pPr>
      <w:r>
        <w:t xml:space="preserve"/>
      </w:r>
    </w:p>
    <w:p>
      <w:pPr>
        <w:spacing w:before="60" w:after="60"/>
        <w:jc w:val="both"/>
      </w:pPr>
      <w:r>
        <w:rPr>
          <w:rFonts w:ascii="Calibri" w:cs="Calibri" w:eastAsia="Calibri" w:hAnsi="Calibri"/>
          <w:sz w:val="22"/>
          <w:szCs w:val="22"/>
        </w:rPr>
        <w:t xml:space="preserve">Records: kept in a separate low-level concerns file, accessible only to the DSL and Organisational DSL. Records are retained for a minimum of 10 years.</w:t>
      </w:r>
    </w:p>
    <w:p>
      <w:pPr>
        <w:spacing w:before="60" w:after="0"/>
      </w:pPr>
      <w:r>
        <w:t xml:space="preserve"/>
      </w:r>
    </w:p>
    <w:p>
      <w:pPr>
        <w:pBdr>
          <w:bottom w:val="single" w:color="1e6641" w:sz="8" w:space="2"/>
        </w:pBdr>
        <w:spacing w:before="300" w:after="100"/>
      </w:pPr>
      <w:bookmarkStart w:name="b_parents" w:id="1"/>
      <w:r>
        <w:rPr>
          <w:rFonts w:ascii="Calibri" w:cs="Calibri" w:eastAsia="Calibri" w:hAnsi="Calibri"/>
          <w:b/>
          <w:bCs/>
          <w:color w:val="1e6641"/>
          <w:sz w:val="28"/>
          <w:szCs w:val="28"/>
        </w:rPr>
        <w:t xml:space="preserve">Informing parents and supporting families</w:t>
      </w:r>
      <w:bookmarkEnd w:id="1"/>
    </w:p>
    <w:p>
      <w:pPr>
        <w:spacing w:before="40" w:after="100"/>
        <w:jc w:val="right"/>
      </w:pPr>
      <w:hyperlink w:history="1" w:anchor="toc">
        <w:r>
          <w:rPr>
            <w:rFonts w:ascii="Calibri" w:cs="Calibri" w:eastAsia="Calibri" w:hAnsi="Calibri"/>
            <w:color w:val="1e6641"/>
            <w:sz w:val="18"/>
            <w:szCs w:val="18"/>
            <w:u w:val="single"/>
          </w:rPr>
          <w:t xml:space="preserve">↑ Back to contents</w:t>
        </w:r>
      </w:hyperlink>
    </w:p>
    <w:p>
      <w:pPr>
        <w:spacing w:before="60" w:after="60"/>
        <w:jc w:val="both"/>
      </w:pPr>
      <w:r>
        <w:rPr>
          <w:rFonts w:ascii="Calibri" w:cs="Calibri" w:eastAsia="Calibri" w:hAnsi="Calibri"/>
          <w:sz w:val="22"/>
          <w:szCs w:val="22"/>
        </w:rPr>
        <w:t xml:space="preserve">Parents are normally the first point of contact. Where a suspicion of abuse is recorded, parents must be informed unless doing so would place the child at further risk or compromise a police investigation. The DSL makes this decision in consultation with CASS where appropriate.</w:t>
      </w:r>
    </w:p>
    <w:p>
      <w:pPr>
        <w:spacing w:before="60" w:after="60"/>
        <w:jc w:val="both"/>
      </w:pPr>
      <w:r>
        <w:rPr>
          <w:rFonts w:ascii="Calibri" w:cs="Calibri" w:eastAsia="Calibri" w:hAnsi="Calibri"/>
          <w:sz w:val="22"/>
          <w:szCs w:val="22"/>
        </w:rPr>
        <w:t xml:space="preserve">The nursery will continue to welcome a child and their family while enquiries are being made. Families will be supported and signposted to appropriate services. The DSL will consider whether an Early Help plan, referral to CASS or other support is appropriate.</w:t>
      </w:r>
    </w:p>
    <w:p>
      <w:pPr>
        <w:spacing w:before="60" w:after="0"/>
      </w:pPr>
      <w:r>
        <w:t xml:space="preserve"/>
      </w:r>
    </w:p>
    <w:p>
      <w:pPr>
        <w:pBdr>
          <w:bottom w:val="single" w:color="1e6641" w:sz="8" w:space="2"/>
        </w:pBdr>
        <w:spacing w:before="300" w:after="100"/>
      </w:pPr>
      <w:bookmarkStart w:name="b_reporting" w:id="1"/>
      <w:r>
        <w:rPr>
          <w:rFonts w:ascii="Calibri" w:cs="Calibri" w:eastAsia="Calibri" w:hAnsi="Calibri"/>
          <w:b/>
          <w:bCs/>
          <w:color w:val="1e6641"/>
          <w:sz w:val="28"/>
          <w:szCs w:val="28"/>
        </w:rPr>
        <w:t xml:space="preserve">Reporting procedure — step by step</w:t>
      </w:r>
      <w:bookmarkEnd w:id="1"/>
    </w:p>
    <w:p>
      <w:pPr>
        <w:spacing w:before="40" w:after="100"/>
        <w:jc w:val="right"/>
      </w:pPr>
      <w:hyperlink w:history="1" w:anchor="toc">
        <w:r>
          <w:rPr>
            <w:rFonts w:ascii="Calibri" w:cs="Calibri" w:eastAsia="Calibri" w:hAnsi="Calibri"/>
            <w:color w:val="1e6641"/>
            <w:sz w:val="18"/>
            <w:szCs w:val="18"/>
            <w:u w:val="single"/>
          </w:rPr>
          <w:t xml:space="preserve">↑ Back to contents</w:t>
        </w:r>
      </w:hyperlink>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500"/>
        <w:gridCol w:w="4960"/>
      </w:tblGrid>
      <w:tr>
        <w:tc>
          <w:tcPr>
            <w:tcW w:type="dxa" w:w="900"/>
            <w:tcBorders>
              <w:top w:val="single" w:color="CCCCCC" w:sz="1"/>
              <w:left w:val="single" w:color="CCCCCC" w:sz="1"/>
              <w:bottom w:val="single" w:color="CCCCCC" w:sz="1"/>
              <w:right w:val="single" w:color="CCCCCC" w:sz="1"/>
            </w:tcBorders>
            <w:shd w:fill="1e6641" w:val="clear"/>
            <w:tcMar>
              <w:top w:type="dxa" w:w="80"/>
              <w:left w:type="dxa" w:w="120"/>
              <w:bottom w:type="dxa" w:w="80"/>
              <w:right w:type="dxa" w:w="120"/>
            </w:tcMar>
          </w:tcPr>
          <w:p>
            <w:pPr>
              <w:jc w:val="left"/>
            </w:pPr>
            <w:r>
              <w:rPr>
                <w:rFonts w:ascii="Calibri" w:cs="Calibri" w:eastAsia="Calibri" w:hAnsi="Calibri"/>
                <w:b/>
                <w:bCs/>
                <w:color w:val="FFFFFF"/>
                <w:sz w:val="20"/>
                <w:szCs w:val="20"/>
              </w:rPr>
              <w:t xml:space="preserve">Step</w:t>
            </w:r>
          </w:p>
        </w:tc>
        <w:tc>
          <w:tcPr>
            <w:tcW w:type="dxa" w:w="3500"/>
            <w:tcBorders>
              <w:top w:val="single" w:color="CCCCCC" w:sz="1"/>
              <w:left w:val="single" w:color="CCCCCC" w:sz="1"/>
              <w:bottom w:val="single" w:color="CCCCCC" w:sz="1"/>
              <w:right w:val="single" w:color="CCCCCC" w:sz="1"/>
            </w:tcBorders>
            <w:shd w:fill="1e6641" w:val="clear"/>
            <w:tcMar>
              <w:top w:type="dxa" w:w="80"/>
              <w:left w:type="dxa" w:w="120"/>
              <w:bottom w:type="dxa" w:w="80"/>
              <w:right w:type="dxa" w:w="120"/>
            </w:tcMar>
          </w:tcPr>
          <w:p>
            <w:pPr>
              <w:jc w:val="left"/>
            </w:pPr>
            <w:r>
              <w:rPr>
                <w:rFonts w:ascii="Calibri" w:cs="Calibri" w:eastAsia="Calibri" w:hAnsi="Calibri"/>
                <w:b/>
                <w:bCs/>
                <w:color w:val="FFFFFF"/>
                <w:sz w:val="20"/>
                <w:szCs w:val="20"/>
              </w:rPr>
              <w:t xml:space="preserve">Staff member</w:t>
            </w:r>
          </w:p>
        </w:tc>
        <w:tc>
          <w:tcPr>
            <w:tcW w:type="dxa" w:w="4960"/>
            <w:tcBorders>
              <w:top w:val="single" w:color="CCCCCC" w:sz="1"/>
              <w:left w:val="single" w:color="CCCCCC" w:sz="1"/>
              <w:bottom w:val="single" w:color="CCCCCC" w:sz="1"/>
              <w:right w:val="single" w:color="CCCCCC" w:sz="1"/>
            </w:tcBorders>
            <w:shd w:fill="1e6641" w:val="clear"/>
            <w:tcMar>
              <w:top w:type="dxa" w:w="80"/>
              <w:left w:type="dxa" w:w="120"/>
              <w:bottom w:type="dxa" w:w="80"/>
              <w:right w:type="dxa" w:w="120"/>
            </w:tcMar>
          </w:tcPr>
          <w:p>
            <w:pPr>
              <w:jc w:val="left"/>
            </w:pPr>
            <w:r>
              <w:rPr>
                <w:rFonts w:ascii="Calibri" w:cs="Calibri" w:eastAsia="Calibri" w:hAnsi="Calibri"/>
                <w:b/>
                <w:bCs/>
                <w:color w:val="FFFFFF"/>
                <w:sz w:val="20"/>
                <w:szCs w:val="20"/>
              </w:rPr>
              <w:t xml:space="preserve">DSL</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Calibri" w:cs="Calibri" w:eastAsia="Calibri" w:hAnsi="Calibri"/>
                <w:b/>
                <w:bCs/>
                <w:color w:val="000000"/>
                <w:sz w:val="20"/>
                <w:szCs w:val="20"/>
              </w:rPr>
              <w:t xml:space="preserve">1</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Contact the DSL immediately — verbal report first. If DSL unavailable, contact Deputy DSL or Organisational DSL.</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If immediate danger: call 999 first. Acknowledge receipt of verbal report. Do not discuss with others.</w:t>
            </w:r>
          </w:p>
        </w:tc>
      </w:tr>
      <w:tr>
        <w:tc>
          <w:tcPr>
            <w:tcW w:type="dxa" w:w="9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center"/>
            </w:pPr>
            <w:r>
              <w:rPr>
                <w:rFonts w:ascii="Calibri" w:cs="Calibri" w:eastAsia="Calibri" w:hAnsi="Calibri"/>
                <w:b/>
                <w:bCs/>
                <w:color w:val="000000"/>
                <w:sz w:val="20"/>
                <w:szCs w:val="20"/>
              </w:rPr>
              <w:t xml:space="preserve">2</w:t>
            </w:r>
          </w:p>
        </w:tc>
        <w:tc>
          <w:tcPr>
            <w:tcW w:type="dxa" w:w="3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Complete the Greencoat Summary of Interaction form (equivalent to a CR8 — an initial concern record). Include: child’s name, address and date of birth; date, time and location; what you saw, heard or were told in the child’s own words; who else was present; any visible injuries described (do not photograph). Sign, date and submit promptly.</w:t>
            </w:r>
          </w:p>
        </w:tc>
        <w:tc>
          <w:tcPr>
            <w:tcW w:type="dxa" w:w="4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Sign and date the record. Store securely, separate from the child's main file. Share with CASS only if a formal referral is made.</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Calibri" w:cs="Calibri" w:eastAsia="Calibri" w:hAnsi="Calibri"/>
                <w:b/>
                <w:bCs/>
                <w:color w:val="000000"/>
                <w:sz w:val="20"/>
                <w:szCs w:val="20"/>
              </w:rPr>
              <w:t xml:space="preserve">3</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If you believe the concern is not being acted on, you have a professional duty to escalate — to the Organisational DSL or CASS directly.</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Discuss with parents if appropriate, unless this could place the child at further risk. Consult CASS for advice if unsure.</w:t>
            </w:r>
          </w:p>
        </w:tc>
      </w:tr>
      <w:tr>
        <w:tc>
          <w:tcPr>
            <w:tcW w:type="dxa" w:w="9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center"/>
            </w:pPr>
            <w:r>
              <w:rPr>
                <w:rFonts w:ascii="Calibri" w:cs="Calibri" w:eastAsia="Calibri" w:hAnsi="Calibri"/>
                <w:b/>
                <w:bCs/>
                <w:color w:val="000000"/>
                <w:sz w:val="20"/>
                <w:szCs w:val="20"/>
              </w:rPr>
              <w:t xml:space="preserve">4</w:t>
            </w:r>
          </w:p>
        </w:tc>
        <w:tc>
          <w:tcPr>
            <w:tcW w:type="dxa" w:w="3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
            </w:r>
          </w:p>
        </w:tc>
        <w:tc>
          <w:tcPr>
            <w:tcW w:type="dxa" w:w="4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Make referral to CASS if threshold is met: 0121 303 1888 (Option 2, then 2). Request written confirmation of referral.</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Calibri" w:cs="Calibri" w:eastAsia="Calibri" w:hAnsi="Calibri"/>
                <w:b/>
                <w:bCs/>
                <w:color w:val="000000"/>
                <w:sz w:val="20"/>
                <w:szCs w:val="20"/>
              </w:rPr>
              <w:t xml:space="preserve">5</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Never assume action has been taken. If CASS has not responded within one working day, follow up. Record all contacts.</w:t>
            </w:r>
          </w:p>
        </w:tc>
      </w:tr>
      <w:tr>
        <w:tc>
          <w:tcPr>
            <w:tcW w:type="dxa" w:w="9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center"/>
            </w:pPr>
            <w:r>
              <w:rPr>
                <w:rFonts w:ascii="Calibri" w:cs="Calibri" w:eastAsia="Calibri" w:hAnsi="Calibri"/>
                <w:b/>
                <w:bCs/>
                <w:color w:val="000000"/>
                <w:sz w:val="20"/>
                <w:szCs w:val="20"/>
              </w:rPr>
              <w:t xml:space="preserve">6</w:t>
            </w:r>
          </w:p>
        </w:tc>
        <w:tc>
          <w:tcPr>
            <w:tcW w:type="dxa" w:w="3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After every incident, procedures will be reviewed by the DSL to identify learning.</w:t>
            </w:r>
          </w:p>
        </w:tc>
        <w:tc>
          <w:tcPr>
            <w:tcW w:type="dxa" w:w="4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Notify Ofsted of any allegation of serious harm or abuse as soon as reasonably practicable and within 14 days.</w:t>
            </w:r>
          </w:p>
        </w:tc>
      </w:tr>
    </w:tbl>
    <w:p>
      <w:pPr>
        <w:spacing w:before="60" w:after="0"/>
      </w:pPr>
      <w:r>
        <w:t xml:space="preserve"/>
      </w:r>
    </w:p>
    <w:p>
      <w:pPr>
        <w:spacing w:before="60" w:after="60"/>
        <w:jc w:val="both"/>
      </w:pPr>
      <w:r>
        <w:rPr>
          <w:rFonts w:ascii="Calibri" w:cs="Calibri" w:eastAsia="Calibri" w:hAnsi="Calibri"/>
          <w:sz w:val="22"/>
          <w:szCs w:val="22"/>
        </w:rPr>
        <w:t xml:space="preserve">All concerns will be pursued regardless of their nature or who the allegation relates to. Anonymous concerns are treated as valid and procedures followed in full. If a concern is raised about the DSL, it is reported directly to the Organisational DSL (Taz Khan) or, if it relates to the Organisational DSL, to the LADO.</w:t>
      </w:r>
    </w:p>
    <w:p>
      <w:pPr>
        <w:spacing w:before="60" w:after="0"/>
      </w:pPr>
      <w:r>
        <w:t xml:space="preserve"/>
      </w:r>
    </w:p>
    <w:p>
      <w:pPr>
        <w:pBdr>
          <w:bottom w:val="single" w:color="1e6641" w:sz="8" w:space="2"/>
        </w:pBdr>
        <w:spacing w:before="300" w:after="100"/>
      </w:pPr>
      <w:bookmarkStart w:name="b_lado" w:id="1"/>
      <w:r>
        <w:rPr>
          <w:rFonts w:ascii="Calibri" w:cs="Calibri" w:eastAsia="Calibri" w:hAnsi="Calibri"/>
          <w:b/>
          <w:bCs/>
          <w:color w:val="1e6641"/>
          <w:sz w:val="28"/>
          <w:szCs w:val="28"/>
        </w:rPr>
        <w:t xml:space="preserve">Allegations against staff — LADO process</w:t>
      </w:r>
      <w:bookmarkEnd w:id="1"/>
    </w:p>
    <w:p>
      <w:pPr>
        <w:spacing w:before="40" w:after="100"/>
        <w:jc w:val="right"/>
      </w:pPr>
      <w:hyperlink w:history="1" w:anchor="toc">
        <w:r>
          <w:rPr>
            <w:rFonts w:ascii="Calibri" w:cs="Calibri" w:eastAsia="Calibri" w:hAnsi="Calibri"/>
            <w:color w:val="1e6641"/>
            <w:sz w:val="18"/>
            <w:szCs w:val="18"/>
            <w:u w:val="single"/>
          </w:rPr>
          <w:t xml:space="preserve">↑ Back to contents</w:t>
        </w:r>
      </w:hyperlink>
    </w:p>
    <w:p>
      <w:pPr>
        <w:spacing w:before="60" w:after="60"/>
        <w:jc w:val="both"/>
      </w:pPr>
      <w:r>
        <w:rPr>
          <w:rFonts w:ascii="Calibri" w:cs="Calibri" w:eastAsia="Calibri" w:hAnsi="Calibri"/>
          <w:sz w:val="22"/>
          <w:szCs w:val="22"/>
        </w:rPr>
        <w:t xml:space="preserve">An allegation requires LADO referral where a person who works with children has: behaved in a way that has harmed a child, or may have harmed a child; possibly committed a criminal offence against or related to a child; behaved in a way that indicates they may not be suitable to work with children.</w:t>
      </w:r>
    </w:p>
    <w:p>
      <w:pPr>
        <w:spacing w:before="60" w:after="0"/>
      </w:pPr>
      <w:r>
        <w:t xml:space="preserve"/>
      </w:r>
    </w:p>
    <w:p>
      <w:pPr>
        <w:spacing w:before="60" w:after="60"/>
        <w:jc w:val="both"/>
      </w:pPr>
      <w:r>
        <w:rPr>
          <w:rFonts w:ascii="Calibri" w:cs="Calibri" w:eastAsia="Calibri" w:hAnsi="Calibri"/>
          <w:b/>
          <w:bCs/>
          <w:sz w:val="22"/>
          <w:szCs w:val="22"/>
        </w:rPr>
        <w:t xml:space="preserve">DSL steps when an allegation is received:</w:t>
      </w:r>
    </w:p>
    <w:p>
      <w:pPr>
        <w:pStyle w:val="ListParagraph"/>
        <w:numPr>
          <w:ilvl w:val="0"/>
          <w:numId w:val="2"/>
        </w:numPr>
        <w:spacing w:before="40" w:after="40"/>
        <w:jc w:val="both"/>
      </w:pPr>
      <w:r>
        <w:rPr>
          <w:rFonts w:ascii="Calibri" w:cs="Calibri" w:eastAsia="Calibri" w:hAnsi="Calibri"/>
          <w:sz w:val="22"/>
          <w:szCs w:val="22"/>
        </w:rPr>
        <w:t xml:space="preserve">Do not investigate internally or interview the child further</w:t>
      </w:r>
    </w:p>
    <w:p>
      <w:pPr>
        <w:pStyle w:val="ListParagraph"/>
        <w:numPr>
          <w:ilvl w:val="0"/>
          <w:numId w:val="2"/>
        </w:numPr>
        <w:spacing w:before="40" w:after="40"/>
        <w:jc w:val="both"/>
      </w:pPr>
      <w:r>
        <w:rPr>
          <w:rFonts w:ascii="Calibri" w:cs="Calibri" w:eastAsia="Calibri" w:hAnsi="Calibri"/>
          <w:sz w:val="22"/>
          <w:szCs w:val="22"/>
        </w:rPr>
        <w:t xml:space="preserve">Contact the LADO immediately: 0121 675 1669. Request a confirmation email of the referral</w:t>
      </w:r>
    </w:p>
    <w:p>
      <w:pPr>
        <w:pStyle w:val="ListParagraph"/>
        <w:numPr>
          <w:ilvl w:val="0"/>
          <w:numId w:val="2"/>
        </w:numPr>
        <w:spacing w:before="40" w:after="40"/>
        <w:jc w:val="both"/>
      </w:pPr>
      <w:r>
        <w:rPr>
          <w:rFonts w:ascii="Calibri" w:cs="Calibri" w:eastAsia="Calibri" w:hAnsi="Calibri"/>
          <w:sz w:val="22"/>
          <w:szCs w:val="22"/>
        </w:rPr>
        <w:t xml:space="preserve">Follow LADO advice on whether to suspend the staff member pending investigation</w:t>
      </w:r>
    </w:p>
    <w:p>
      <w:pPr>
        <w:pStyle w:val="ListParagraph"/>
        <w:numPr>
          <w:ilvl w:val="0"/>
          <w:numId w:val="2"/>
        </w:numPr>
        <w:spacing w:before="40" w:after="40"/>
        <w:jc w:val="both"/>
      </w:pPr>
      <w:r>
        <w:rPr>
          <w:rFonts w:ascii="Calibri" w:cs="Calibri" w:eastAsia="Calibri" w:hAnsi="Calibri"/>
          <w:sz w:val="22"/>
          <w:szCs w:val="22"/>
        </w:rPr>
        <w:t xml:space="preserve">Notify Ofsted of the allegation as soon as reasonably practicable and within 14 days</w:t>
      </w:r>
    </w:p>
    <w:p>
      <w:pPr>
        <w:pStyle w:val="ListParagraph"/>
        <w:numPr>
          <w:ilvl w:val="0"/>
          <w:numId w:val="2"/>
        </w:numPr>
        <w:spacing w:before="40" w:after="40"/>
        <w:jc w:val="both"/>
      </w:pPr>
      <w:r>
        <w:rPr>
          <w:rFonts w:ascii="Calibri" w:cs="Calibri" w:eastAsia="Calibri" w:hAnsi="Calibri"/>
          <w:sz w:val="22"/>
          <w:szCs w:val="22"/>
        </w:rPr>
        <w:t xml:space="preserve">Maintain confidentiality — inform only those who need to know</w:t>
      </w:r>
    </w:p>
    <w:p>
      <w:pPr>
        <w:pStyle w:val="ListParagraph"/>
        <w:numPr>
          <w:ilvl w:val="0"/>
          <w:numId w:val="2"/>
        </w:numPr>
        <w:spacing w:before="40" w:after="40"/>
        <w:jc w:val="both"/>
      </w:pPr>
      <w:r>
        <w:rPr>
          <w:rFonts w:ascii="Calibri" w:cs="Calibri" w:eastAsia="Calibri" w:hAnsi="Calibri"/>
          <w:sz w:val="22"/>
          <w:szCs w:val="22"/>
        </w:rPr>
        <w:t xml:space="preserve">If the staff member resigns during the investigation, continue the process and notify the DBS, Ofsted and police where appropriate</w:t>
      </w:r>
    </w:p>
    <w:p>
      <w:pPr>
        <w:spacing w:before="60" w:after="0"/>
      </w:pPr>
      <w:r>
        <w:t xml:space="preserve"/>
      </w:r>
    </w:p>
    <w:p>
      <w:pPr>
        <w:spacing w:before="60" w:after="60"/>
        <w:jc w:val="both"/>
      </w:pPr>
      <w:r>
        <w:rPr>
          <w:rFonts w:ascii="Calibri" w:cs="Calibri" w:eastAsia="Calibri" w:hAnsi="Calibri"/>
          <w:sz w:val="22"/>
          <w:szCs w:val="22"/>
        </w:rPr>
        <w:t xml:space="preserve">Outcomes: founded allegations are treated as gross misconduct and may result in dismissal. The DBS is notified when a person is dismissed or resigns in circumstances where they would otherwise have been dismissed for harming a child. Unfounded allegations: records retained securely for a minimum of 10 years.</w:t>
      </w:r>
    </w:p>
    <w:p>
      <w:pPr>
        <w:spacing w:before="60" w:after="0"/>
      </w:pPr>
      <w:r>
        <w:t xml:space="preserve"/>
      </w:r>
    </w:p>
    <w:p>
      <w:pPr>
        <w:pBdr>
          <w:bottom w:val="single" w:color="1e6641" w:sz="8" w:space="2"/>
        </w:pBdr>
        <w:spacing w:before="300" w:after="100"/>
      </w:pPr>
      <w:bookmarkStart w:name="b_staffsupport" w:id="1"/>
      <w:r>
        <w:rPr>
          <w:rFonts w:ascii="Calibri" w:cs="Calibri" w:eastAsia="Calibri" w:hAnsi="Calibri"/>
          <w:b/>
          <w:bCs/>
          <w:color w:val="1e6641"/>
          <w:sz w:val="28"/>
          <w:szCs w:val="28"/>
        </w:rPr>
        <w:t xml:space="preserve">Support for staff</w:t>
      </w:r>
      <w:bookmarkEnd w:id="1"/>
    </w:p>
    <w:p>
      <w:pPr>
        <w:spacing w:before="40" w:after="100"/>
        <w:jc w:val="right"/>
      </w:pPr>
      <w:hyperlink w:history="1" w:anchor="toc">
        <w:r>
          <w:rPr>
            <w:rFonts w:ascii="Calibri" w:cs="Calibri" w:eastAsia="Calibri" w:hAnsi="Calibri"/>
            <w:color w:val="1e6641"/>
            <w:sz w:val="18"/>
            <w:szCs w:val="18"/>
            <w:u w:val="single"/>
          </w:rPr>
          <w:t xml:space="preserve">↑ Back to contents</w:t>
        </w:r>
      </w:hyperlink>
    </w:p>
    <w:p>
      <w:pPr>
        <w:spacing w:before="60" w:after="60"/>
        <w:jc w:val="both"/>
      </w:pPr>
      <w:r>
        <w:rPr>
          <w:rFonts w:ascii="Calibri" w:cs="Calibri" w:eastAsia="Calibri" w:hAnsi="Calibri"/>
          <w:sz w:val="22"/>
          <w:szCs w:val="22"/>
        </w:rPr>
        <w:t xml:space="preserve">Safeguarding work can be emotionally demanding. The DSL will support staff throughout any safeguarding process and will arrange appropriate counselling or supervision where required. Staff who make a disclosure in good faith and in the public interest are protected under the Whistleblowing Policy and are not subject to any detriment as a result.</w:t>
      </w:r>
    </w:p>
    <w:p>
      <w:pPr>
        <w:spacing w:before="60" w:after="0"/>
      </w:pPr>
      <w:r>
        <w:t xml:space="preserve"/>
      </w:r>
    </w:p>
    <w:p>
      <w:pPr>
        <w:pBdr>
          <w:bottom w:val="single" w:color="1e6641" w:sz="8" w:space="2"/>
        </w:pBdr>
        <w:spacing w:before="300" w:after="100"/>
      </w:pPr>
      <w:bookmarkStart w:name="b_recording" w:id="1"/>
      <w:r>
        <w:rPr>
          <w:rFonts w:ascii="Calibri" w:cs="Calibri" w:eastAsia="Calibri" w:hAnsi="Calibri"/>
          <w:b/>
          <w:bCs/>
          <w:color w:val="1e6641"/>
          <w:sz w:val="28"/>
          <w:szCs w:val="28"/>
        </w:rPr>
        <w:t xml:space="preserve">What to include in a written record</w:t>
      </w:r>
      <w:bookmarkEnd w:id="1"/>
    </w:p>
    <w:p>
      <w:pPr>
        <w:spacing w:before="40" w:after="100"/>
        <w:jc w:val="right"/>
      </w:pPr>
      <w:hyperlink w:history="1" w:anchor="toc">
        <w:r>
          <w:rPr>
            <w:rFonts w:ascii="Calibri" w:cs="Calibri" w:eastAsia="Calibri" w:hAnsi="Calibri"/>
            <w:color w:val="1e6641"/>
            <w:sz w:val="18"/>
            <w:szCs w:val="18"/>
            <w:u w:val="single"/>
          </w:rPr>
          <w:t xml:space="preserve">↑ Back to contents</w:t>
        </w:r>
      </w:hyperlink>
    </w:p>
    <w:p>
      <w:pPr>
        <w:spacing w:before="60" w:after="60"/>
        <w:jc w:val="both"/>
      </w:pPr>
      <w:r>
        <w:rPr>
          <w:rFonts w:ascii="Calibri" w:cs="Calibri" w:eastAsia="Calibri" w:hAnsi="Calibri"/>
          <w:sz w:val="22"/>
          <w:szCs w:val="22"/>
        </w:rPr>
        <w:t xml:space="preserve">Use the Greencoat </w:t>
      </w:r>
      <w:hyperlink r:id="rId7" w:history="1">
        <w:r>
          <w:rPr>
            <w:rStyle w:val="Hyperlink"/>
            <w:rFonts w:ascii="Calibri" w:cs="Calibri" w:eastAsia="Calibri" w:hAnsi="Calibri"/>
            <w:sz w:val="22"/>
            <w:szCs w:val="22"/>
          </w:rPr>
          <w:t>Summary of Interaction form</w:t>
        </w:r>
      </w:hyperlink>
      <w:r>
        <w:rPr>
          <w:rFonts w:ascii="Calibri" w:cs="Calibri" w:eastAsia="Calibri" w:hAnsi="Calibri"/>
          <w:sz w:val="22"/>
          <w:szCs w:val="22"/>
        </w:rPr>
        <w:t xml:space="preserve"> to record your concern. This form is Greencoat’s equivalent of the CR8 (initial concern record) and CR10 (ongoing contact and communication record) forms used across Birmingham settings — if you have worked elsewhere in the city you may recognise those names. The form serves as the written evidence trail for any safeguarding concern. Complete it promptly — ideally within one hour. Every record must include:</w:t>
      </w:r>
    </w:p>
    <w:p>
      <w:pPr>
        <w:pStyle w:val="ListParagraph"/>
        <w:numPr>
          <w:ilvl w:val="0"/>
          <w:numId w:val="2"/>
        </w:numPr>
        <w:spacing w:before="40" w:after="40"/>
        <w:jc w:val="both"/>
      </w:pPr>
      <w:r>
        <w:rPr>
          <w:rFonts w:ascii="Calibri" w:cs="Calibri" w:eastAsia="Calibri" w:hAnsi="Calibri"/>
          <w:sz w:val="22"/>
          <w:szCs w:val="22"/>
        </w:rPr>
        <w:t xml:space="preserve">Child's name, address and date of birth</w:t>
      </w:r>
    </w:p>
    <w:p>
      <w:pPr>
        <w:pStyle w:val="ListParagraph"/>
        <w:numPr>
          <w:ilvl w:val="0"/>
          <w:numId w:val="2"/>
        </w:numPr>
        <w:spacing w:before="40" w:after="40"/>
        <w:jc w:val="both"/>
      </w:pPr>
      <w:r>
        <w:rPr>
          <w:rFonts w:ascii="Calibri" w:cs="Calibri" w:eastAsia="Calibri" w:hAnsi="Calibri"/>
          <w:sz w:val="22"/>
          <w:szCs w:val="22"/>
        </w:rPr>
        <w:t xml:space="preserve">Date, time and location of the concern or disclosure</w:t>
      </w:r>
    </w:p>
    <w:p>
      <w:pPr>
        <w:pStyle w:val="ListParagraph"/>
        <w:numPr>
          <w:ilvl w:val="0"/>
          <w:numId w:val="2"/>
        </w:numPr>
        <w:spacing w:before="40" w:after="40"/>
        <w:jc w:val="both"/>
      </w:pPr>
      <w:r>
        <w:rPr>
          <w:rFonts w:ascii="Calibri" w:cs="Calibri" w:eastAsia="Calibri" w:hAnsi="Calibri"/>
          <w:sz w:val="22"/>
          <w:szCs w:val="22"/>
        </w:rPr>
        <w:t xml:space="preserve">What you saw, heard or were told — in the child's own words where relevant</w:t>
      </w:r>
    </w:p>
    <w:p>
      <w:pPr>
        <w:pStyle w:val="ListParagraph"/>
        <w:numPr>
          <w:ilvl w:val="0"/>
          <w:numId w:val="2"/>
        </w:numPr>
        <w:spacing w:before="40" w:after="40"/>
        <w:jc w:val="both"/>
      </w:pPr>
      <w:r>
        <w:rPr>
          <w:rFonts w:ascii="Calibri" w:cs="Calibri" w:eastAsia="Calibri" w:hAnsi="Calibri"/>
          <w:sz w:val="22"/>
          <w:szCs w:val="22"/>
        </w:rPr>
        <w:t xml:space="preserve">Names of any other adults or children present</w:t>
      </w:r>
    </w:p>
    <w:p>
      <w:pPr>
        <w:pStyle w:val="ListParagraph"/>
        <w:numPr>
          <w:ilvl w:val="0"/>
          <w:numId w:val="2"/>
        </w:numPr>
        <w:spacing w:before="40" w:after="40"/>
        <w:jc w:val="both"/>
      </w:pPr>
      <w:r>
        <w:rPr>
          <w:rFonts w:ascii="Calibri" w:cs="Calibri" w:eastAsia="Calibri" w:hAnsi="Calibri"/>
          <w:sz w:val="22"/>
          <w:szCs w:val="22"/>
        </w:rPr>
        <w:t xml:space="preserve">Any visible physical indicators (describe, do not photograph)</w:t>
      </w:r>
    </w:p>
    <w:p>
      <w:pPr>
        <w:pStyle w:val="ListParagraph"/>
        <w:numPr>
          <w:ilvl w:val="0"/>
          <w:numId w:val="2"/>
        </w:numPr>
        <w:spacing w:before="40" w:after="40"/>
        <w:jc w:val="both"/>
      </w:pPr>
      <w:r>
        <w:rPr>
          <w:rFonts w:ascii="Calibri" w:cs="Calibri" w:eastAsia="Calibri" w:hAnsi="Calibri"/>
          <w:sz w:val="22"/>
          <w:szCs w:val="22"/>
        </w:rPr>
        <w:t xml:space="preserve">Your name, role and signature</w:t>
      </w:r>
    </w:p>
    <w:p>
      <w:pPr>
        <w:pStyle w:val="ListParagraph"/>
        <w:numPr>
          <w:ilvl w:val="0"/>
          <w:numId w:val="2"/>
        </w:numPr>
        <w:spacing w:before="40" w:after="40"/>
        <w:jc w:val="both"/>
      </w:pPr>
      <w:r>
        <w:rPr>
          <w:rFonts w:ascii="Calibri" w:cs="Calibri" w:eastAsia="Calibri" w:hAnsi="Calibri"/>
          <w:sz w:val="22"/>
          <w:szCs w:val="22"/>
        </w:rPr>
        <w:t xml:space="preserve">The date and time the record was made</w:t>
      </w:r>
    </w:p>
    <w:p>
      <w:pPr>
        <w:spacing w:before="60" w:after="0"/>
      </w:pPr>
      <w:r>
        <w:t xml:space="preserve"/>
      </w:r>
    </w:p>
    <w:p>
      <w:pPr>
        <w:spacing w:before="60" w:after="60"/>
        <w:jc w:val="both"/>
      </w:pPr>
      <w:r>
        <w:rPr>
          <w:rFonts w:ascii="Calibri" w:cs="Calibri" w:eastAsia="Calibri" w:hAnsi="Calibri"/>
          <w:sz w:val="22"/>
          <w:szCs w:val="22"/>
        </w:rPr>
        <w:t xml:space="preserve">Records are stored securely, separate from the child's main file. They are not shared with parents unless the DSL or CASS advises this is appropriate. Records are retained for a minimum of 10 years from the date of the last entry, or until the child's 25th birthday if later.</w:t>
      </w:r>
    </w:p>
    <w:p>
      <w:pPr>
        <w:spacing w:before="60" w:after="0"/>
      </w:pPr>
      <w:r>
        <w:t xml:space="preserve"/>
      </w:r>
    </w:p>
    <w:p>
      <w:pPr>
        <w:pBdr>
          <w:bottom w:val="single" w:color="1e6641" w:sz="8" w:space="2"/>
        </w:pBdr>
        <w:spacing w:before="300" w:after="100"/>
      </w:pPr>
      <w:bookmarkStart w:name="b_recruitment" w:id="1"/>
      <w:r>
        <w:rPr>
          <w:rFonts w:ascii="Calibri" w:cs="Calibri" w:eastAsia="Calibri" w:hAnsi="Calibri"/>
          <w:b/>
          <w:bCs/>
          <w:color w:val="1e6641"/>
          <w:sz w:val="28"/>
          <w:szCs w:val="28"/>
        </w:rPr>
        <w:t xml:space="preserve">Recruitment, selection and induction</w:t>
      </w:r>
      <w:bookmarkEnd w:id="1"/>
    </w:p>
    <w:p>
      <w:pPr>
        <w:spacing w:before="40" w:after="100"/>
        <w:jc w:val="right"/>
      </w:pPr>
      <w:hyperlink w:history="1" w:anchor="toc">
        <w:r>
          <w:rPr>
            <w:rFonts w:ascii="Calibri" w:cs="Calibri" w:eastAsia="Calibri" w:hAnsi="Calibri"/>
            <w:color w:val="1e6641"/>
            <w:sz w:val="18"/>
            <w:szCs w:val="18"/>
            <w:u w:val="single"/>
          </w:rPr>
          <w:t xml:space="preserve">↑ Back to contents</w:t>
        </w:r>
      </w:hyperlink>
    </w:p>
    <w:p>
      <w:pPr>
        <w:spacing w:before="60" w:after="60"/>
        <w:jc w:val="both"/>
      </w:pPr>
      <w:r>
        <w:rPr>
          <w:rFonts w:ascii="Calibri" w:cs="Calibri" w:eastAsia="Calibri" w:hAnsi="Calibri"/>
          <w:sz w:val="22"/>
          <w:szCs w:val="22"/>
        </w:rPr>
        <w:t xml:space="preserve">Through our Safer Recruitment Policy, we prevent unsuitable people from working with children. All staff are subject to enhanced DBS checks before starting work with children, along with identity verification, reference checks, qualification verification and a right-to-work check.</w:t>
      </w:r>
    </w:p>
    <w:p>
      <w:pPr>
        <w:spacing w:before="60" w:after="0"/>
      </w:pPr>
      <w:r>
        <w:t xml:space="preserve"/>
      </w:r>
    </w:p>
    <w:p>
      <w:pPr>
        <w:spacing w:before="60" w:after="60"/>
        <w:jc w:val="both"/>
      </w:pPr>
      <w:r>
        <w:rPr>
          <w:rFonts w:ascii="Calibri" w:cs="Calibri" w:eastAsia="Calibri" w:hAnsi="Calibri"/>
          <w:b/>
          <w:bCs/>
          <w:sz w:val="22"/>
          <w:szCs w:val="22"/>
        </w:rPr>
        <w:t xml:space="preserve">Induction:</w:t>
      </w:r>
    </w:p>
    <w:p>
      <w:pPr>
        <w:pStyle w:val="ListParagraph"/>
        <w:numPr>
          <w:ilvl w:val="0"/>
          <w:numId w:val="2"/>
        </w:numPr>
        <w:spacing w:before="40" w:after="40"/>
        <w:jc w:val="both"/>
      </w:pPr>
      <w:r>
        <w:rPr>
          <w:rFonts w:ascii="Calibri" w:cs="Calibri" w:eastAsia="Calibri" w:hAnsi="Calibri"/>
          <w:sz w:val="22"/>
          <w:szCs w:val="22"/>
        </w:rPr>
        <w:t xml:space="preserve">All new staff receive a copy of this policy on their first day and confirm in writing that they have read and understood it</w:t>
      </w:r>
    </w:p>
    <w:p>
      <w:pPr>
        <w:pStyle w:val="ListParagraph"/>
        <w:numPr>
          <w:ilvl w:val="0"/>
          <w:numId w:val="2"/>
        </w:numPr>
        <w:spacing w:before="40" w:after="40"/>
        <w:jc w:val="both"/>
      </w:pPr>
      <w:r>
        <w:rPr>
          <w:rFonts w:ascii="Calibri" w:cs="Calibri" w:eastAsia="Calibri" w:hAnsi="Calibri"/>
          <w:sz w:val="22"/>
          <w:szCs w:val="22"/>
        </w:rPr>
        <w:t xml:space="preserve">Basic safeguarding training is completed within the first week of employment</w:t>
      </w:r>
    </w:p>
    <w:p>
      <w:pPr>
        <w:pStyle w:val="ListParagraph"/>
        <w:numPr>
          <w:ilvl w:val="0"/>
          <w:numId w:val="2"/>
        </w:numPr>
        <w:spacing w:before="40" w:after="40"/>
        <w:jc w:val="both"/>
      </w:pPr>
      <w:r>
        <w:rPr>
          <w:rFonts w:ascii="Calibri" w:cs="Calibri" w:eastAsia="Calibri" w:hAnsi="Calibri"/>
          <w:sz w:val="22"/>
          <w:szCs w:val="22"/>
        </w:rPr>
        <w:t xml:space="preserve">New staff are not left unsupervised with children until their DBS has been received and risk-assessed</w:t>
      </w:r>
    </w:p>
    <w:p>
      <w:pPr>
        <w:spacing w:before="60" w:after="0"/>
      </w:pPr>
      <w:r>
        <w:t xml:space="preserve"/>
      </w:r>
    </w:p>
    <w:p>
      <w:pPr>
        <w:spacing w:before="60" w:after="60"/>
        <w:jc w:val="both"/>
      </w:pPr>
      <w:r>
        <w:rPr>
          <w:rFonts w:ascii="Calibri" w:cs="Calibri" w:eastAsia="Calibri" w:hAnsi="Calibri"/>
          <w:b/>
          <w:bCs/>
          <w:sz w:val="22"/>
          <w:szCs w:val="22"/>
        </w:rPr>
        <w:t xml:space="preserve">Learners on placement:</w:t>
      </w:r>
    </w:p>
    <w:p>
      <w:pPr>
        <w:pStyle w:val="ListParagraph"/>
        <w:numPr>
          <w:ilvl w:val="0"/>
          <w:numId w:val="2"/>
        </w:numPr>
        <w:spacing w:before="40" w:after="40"/>
        <w:jc w:val="both"/>
      </w:pPr>
      <w:r>
        <w:rPr>
          <w:rFonts w:ascii="Calibri" w:cs="Calibri" w:eastAsia="Calibri" w:hAnsi="Calibri"/>
          <w:sz w:val="22"/>
          <w:szCs w:val="22"/>
        </w:rPr>
        <w:t xml:space="preserve">Receive basic safeguarding training before starting</w:t>
      </w:r>
    </w:p>
    <w:p>
      <w:pPr>
        <w:pStyle w:val="ListParagraph"/>
        <w:numPr>
          <w:ilvl w:val="0"/>
          <w:numId w:val="2"/>
        </w:numPr>
        <w:spacing w:before="40" w:after="40"/>
        <w:jc w:val="both"/>
      </w:pPr>
      <w:r>
        <w:rPr>
          <w:rFonts w:ascii="Calibri" w:cs="Calibri" w:eastAsia="Calibri" w:hAnsi="Calibri"/>
          <w:sz w:val="22"/>
          <w:szCs w:val="22"/>
        </w:rPr>
        <w:t xml:space="preserve">Learners aged 18 or under must never be left alone with a child</w:t>
      </w:r>
    </w:p>
    <w:p>
      <w:pPr>
        <w:pStyle w:val="ListParagraph"/>
        <w:numPr>
          <w:ilvl w:val="0"/>
          <w:numId w:val="2"/>
        </w:numPr>
        <w:spacing w:before="40" w:after="40"/>
        <w:jc w:val="both"/>
      </w:pPr>
      <w:r>
        <w:rPr>
          <w:rFonts w:ascii="Calibri" w:cs="Calibri" w:eastAsia="Calibri" w:hAnsi="Calibri"/>
          <w:sz w:val="22"/>
          <w:szCs w:val="22"/>
        </w:rPr>
        <w:t xml:space="preserve">All placement supervisors are aware of the learner's level of experience and training</w:t>
      </w:r>
    </w:p>
    <w:p>
      <w:pPr>
        <w:spacing w:before="60" w:after="0"/>
      </w:pPr>
      <w:r>
        <w:t xml:space="preserve"/>
      </w:r>
    </w:p>
    <w:p>
      <w:pPr>
        <w:pBdr>
          <w:bottom w:val="single" w:color="1e6641" w:sz="8" w:space="2"/>
        </w:pBdr>
        <w:spacing w:before="300" w:after="100"/>
      </w:pPr>
      <w:bookmarkStart w:name="b_training" w:id="1"/>
      <w:r>
        <w:rPr>
          <w:rFonts w:ascii="Calibri" w:cs="Calibri" w:eastAsia="Calibri" w:hAnsi="Calibri"/>
          <w:b/>
          <w:bCs/>
          <w:color w:val="1e6641"/>
          <w:sz w:val="28"/>
          <w:szCs w:val="28"/>
        </w:rPr>
        <w:t xml:space="preserve">Training programme and Annex C compliance</w:t>
      </w:r>
      <w:bookmarkEnd w:id="1"/>
    </w:p>
    <w:p>
      <w:pPr>
        <w:spacing w:before="40" w:after="100"/>
        <w:jc w:val="right"/>
      </w:pPr>
      <w:hyperlink w:history="1" w:anchor="toc">
        <w:r>
          <w:rPr>
            <w:rFonts w:ascii="Calibri" w:cs="Calibri" w:eastAsia="Calibri" w:hAnsi="Calibri"/>
            <w:color w:val="1e6641"/>
            <w:sz w:val="18"/>
            <w:szCs w:val="18"/>
            <w:u w:val="single"/>
          </w:rPr>
          <w:t xml:space="preserve">↑ Back to contents</w:t>
        </w:r>
      </w:hyperlink>
    </w:p>
    <w:p>
      <w:pPr>
        <w:spacing w:before="60" w:after="60"/>
        <w:jc w:val="both"/>
      </w:pPr>
      <w:r>
        <w:rPr>
          <w:rFonts w:ascii="Calibri" w:cs="Calibri" w:eastAsia="Calibri" w:hAnsi="Calibri"/>
          <w:sz w:val="22"/>
          <w:szCs w:val="22"/>
        </w:rPr>
        <w:t xml:space="preserve">All staff receive induction safeguarding training covering the topics in Annex C of the EYFS statutory framework, including:</w:t>
      </w:r>
    </w:p>
    <w:p>
      <w:pPr>
        <w:pStyle w:val="ListParagraph"/>
        <w:numPr>
          <w:ilvl w:val="0"/>
          <w:numId w:val="2"/>
        </w:numPr>
        <w:spacing w:before="40" w:after="40"/>
        <w:jc w:val="both"/>
      </w:pPr>
      <w:r>
        <w:rPr>
          <w:rFonts w:ascii="Calibri" w:cs="Calibri" w:eastAsia="Calibri" w:hAnsi="Calibri"/>
          <w:sz w:val="22"/>
          <w:szCs w:val="22"/>
        </w:rPr>
        <w:t xml:space="preserve">What safeguarding means and why it is everyone's responsibility</w:t>
      </w:r>
    </w:p>
    <w:p>
      <w:pPr>
        <w:pStyle w:val="ListParagraph"/>
        <w:numPr>
          <w:ilvl w:val="0"/>
          <w:numId w:val="2"/>
        </w:numPr>
        <w:spacing w:before="40" w:after="40"/>
        <w:jc w:val="both"/>
      </w:pPr>
      <w:r>
        <w:rPr>
          <w:rFonts w:ascii="Calibri" w:cs="Calibri" w:eastAsia="Calibri" w:hAnsi="Calibri"/>
          <w:sz w:val="22"/>
          <w:szCs w:val="22"/>
        </w:rPr>
        <w:t xml:space="preserve">The main categories of abuse, harm and neglect and how to recognise them</w:t>
      </w:r>
    </w:p>
    <w:p>
      <w:pPr>
        <w:pStyle w:val="ListParagraph"/>
        <w:numPr>
          <w:ilvl w:val="0"/>
          <w:numId w:val="2"/>
        </w:numPr>
        <w:spacing w:before="40" w:after="40"/>
        <w:jc w:val="both"/>
      </w:pPr>
      <w:r>
        <w:rPr>
          <w:rFonts w:ascii="Calibri" w:cs="Calibri" w:eastAsia="Calibri" w:hAnsi="Calibri"/>
          <w:sz w:val="22"/>
          <w:szCs w:val="22"/>
        </w:rPr>
        <w:t xml:space="preserve">How to record and report concerns</w:t>
      </w:r>
    </w:p>
    <w:p>
      <w:pPr>
        <w:pStyle w:val="ListParagraph"/>
        <w:numPr>
          <w:ilvl w:val="0"/>
          <w:numId w:val="2"/>
        </w:numPr>
        <w:spacing w:before="40" w:after="40"/>
        <w:jc w:val="both"/>
      </w:pPr>
      <w:r>
        <w:rPr>
          <w:rFonts w:ascii="Calibri" w:cs="Calibri" w:eastAsia="Calibri" w:hAnsi="Calibri"/>
          <w:sz w:val="22"/>
          <w:szCs w:val="22"/>
        </w:rPr>
        <w:t xml:space="preserve">The nursery's safeguarding policies and procedures</w:t>
      </w:r>
    </w:p>
    <w:p>
      <w:pPr>
        <w:pStyle w:val="ListParagraph"/>
        <w:numPr>
          <w:ilvl w:val="0"/>
          <w:numId w:val="2"/>
        </w:numPr>
        <w:spacing w:before="40" w:after="40"/>
        <w:jc w:val="both"/>
      </w:pPr>
      <w:r>
        <w:rPr>
          <w:rFonts w:ascii="Calibri" w:cs="Calibri" w:eastAsia="Calibri" w:hAnsi="Calibri"/>
          <w:sz w:val="22"/>
          <w:szCs w:val="22"/>
        </w:rPr>
        <w:t xml:space="preserve">The role of the DSL and how to contact them</w:t>
      </w:r>
    </w:p>
    <w:p>
      <w:pPr>
        <w:pStyle w:val="ListParagraph"/>
        <w:numPr>
          <w:ilvl w:val="0"/>
          <w:numId w:val="2"/>
        </w:numPr>
        <w:spacing w:before="40" w:after="40"/>
        <w:jc w:val="both"/>
      </w:pPr>
      <w:r>
        <w:rPr>
          <w:rFonts w:ascii="Calibri" w:cs="Calibri" w:eastAsia="Calibri" w:hAnsi="Calibri"/>
          <w:sz w:val="22"/>
          <w:szCs w:val="22"/>
        </w:rPr>
        <w:t xml:space="preserve">Online safety and appropriate use of technology</w:t>
      </w:r>
    </w:p>
    <w:p>
      <w:pPr>
        <w:spacing w:before="60" w:after="0"/>
      </w:pPr>
      <w:r>
        <w:t xml:space="preserve"/>
      </w:r>
    </w:p>
    <w:p>
      <w:pPr>
        <w:spacing w:before="60" w:after="60"/>
        <w:jc w:val="both"/>
      </w:pPr>
      <w:r>
        <w:rPr>
          <w:rFonts w:ascii="Calibri" w:cs="Calibri" w:eastAsia="Calibri" w:hAnsi="Calibri"/>
          <w:sz w:val="22"/>
          <w:szCs w:val="22"/>
        </w:rPr>
        <w:t xml:space="preserve">DSL training additionally includes: building a safe organisational culture; threshold frameworks and referral processes; the LADO process; managing allegations; working with CASS, police and multi-agency teams; disguised compliance; and the impact of trauma on children's behaviour and development.</w:t>
      </w:r>
    </w:p>
    <w:p>
      <w:pPr>
        <w:spacing w:before="60" w:after="0"/>
      </w:pPr>
      <w:r>
        <w:t xml:space="preserve"/>
      </w:r>
    </w:p>
    <w:p>
      <w:pPr>
        <w:spacing w:before="60" w:after="60"/>
        <w:jc w:val="both"/>
      </w:pPr>
      <w:r>
        <w:rPr>
          <w:rFonts w:ascii="Calibri" w:cs="Calibri" w:eastAsia="Calibri" w:hAnsi="Calibri"/>
          <w:sz w:val="22"/>
          <w:szCs w:val="22"/>
        </w:rPr>
        <w:t xml:space="preserve">All training is documented. The DSL maintains a training log for each staff member. Training frequency: all staff annually (minimum); DSLs every two years (full training) plus annual updates. Post-induction knowledge assessment: within four weeks of completing induction safeguarding training, the site manager conducts a brief knowledge check with each new staff member — typically a scenario-based discussion covering what to do if a child discloses, how to record a concern, and DSL contact arrangements. The outcome is recorded in the staff member's training log. Staff who cannot demonstrate adequate understanding are supported with additional training before being counted as the responsible adult in a room. Ongoing knowledge retention: in addition to annual updates, the DSL incorporates regular safeguarding awareness activities into team practice — for example, brief scenario discussions at staff meetings, sharing of BSCP learning reviews, and circulation of updated guidance when statutory frameworks change. These activities are recorded in the training log. Performance management and knowledge gaps: during formal appraisals and supervision meetings, the site manager and DSL review each staff member's safeguarding knowledge. Where a gap is identified — for example, uncertainty about a specific abuse type, threshold, or recording requirement — targeted training or a mentoring session is arranged and recorded. Staff who have not completed their annual update by the review date are prioritised for immediate booking. Online safety and policy: the DSL ensures that learning from annual online safety training is used to inform and update the Online Safety Policy. Where training identifies new risks, platform changes, or updated regulatory guidance, the DSL reviews the policy within 28 days and updates it if necessary. Staff are notified of any updates at the next team meeting.</w:t>
      </w:r>
    </w:p>
    <w:p>
      <w:pPr>
        <w:spacing w:before="60" w:after="0"/>
      </w:pPr>
      <w:r>
        <w:t xml:space="preserve"/>
      </w:r>
    </w:p>
    <w:p>
      <w:r>
        <w:br w:type="page"/>
      </w:r>
    </w:p>
    <w:p>
      <w:pPr>
        <w:pBdr>
          <w:bottom w:val="single" w:color="1e6641" w:sz="8" w:space="2"/>
        </w:pBdr>
        <w:spacing w:before="300" w:after="100"/>
      </w:pPr>
      <w:bookmarkStart w:name="ref_contacts" w:id="1"/>
      <w:r>
        <w:rPr>
          <w:rFonts w:ascii="Calibri" w:cs="Calibri" w:eastAsia="Calibri" w:hAnsi="Calibri"/>
          <w:b/>
          <w:bCs/>
          <w:color w:val="1e6641"/>
          <w:sz w:val="28"/>
          <w:szCs w:val="28"/>
        </w:rPr>
        <w:t xml:space="preserve">Birmingham statutory contacts</w:t>
      </w:r>
      <w:bookmarkEnd w:id="1"/>
    </w:p>
    <w:p>
      <w:pPr>
        <w:spacing w:before="40" w:after="100"/>
        <w:jc w:val="right"/>
      </w:pPr>
      <w:hyperlink w:history="1" w:anchor="toc">
        <w:r>
          <w:rPr>
            <w:rFonts w:ascii="Calibri" w:cs="Calibri" w:eastAsia="Calibri" w:hAnsi="Calibri"/>
            <w:color w:val="1e6641"/>
            <w:sz w:val="18"/>
            <w:szCs w:val="18"/>
            <w:u w:val="single"/>
          </w:rPr>
          <w:t xml:space="preserve">↑ Back to contents</w:t>
        </w:r>
      </w:hyperlink>
    </w:p>
    <w:p>
      <w:pPr>
        <w:spacing w:before="60" w:after="60"/>
        <w:jc w:val="both"/>
      </w:pPr>
      <w:r>
        <w:rPr>
          <w:rFonts w:ascii="Calibri" w:cs="Calibri" w:eastAsia="Calibri" w:hAnsi="Calibri"/>
          <w:sz w:val="22"/>
          <w:szCs w:val="22"/>
        </w:rPr>
        <w:t xml:space="preserve">Keep this page accessible at all times. All contacts below are verified as current at the date of this policy.</w:t>
      </w:r>
    </w:p>
    <w:p>
      <w:pPr>
        <w:spacing w:before="6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3800"/>
      </w:tblGrid>
      <w:tr>
        <w:tc>
          <w:tcPr>
            <w:tcW w:type="dxa" w:w="5560"/>
            <w:tcBorders>
              <w:top w:val="single" w:color="CCCCCC" w:sz="1"/>
              <w:left w:val="single" w:color="CCCCCC" w:sz="1"/>
              <w:bottom w:val="single" w:color="CCCCCC" w:sz="1"/>
              <w:right w:val="single" w:color="CCCCCC" w:sz="1"/>
            </w:tcBorders>
            <w:shd w:fill="1e6641" w:val="clear"/>
            <w:tcMar>
              <w:top w:type="dxa" w:w="80"/>
              <w:left w:type="dxa" w:w="120"/>
              <w:bottom w:type="dxa" w:w="80"/>
              <w:right w:type="dxa" w:w="120"/>
            </w:tcMar>
          </w:tcPr>
          <w:p>
            <w:pPr>
              <w:jc w:val="left"/>
            </w:pPr>
            <w:r>
              <w:rPr>
                <w:rFonts w:ascii="Calibri" w:cs="Calibri" w:eastAsia="Calibri" w:hAnsi="Calibri"/>
                <w:b/>
                <w:bCs/>
                <w:color w:val="FFFFFF"/>
                <w:sz w:val="20"/>
                <w:szCs w:val="20"/>
              </w:rPr>
              <w:t xml:space="preserve">Service</w:t>
            </w:r>
          </w:p>
        </w:tc>
        <w:tc>
          <w:tcPr>
            <w:tcW w:type="dxa" w:w="3800"/>
            <w:tcBorders>
              <w:top w:val="single" w:color="CCCCCC" w:sz="1"/>
              <w:left w:val="single" w:color="CCCCCC" w:sz="1"/>
              <w:bottom w:val="single" w:color="CCCCCC" w:sz="1"/>
              <w:right w:val="single" w:color="CCCCCC" w:sz="1"/>
            </w:tcBorders>
            <w:shd w:fill="1e6641" w:val="clear"/>
            <w:tcMar>
              <w:top w:type="dxa" w:w="80"/>
              <w:left w:type="dxa" w:w="120"/>
              <w:bottom w:type="dxa" w:w="80"/>
              <w:right w:type="dxa" w:w="120"/>
            </w:tcMar>
          </w:tcPr>
          <w:p>
            <w:pPr>
              <w:jc w:val="left"/>
            </w:pPr>
            <w:r>
              <w:rPr>
                <w:rFonts w:ascii="Calibri" w:cs="Calibri" w:eastAsia="Calibri" w:hAnsi="Calibri"/>
                <w:b/>
                <w:bCs/>
                <w:color w:val="FFFFFF"/>
                <w:sz w:val="20"/>
                <w:szCs w:val="20"/>
              </w:rPr>
              <w:t xml:space="preserve">Number</w:t>
            </w:r>
          </w:p>
        </w:tc>
      </w:tr>
      <w:tr>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CASS — daytime (Mon–Thu 8.45am–5.15pm, Fri 8.45am–4.15pm)</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0121 303 1888 (Option 2, then 2)</w:t>
            </w:r>
          </w:p>
        </w:tc>
      </w:tr>
      <w:tr>
        <w:tc>
          <w:tcPr>
            <w:tcW w:type="dxa" w:w="5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CASS — out of hours and weekends</w:t>
            </w:r>
          </w:p>
        </w:tc>
        <w:tc>
          <w:tcPr>
            <w:tcW w:type="dxa" w:w="3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0121 675 4806</w:t>
            </w:r>
          </w:p>
        </w:tc>
      </w:tr>
      <w:tr>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LADO — Local Authority Designated Officer</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0121 675 1669</w:t>
            </w:r>
          </w:p>
        </w:tc>
      </w:tr>
      <w:tr>
        <w:tc>
          <w:tcPr>
            <w:tcW w:type="dxa" w:w="5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BSCP — Birmingham Safeguarding Children Partnership</w:t>
            </w:r>
          </w:p>
        </w:tc>
        <w:tc>
          <w:tcPr>
            <w:tcW w:type="dxa" w:w="3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0121 464 2612</w:t>
            </w:r>
          </w:p>
        </w:tc>
      </w:tr>
      <w:tr>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BSCP website</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lscpbirmingham.org.uk</w:t>
            </w:r>
          </w:p>
        </w:tc>
      </w:tr>
      <w:tr>
        <w:tc>
          <w:tcPr>
            <w:tcW w:type="dxa" w:w="5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Ofsted — allegations notification</w:t>
            </w:r>
          </w:p>
        </w:tc>
        <w:tc>
          <w:tcPr>
            <w:tcW w:type="dxa" w:w="3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0300 123 1231</w:t>
            </w:r>
          </w:p>
        </w:tc>
      </w:tr>
      <w:tr>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Emergency services</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999</w:t>
            </w:r>
          </w:p>
        </w:tc>
      </w:tr>
      <w:tr>
        <w:tc>
          <w:tcPr>
            <w:tcW w:type="dxa" w:w="5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Non-emergency police</w:t>
            </w:r>
          </w:p>
        </w:tc>
        <w:tc>
          <w:tcPr>
            <w:tcW w:type="dxa" w:w="3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101</w:t>
            </w:r>
          </w:p>
        </w:tc>
      </w:tr>
    </w:tbl>
    <w:p>
      <w:pPr>
        <w:spacing w:before="60" w:after="0"/>
      </w:pPr>
      <w:r>
        <w:t xml:space="preserve"/>
      </w:r>
    </w:p>
    <w:p>
      <w:pPr>
        <w:pBdr>
          <w:bottom w:val="single" w:color="1e6641" w:sz="8" w:space="2"/>
        </w:pBdr>
        <w:spacing w:before="300" w:after="100"/>
      </w:pPr>
      <w:bookmarkStart w:name="ref_other" w:id="1"/>
      <w:r>
        <w:rPr>
          <w:rFonts w:ascii="Calibri" w:cs="Calibri" w:eastAsia="Calibri" w:hAnsi="Calibri"/>
          <w:b/>
          <w:bCs/>
          <w:color w:val="1e6641"/>
          <w:sz w:val="28"/>
          <w:szCs w:val="28"/>
        </w:rPr>
        <w:t xml:space="preserve">Other useful contacts</w:t>
      </w:r>
      <w:bookmarkEnd w:id="1"/>
    </w:p>
    <w:p>
      <w:pPr>
        <w:spacing w:before="40" w:after="100"/>
        <w:jc w:val="right"/>
      </w:pPr>
      <w:hyperlink w:history="1" w:anchor="toc">
        <w:r>
          <w:rPr>
            <w:rFonts w:ascii="Calibri" w:cs="Calibri" w:eastAsia="Calibri" w:hAnsi="Calibri"/>
            <w:color w:val="1e6641"/>
            <w:sz w:val="18"/>
            <w:szCs w:val="18"/>
            <w:u w:val="single"/>
          </w:rPr>
          <w:t xml:space="preserve">↑ Back to contents</w:t>
        </w:r>
      </w:hyperlink>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3800"/>
      </w:tblGrid>
      <w:tr>
        <w:tc>
          <w:tcPr>
            <w:tcW w:type="dxa" w:w="5560"/>
            <w:tcBorders>
              <w:top w:val="single" w:color="CCCCCC" w:sz="1"/>
              <w:left w:val="single" w:color="CCCCCC" w:sz="1"/>
              <w:bottom w:val="single" w:color="CCCCCC" w:sz="1"/>
              <w:right w:val="single" w:color="CCCCCC" w:sz="1"/>
            </w:tcBorders>
            <w:shd w:fill="1e6641" w:val="clear"/>
            <w:tcMar>
              <w:top w:type="dxa" w:w="80"/>
              <w:left w:type="dxa" w:w="120"/>
              <w:bottom w:type="dxa" w:w="80"/>
              <w:right w:type="dxa" w:w="120"/>
            </w:tcMar>
          </w:tcPr>
          <w:p>
            <w:pPr>
              <w:jc w:val="left"/>
            </w:pPr>
            <w:r>
              <w:rPr>
                <w:rFonts w:ascii="Calibri" w:cs="Calibri" w:eastAsia="Calibri" w:hAnsi="Calibri"/>
                <w:b/>
                <w:bCs/>
                <w:color w:val="FFFFFF"/>
                <w:sz w:val="20"/>
                <w:szCs w:val="20"/>
              </w:rPr>
              <w:t xml:space="preserve">Service</w:t>
            </w:r>
          </w:p>
        </w:tc>
        <w:tc>
          <w:tcPr>
            <w:tcW w:type="dxa" w:w="3800"/>
            <w:tcBorders>
              <w:top w:val="single" w:color="CCCCCC" w:sz="1"/>
              <w:left w:val="single" w:color="CCCCCC" w:sz="1"/>
              <w:bottom w:val="single" w:color="CCCCCC" w:sz="1"/>
              <w:right w:val="single" w:color="CCCCCC" w:sz="1"/>
            </w:tcBorders>
            <w:shd w:fill="1e6641" w:val="clear"/>
            <w:tcMar>
              <w:top w:type="dxa" w:w="80"/>
              <w:left w:type="dxa" w:w="120"/>
              <w:bottom w:type="dxa" w:w="80"/>
              <w:right w:type="dxa" w:w="120"/>
            </w:tcMar>
          </w:tcPr>
          <w:p>
            <w:pPr>
              <w:jc w:val="left"/>
            </w:pPr>
            <w:r>
              <w:rPr>
                <w:rFonts w:ascii="Calibri" w:cs="Calibri" w:eastAsia="Calibri" w:hAnsi="Calibri"/>
                <w:b/>
                <w:bCs/>
                <w:color w:val="FFFFFF"/>
                <w:sz w:val="20"/>
                <w:szCs w:val="20"/>
              </w:rPr>
              <w:t xml:space="preserve">Contact</w:t>
            </w:r>
          </w:p>
        </w:tc>
      </w:tr>
      <w:tr>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NSPCC Child Protection Helpline</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0808 800 5000</w:t>
            </w:r>
          </w:p>
        </w:tc>
      </w:tr>
      <w:tr>
        <w:tc>
          <w:tcPr>
            <w:tcW w:type="dxa" w:w="5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Childline</w:t>
            </w:r>
          </w:p>
        </w:tc>
        <w:tc>
          <w:tcPr>
            <w:tcW w:type="dxa" w:w="3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0800 1111</w:t>
            </w:r>
          </w:p>
        </w:tc>
      </w:tr>
      <w:tr>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National Domestic Abuse Helpline</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0808 2000 247</w:t>
            </w:r>
          </w:p>
        </w:tc>
      </w:tr>
      <w:tr>
        <w:tc>
          <w:tcPr>
            <w:tcW w:type="dxa" w:w="5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Modern Slavery Helpline</w:t>
            </w:r>
          </w:p>
        </w:tc>
        <w:tc>
          <w:tcPr>
            <w:tcW w:type="dxa" w:w="3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08000 121 700</w:t>
            </w:r>
          </w:p>
        </w:tc>
      </w:tr>
      <w:tr>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CEOP (online child exploitation)</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ceop.police.uk/Safety-Centre</w:t>
            </w:r>
          </w:p>
        </w:tc>
      </w:tr>
      <w:tr>
        <w:tc>
          <w:tcPr>
            <w:tcW w:type="dxa" w:w="5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Anti-Terrorist Hotline</w:t>
            </w:r>
          </w:p>
        </w:tc>
        <w:tc>
          <w:tcPr>
            <w:tcW w:type="dxa" w:w="3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0800 789 321</w:t>
            </w:r>
          </w:p>
        </w:tc>
      </w:tr>
      <w:tr>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Forced Marriage Unit</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020 7008 0151</w:t>
            </w:r>
          </w:p>
        </w:tc>
      </w:tr>
      <w:tr>
        <w:tc>
          <w:tcPr>
            <w:tcW w:type="dxa" w:w="5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Information Commissioner's Office</w:t>
            </w:r>
          </w:p>
        </w:tc>
        <w:tc>
          <w:tcPr>
            <w:tcW w:type="dxa" w:w="3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0303 123 1113</w:t>
            </w:r>
          </w:p>
        </w:tc>
      </w:tr>
      <w:tr>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Crimestoppers</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0800 555 111</w:t>
            </w:r>
          </w:p>
        </w:tc>
      </w:tr>
    </w:tbl>
    <w:p>
      <w:pPr>
        <w:spacing w:before="60" w:after="0"/>
      </w:pPr>
      <w:r>
        <w:t xml:space="preserve"/>
      </w:r>
    </w:p>
    <w:p>
      <w:pPr>
        <w:pBdr>
          <w:bottom w:val="single" w:color="1e6641" w:sz="8" w:space="2"/>
        </w:pBdr>
        <w:spacing w:before="300" w:after="100"/>
      </w:pPr>
      <w:bookmarkStart w:name="ref_legal" w:id="1"/>
      <w:r>
        <w:rPr>
          <w:rFonts w:ascii="Calibri" w:cs="Calibri" w:eastAsia="Calibri" w:hAnsi="Calibri"/>
          <w:b/>
          <w:bCs/>
          <w:color w:val="1e6641"/>
          <w:sz w:val="28"/>
          <w:szCs w:val="28"/>
        </w:rPr>
        <w:t xml:space="preserve">Legal framework</w:t>
      </w:r>
      <w:bookmarkEnd w:id="1"/>
    </w:p>
    <w:p>
      <w:pPr>
        <w:spacing w:before="40" w:after="100"/>
        <w:jc w:val="right"/>
      </w:pPr>
      <w:hyperlink w:history="1" w:anchor="toc">
        <w:r>
          <w:rPr>
            <w:rFonts w:ascii="Calibri" w:cs="Calibri" w:eastAsia="Calibri" w:hAnsi="Calibri"/>
            <w:color w:val="1e6641"/>
            <w:sz w:val="18"/>
            <w:szCs w:val="18"/>
            <w:u w:val="single"/>
          </w:rPr>
          <w:t xml:space="preserve">↑ Back to contents</w:t>
        </w:r>
      </w:hyperlink>
    </w:p>
    <w:p>
      <w:pPr>
        <w:spacing w:before="60" w:after="60"/>
        <w:jc w:val="both"/>
      </w:pPr>
      <w:r>
        <w:rPr>
          <w:rFonts w:ascii="Calibri" w:cs="Calibri" w:eastAsia="Calibri" w:hAnsi="Calibri"/>
          <w:sz w:val="22"/>
          <w:szCs w:val="22"/>
        </w:rPr>
        <w:t xml:space="preserve">We adhere to all current legislation, including:</w:t>
      </w:r>
    </w:p>
    <w:p>
      <w:pPr>
        <w:pStyle w:val="ListParagraph"/>
        <w:numPr>
          <w:ilvl w:val="0"/>
          <w:numId w:val="2"/>
        </w:numPr>
        <w:spacing w:before="40" w:after="40"/>
        <w:jc w:val="both"/>
      </w:pPr>
      <w:r>
        <w:rPr>
          <w:rFonts w:ascii="Calibri" w:cs="Calibri" w:eastAsia="Calibri" w:hAnsi="Calibri"/>
          <w:sz w:val="22"/>
          <w:szCs w:val="22"/>
        </w:rPr>
        <w:t xml:space="preserve">Children and Social Work Act 2017</w:t>
      </w:r>
    </w:p>
    <w:p>
      <w:pPr>
        <w:pStyle w:val="ListParagraph"/>
        <w:numPr>
          <w:ilvl w:val="0"/>
          <w:numId w:val="2"/>
        </w:numPr>
        <w:spacing w:before="40" w:after="40"/>
        <w:jc w:val="both"/>
      </w:pPr>
      <w:r>
        <w:rPr>
          <w:rFonts w:ascii="Calibri" w:cs="Calibri" w:eastAsia="Calibri" w:hAnsi="Calibri"/>
          <w:sz w:val="22"/>
          <w:szCs w:val="22"/>
        </w:rPr>
        <w:t xml:space="preserve">Criminal Justice and Court Services Act 2000</w:t>
      </w:r>
    </w:p>
    <w:p>
      <w:pPr>
        <w:pStyle w:val="ListParagraph"/>
        <w:numPr>
          <w:ilvl w:val="0"/>
          <w:numId w:val="2"/>
        </w:numPr>
        <w:spacing w:before="40" w:after="40"/>
        <w:jc w:val="both"/>
      </w:pPr>
      <w:r>
        <w:rPr>
          <w:rFonts w:ascii="Calibri" w:cs="Calibri" w:eastAsia="Calibri" w:hAnsi="Calibri"/>
          <w:sz w:val="22"/>
          <w:szCs w:val="22"/>
        </w:rPr>
        <w:t xml:space="preserve">Female Genital Mutilation Act 2003 (as amended by the Serious Crime Act 2015)</w:t>
      </w:r>
    </w:p>
    <w:p>
      <w:pPr>
        <w:pStyle w:val="ListParagraph"/>
        <w:numPr>
          <w:ilvl w:val="0"/>
          <w:numId w:val="2"/>
        </w:numPr>
        <w:spacing w:before="40" w:after="40"/>
        <w:jc w:val="both"/>
      </w:pPr>
      <w:r>
        <w:rPr>
          <w:rFonts w:ascii="Calibri" w:cs="Calibri" w:eastAsia="Calibri" w:hAnsi="Calibri"/>
          <w:sz w:val="22"/>
          <w:szCs w:val="22"/>
        </w:rPr>
        <w:t xml:space="preserve">Safeguarding Vulnerable Groups Act 2006</w:t>
      </w:r>
    </w:p>
    <w:p>
      <w:pPr>
        <w:pStyle w:val="ListParagraph"/>
        <w:numPr>
          <w:ilvl w:val="0"/>
          <w:numId w:val="2"/>
        </w:numPr>
        <w:spacing w:before="40" w:after="40"/>
        <w:jc w:val="both"/>
      </w:pPr>
      <w:r>
        <w:rPr>
          <w:rFonts w:ascii="Calibri" w:cs="Calibri" w:eastAsia="Calibri" w:hAnsi="Calibri"/>
          <w:sz w:val="22"/>
          <w:szCs w:val="22"/>
        </w:rPr>
        <w:t xml:space="preserve">The Childcare Act 2006</w:t>
      </w:r>
    </w:p>
    <w:p>
      <w:pPr>
        <w:pStyle w:val="ListParagraph"/>
        <w:numPr>
          <w:ilvl w:val="0"/>
          <w:numId w:val="2"/>
        </w:numPr>
        <w:spacing w:before="40" w:after="40"/>
        <w:jc w:val="both"/>
      </w:pPr>
      <w:r>
        <w:rPr>
          <w:rFonts w:ascii="Calibri" w:cs="Calibri" w:eastAsia="Calibri" w:hAnsi="Calibri"/>
          <w:sz w:val="22"/>
          <w:szCs w:val="22"/>
        </w:rPr>
        <w:t xml:space="preserve">The Children Act 1989 and 2004</w:t>
      </w:r>
    </w:p>
    <w:p>
      <w:pPr>
        <w:pStyle w:val="ListParagraph"/>
        <w:numPr>
          <w:ilvl w:val="0"/>
          <w:numId w:val="2"/>
        </w:numPr>
        <w:spacing w:before="40" w:after="40"/>
        <w:jc w:val="both"/>
      </w:pPr>
      <w:r>
        <w:rPr>
          <w:rFonts w:ascii="Calibri" w:cs="Calibri" w:eastAsia="Calibri" w:hAnsi="Calibri"/>
          <w:sz w:val="22"/>
          <w:szCs w:val="22"/>
        </w:rPr>
        <w:t xml:space="preserve">The Counter-Terrorism and Security Act 2015</w:t>
      </w:r>
    </w:p>
    <w:p>
      <w:pPr>
        <w:pStyle w:val="ListParagraph"/>
        <w:numPr>
          <w:ilvl w:val="0"/>
          <w:numId w:val="2"/>
        </w:numPr>
        <w:spacing w:before="40" w:after="40"/>
        <w:jc w:val="both"/>
      </w:pPr>
      <w:r>
        <w:rPr>
          <w:rFonts w:ascii="Calibri" w:cs="Calibri" w:eastAsia="Calibri" w:hAnsi="Calibri"/>
          <w:sz w:val="22"/>
          <w:szCs w:val="22"/>
        </w:rPr>
        <w:t xml:space="preserve">The Data Protection Act 2018</w:t>
      </w:r>
    </w:p>
    <w:p>
      <w:pPr>
        <w:pStyle w:val="ListParagraph"/>
        <w:numPr>
          <w:ilvl w:val="0"/>
          <w:numId w:val="2"/>
        </w:numPr>
        <w:spacing w:before="40" w:after="40"/>
        <w:jc w:val="both"/>
      </w:pPr>
      <w:r>
        <w:rPr>
          <w:rFonts w:ascii="Calibri" w:cs="Calibri" w:eastAsia="Calibri" w:hAnsi="Calibri"/>
          <w:sz w:val="22"/>
          <w:szCs w:val="22"/>
        </w:rPr>
        <w:t xml:space="preserve">The Domestic Abuse Act 2021</w:t>
      </w:r>
    </w:p>
    <w:p>
      <w:pPr>
        <w:pStyle w:val="ListParagraph"/>
        <w:numPr>
          <w:ilvl w:val="0"/>
          <w:numId w:val="2"/>
        </w:numPr>
        <w:spacing w:before="40" w:after="40"/>
        <w:jc w:val="both"/>
      </w:pPr>
      <w:r>
        <w:rPr>
          <w:rFonts w:ascii="Calibri" w:cs="Calibri" w:eastAsia="Calibri" w:hAnsi="Calibri"/>
          <w:sz w:val="22"/>
          <w:szCs w:val="22"/>
        </w:rPr>
        <w:t xml:space="preserve">The Equality Act 2010</w:t>
      </w:r>
    </w:p>
    <w:p>
      <w:pPr>
        <w:pStyle w:val="ListParagraph"/>
        <w:numPr>
          <w:ilvl w:val="0"/>
          <w:numId w:val="2"/>
        </w:numPr>
        <w:spacing w:before="40" w:after="40"/>
        <w:jc w:val="both"/>
      </w:pPr>
      <w:r>
        <w:rPr>
          <w:rFonts w:ascii="Calibri" w:cs="Calibri" w:eastAsia="Calibri" w:hAnsi="Calibri"/>
          <w:sz w:val="22"/>
          <w:szCs w:val="22"/>
        </w:rPr>
        <w:t xml:space="preserve">The Human Rights Act 1998</w:t>
      </w:r>
    </w:p>
    <w:p>
      <w:pPr>
        <w:pStyle w:val="ListParagraph"/>
        <w:numPr>
          <w:ilvl w:val="0"/>
          <w:numId w:val="2"/>
        </w:numPr>
        <w:spacing w:before="40" w:after="40"/>
        <w:jc w:val="both"/>
      </w:pPr>
      <w:r>
        <w:rPr>
          <w:rFonts w:ascii="Calibri" w:cs="Calibri" w:eastAsia="Calibri" w:hAnsi="Calibri"/>
          <w:sz w:val="22"/>
          <w:szCs w:val="22"/>
        </w:rPr>
        <w:t xml:space="preserve">The Police Act 1997</w:t>
      </w:r>
    </w:p>
    <w:p>
      <w:pPr>
        <w:pStyle w:val="ListParagraph"/>
        <w:numPr>
          <w:ilvl w:val="0"/>
          <w:numId w:val="2"/>
        </w:numPr>
        <w:spacing w:before="40" w:after="40"/>
        <w:jc w:val="both"/>
      </w:pPr>
      <w:r>
        <w:rPr>
          <w:rFonts w:ascii="Calibri" w:cs="Calibri" w:eastAsia="Calibri" w:hAnsi="Calibri"/>
          <w:sz w:val="22"/>
          <w:szCs w:val="22"/>
        </w:rPr>
        <w:t xml:space="preserve">The Sexual Offences Act 2003</w:t>
      </w:r>
    </w:p>
    <w:p>
      <w:pPr>
        <w:spacing w:before="60" w:after="0"/>
      </w:pPr>
      <w:r>
        <w:t xml:space="preserve"/>
      </w:r>
    </w:p>
    <w:p>
      <w:pPr>
        <w:spacing w:before="60" w:after="60"/>
        <w:jc w:val="both"/>
      </w:pPr>
      <w:r>
        <w:rPr>
          <w:rFonts w:ascii="Calibri" w:cs="Calibri" w:eastAsia="Calibri" w:hAnsi="Calibri"/>
          <w:sz w:val="22"/>
          <w:szCs w:val="22"/>
        </w:rPr>
        <w:t xml:space="preserve">Statutory guidance:</w:t>
      </w:r>
    </w:p>
    <w:p>
      <w:pPr>
        <w:pStyle w:val="ListParagraph"/>
        <w:numPr>
          <w:ilvl w:val="0"/>
          <w:numId w:val="2"/>
        </w:numPr>
        <w:spacing w:before="40" w:after="40"/>
        <w:jc w:val="both"/>
      </w:pPr>
      <w:r>
        <w:rPr>
          <w:rFonts w:ascii="Calibri" w:cs="Calibri" w:eastAsia="Calibri" w:hAnsi="Calibri"/>
          <w:sz w:val="22"/>
          <w:szCs w:val="22"/>
        </w:rPr>
        <w:t xml:space="preserve">Keeping Children Safe in Education (current edition — applied to early years settings as best practice)</w:t>
      </w:r>
    </w:p>
    <w:p>
      <w:pPr>
        <w:pStyle w:val="ListParagraph"/>
        <w:numPr>
          <w:ilvl w:val="0"/>
          <w:numId w:val="2"/>
        </w:numPr>
        <w:spacing w:before="40" w:after="40"/>
        <w:jc w:val="both"/>
      </w:pPr>
      <w:r>
        <w:rPr>
          <w:rFonts w:ascii="Calibri" w:cs="Calibri" w:eastAsia="Calibri" w:hAnsi="Calibri"/>
          <w:sz w:val="22"/>
          <w:szCs w:val="22"/>
        </w:rPr>
        <w:t xml:space="preserve">Working Together to Safeguard Children (December 2023)</w:t>
      </w:r>
    </w:p>
    <w:p>
      <w:pPr>
        <w:pStyle w:val="ListParagraph"/>
        <w:numPr>
          <w:ilvl w:val="0"/>
          <w:numId w:val="2"/>
        </w:numPr>
        <w:spacing w:before="40" w:after="40"/>
        <w:jc w:val="both"/>
      </w:pPr>
      <w:r>
        <w:rPr>
          <w:rFonts w:ascii="Calibri" w:cs="Calibri" w:eastAsia="Calibri" w:hAnsi="Calibri"/>
          <w:sz w:val="22"/>
          <w:szCs w:val="22"/>
        </w:rPr>
        <w:t xml:space="preserve">EYFS Statutory Framework (January 2024, updated September 2025)</w:t>
      </w:r>
    </w:p>
    <w:p>
      <w:pPr>
        <w:pStyle w:val="ListParagraph"/>
        <w:numPr>
          <w:ilvl w:val="0"/>
          <w:numId w:val="2"/>
        </w:numPr>
        <w:spacing w:before="40" w:after="40"/>
        <w:jc w:val="both"/>
      </w:pPr>
      <w:r>
        <w:rPr>
          <w:rFonts w:ascii="Calibri" w:cs="Calibri" w:eastAsia="Calibri" w:hAnsi="Calibri"/>
          <w:sz w:val="22"/>
          <w:szCs w:val="22"/>
        </w:rPr>
        <w:t xml:space="preserve">Birmingham Safeguarding Children Partnership procedures (westmids-birmingham.trixonline.co.uk)</w:t>
      </w:r>
    </w:p>
    <w:p>
      <w:pPr>
        <w:spacing w:before="6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CCCCCC" w:sz="1"/>
              <w:left w:val="single" w:color="CCCCCC" w:sz="1"/>
              <w:bottom w:val="single" w:color="CCCCCC" w:sz="1"/>
              <w:right w:val="single" w:color="CCCCCC" w:sz="1"/>
            </w:tcBorders>
            <w:shd w:fill="1e6641" w:val="clear"/>
            <w:tcMar>
              <w:top w:type="dxa" w:w="80"/>
              <w:left w:type="dxa" w:w="120"/>
              <w:bottom w:type="dxa" w:w="80"/>
              <w:right w:type="dxa" w:w="120"/>
            </w:tcMar>
          </w:tcPr>
          <w:p>
            <w:pPr>
              <w:jc w:val="left"/>
            </w:pPr>
            <w:r>
              <w:rPr>
                <w:rFonts w:ascii="Calibri" w:cs="Calibri" w:eastAsia="Calibri" w:hAnsi="Calibri"/>
                <w:b/>
                <w:bCs/>
                <w:color w:val="FFFFFF"/>
                <w:sz w:val="20"/>
                <w:szCs w:val="20"/>
              </w:rPr>
              <w:t xml:space="preserve">This policy was adopted on</w:t>
            </w:r>
          </w:p>
        </w:tc>
        <w:tc>
          <w:tcPr>
            <w:tcW w:type="dxa" w:w="3120"/>
            <w:tcBorders>
              <w:top w:val="single" w:color="CCCCCC" w:sz="1"/>
              <w:left w:val="single" w:color="CCCCCC" w:sz="1"/>
              <w:bottom w:val="single" w:color="CCCCCC" w:sz="1"/>
              <w:right w:val="single" w:color="CCCCCC" w:sz="1"/>
            </w:tcBorders>
            <w:shd w:fill="1e6641" w:val="clear"/>
            <w:tcMar>
              <w:top w:type="dxa" w:w="80"/>
              <w:left w:type="dxa" w:w="120"/>
              <w:bottom w:type="dxa" w:w="80"/>
              <w:right w:type="dxa" w:w="120"/>
            </w:tcMar>
          </w:tcPr>
          <w:p>
            <w:pPr>
              <w:jc w:val="left"/>
            </w:pPr>
            <w:r>
              <w:rPr>
                <w:rFonts w:ascii="Calibri" w:cs="Calibri" w:eastAsia="Calibri" w:hAnsi="Calibri"/>
                <w:b/>
                <w:bCs/>
                <w:color w:val="FFFFFF"/>
                <w:sz w:val="20"/>
                <w:szCs w:val="20"/>
              </w:rPr>
              <w:t xml:space="preserve">Signed on behalf of the nursery</w:t>
            </w:r>
          </w:p>
        </w:tc>
        <w:tc>
          <w:tcPr>
            <w:tcW w:type="dxa" w:w="3120"/>
            <w:tcBorders>
              <w:top w:val="single" w:color="CCCCCC" w:sz="1"/>
              <w:left w:val="single" w:color="CCCCCC" w:sz="1"/>
              <w:bottom w:val="single" w:color="CCCCCC" w:sz="1"/>
              <w:right w:val="single" w:color="CCCCCC" w:sz="1"/>
            </w:tcBorders>
            <w:shd w:fill="1e6641" w:val="clear"/>
            <w:tcMar>
              <w:top w:type="dxa" w:w="80"/>
              <w:left w:type="dxa" w:w="120"/>
              <w:bottom w:type="dxa" w:w="80"/>
              <w:right w:type="dxa" w:w="120"/>
            </w:tcMar>
          </w:tcPr>
          <w:p>
            <w:pPr>
              <w:jc w:val="left"/>
            </w:pPr>
            <w:r>
              <w:rPr>
                <w:rFonts w:ascii="Calibri" w:cs="Calibri" w:eastAsia="Calibri" w:hAnsi="Calibri"/>
                <w:b/>
                <w:bCs/>
                <w:color w:val="FFFFFF"/>
                <w:sz w:val="20"/>
                <w:szCs w:val="20"/>
              </w:rPr>
              <w:t xml:space="preserve">Date for review</w:t>
            </w:r>
          </w:p>
        </w:tc>
      </w:tr>
      <w:tr>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March 2026</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Taz Khan — Director, Greencoat Nursery CIC</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March 2027</w:t>
            </w:r>
          </w:p>
        </w:tc>
      </w:tr>
    </w:tbl>
    <w:sectPr>
      <w:pgSz w:w="11906" w:h="16838" w:orient="portrait"/>
      <w:pgMar w:top="1008" w:right="1008" w:bottom="1008" w:left="100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Hyperlink">
    <w:name w:val="Hyperlink"/>
    <w:uiPriority w:val="99"/>
    <w:unhideWhenUsed/>
    <w:rPr>
      <w:color w:val="1e6641"/>
      <w:u w:val="single"/>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 Id="rId7" Type="http://schemas.openxmlformats.org/officeDocument/2006/relationships/hyperlink" Target="https://forms.office.com/pages/responsepage.aspx?id=DQSIkWdsW0yxEjajBLZtrQAAAAAAAAAAAAN__ib5C89UNDEwRjZQSFE2RUdLQU9UV0VVMTJLVjBENS4u&amp;route=shorturl"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2026-03-25T00:01:01.518Z</dcterms:created>
  <dcterms:modified xsi:type="dcterms:W3CDTF">2026-03-25T00:01:01.518Z</dcterms:modified>
</cp:coreProperties>
</file>

<file path=docProps/custom.xml><?xml version="1.0" encoding="utf-8"?>
<Properties xmlns="http://schemas.openxmlformats.org/officeDocument/2006/custom-properties" xmlns:vt="http://schemas.openxmlformats.org/officeDocument/2006/docPropsVTypes"/>
</file>