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Greencoat Nursery CIC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b/>
          <w:bCs/>
          <w:color w:val="C00000"/>
          <w:sz w:val="36"/>
          <w:szCs w:val="36"/>
        </w:rPr>
        <w:t xml:space="preserve">Safeguarding &amp; Child Protection Policy</w:t>
      </w:r>
    </w:p>
    <w:p>
      <w:pPr>
        <w:spacing w:before="0" w:after="6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STAFF QUICK REFERENCE SUMMARY  |  February 2026</w:t>
      </w:r>
    </w:p>
    <w:p>
      <w:pPr>
        <w:spacing w:before="0" w:after="300"/>
        <w:jc w:val="center"/>
      </w:pPr>
      <w:r>
        <w:rPr>
          <w:rFonts w:ascii="Calibri" w:cs="Calibri" w:eastAsia="Calibri" w:hAnsi="Calibri"/>
          <w:b/>
          <w:bCs/>
          <w:color w:val="C00000"/>
          <w:sz w:val="22"/>
          <w:szCs w:val="22"/>
        </w:rPr>
        <w:t xml:space="preserve">This is a summary only. All staff must read the full policy.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⚠  This policy has been updated in line with NDNA February 2026 guidance and current legislation. Key changes include: updated safeguarding definitions aligned to Working Together 2023, explicit inclusion of online harm, updated BSCP (Birmingham Safeguarding Children Partnership) references, and updated DSL structure for all three Greencoat sites.</w:t>
            </w:r>
          </w:p>
        </w:tc>
      </w:tr>
    </w:tbl>
    <w:p>
      <w:pPr>
        <w:spacing w:before="240" w:after="0"/>
      </w:pPr>
    </w:p>
    <w:p>
      <w:pPr>
        <w:pBdr>
          <w:bottom w:val="single" w:color="C00000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C00000"/>
          <w:sz w:val="30"/>
          <w:szCs w:val="30"/>
        </w:rPr>
        <w:t xml:space="preserve">1.  Who to Contact — Designated Safeguarding Leads</w:t>
      </w:r>
    </w:p>
    <w:p>
      <w:pPr>
        <w:spacing w:before="120" w:after="120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In any safeguarding concern, contact your site DSL immediately. If unavailable, escalate to the Organisational Lead.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DSL Contacts — All Sites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Organisational Safeguarding Lead (all sites)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Taz Khan — Director
07525 536007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Sparkhill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DSL — Sparkhill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Zahra Rashid (Deputy Manager)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Deputy DSL / Escalation — Sparkhill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Taz Khan (Director) — 07525 536007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Bearwood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DSL — Bearwood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Sadiyah Begum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Deputy / Escalation — Bearwood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Ambreen Afzal (Deputy Manager) — DSL training in progress
Escalate to: Taz Khan 07525 536007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Billesley Ark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DSL — Billesley Ark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Joanna Payne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Deputy / Escalation — Billesley Ark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Sunella Anjam (Deputy Manager) — DSL training in progress
Escalate to: Taz Khan 07525 536007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555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External Contacts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Head office mobile (Taz / Zahra)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07858 100 777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LADO — Birmingham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0121 675 1669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BSCP (Birmingham Safeguarding Children Partnership)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0121 303 1888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Ofsted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0300 123 1231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Police (emergency)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999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NSPCC Helpline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0808 800 5000</w:t>
            </w:r>
          </w:p>
        </w:tc>
      </w:tr>
    </w:tbl>
    <w:p>
      <w:pPr>
        <w:spacing w:before="280" w:after="0"/>
      </w:pPr>
    </w:p>
    <w:p>
      <w:pPr>
        <w:pBdr>
          <w:bottom w:val="single" w:color="1F3864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 What Is Safeguarding? (Updated Feb 2026 Definition)</w:t>
      </w:r>
    </w:p>
    <w:p>
      <w:pPr>
        <w:spacing w:before="100"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Safeguarding and promoting the welfare of children means: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Providing help and support as soon as problems emerge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Protecting children from maltreatment — within or outside the home, including online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Preventing impairment of children's mental and physical health or development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Ensuring children grow up in circumstances consistent with safe and effective care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Promoting upbringing with birth parents or family network through kinship care where in the child's best interests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Taking action to enable all children to have the best outcomes (Children's Social Care National Framework)</w:t>
      </w:r>
    </w:p>
    <w:p>
      <w:pPr>
        <w:spacing w:before="120"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Child protection means: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Activity to protect specific children suspected to be suffering, or likely to suffer, significant harm — inside or outside the home, including online</w:t>
      </w:r>
    </w:p>
    <w:p>
      <w:pPr>
        <w:spacing w:before="280" w:after="0"/>
      </w:pPr>
    </w:p>
    <w:p>
      <w:pPr>
        <w:pBdr>
          <w:bottom w:val="single" w:color="1F3864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 Types of Abuse — Know the Signs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Type of Abuse | Key Signs to Look For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Physical Abuse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Unexplained injuries, bruising in unusual locations, flinching, fear of adults, wearing long sleeves to hide marks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Emotional Abuse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Low self-esteem, withdrawn, extreme behaviour, delayed development, sudden speech disorders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Sexual Abuse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Age-inappropriate sexual knowledge/language, physical symptoms, reluctance to remove clothing, withdrawal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Neglect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Persistently unwashed, hungry, inadequate clothing, untreated medical conditions, unsupervised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Domestic Abuse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Fearful, anxious, witnessing violence at home, developmental regression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FGM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Difficulty walking/sitting, urinary problems, request to miss PE, talk of a procedure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Child-on-Child Abuse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Changes in behaviour toward peers, sexualised play, fear of specific children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Online Safety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Secretive device use, withdrawal, unexplained contact from unknown adults</w:t>
            </w:r>
          </w:p>
        </w:tc>
      </w:tr>
      <w:tr>
        <w:tc>
          <w:tcPr>
            <w:tcW w:type="dxa" w:w="4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Radicalisation / Prevent</w:t>
            </w:r>
          </w:p>
        </w:tc>
        <w:tc>
          <w:tcPr>
            <w:tcW w:type="dxa" w:w="5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Expressing extreme views, sudden change in behaviour, accessing extremist material</w:t>
            </w:r>
          </w:p>
        </w:tc>
      </w:tr>
    </w:tbl>
    <w:p>
      <w:pPr>
        <w:spacing w:before="280" w:after="0"/>
      </w:pPr>
    </w:p>
    <w:p>
      <w:pPr>
        <w:pBdr>
          <w:bottom w:val="single" w:color="C00000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C00000"/>
          <w:sz w:val="30"/>
          <w:szCs w:val="30"/>
        </w:rPr>
        <w:t xml:space="preserve">4.  Reporting Procedure — What to Do</w:t>
      </w:r>
    </w:p>
    <w:p>
      <w:pPr>
        <w:spacing w:before="100"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If you have a safeguarding concern, follow these steps: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806"/>
      </w:tblGrid>
      <w:tr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8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Contact your site DSL immediately — verbal conversation. Do not delay.</w:t>
            </w:r>
          </w:p>
        </w:tc>
      </w:tr>
      <w:tr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8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Complete the Greencoat Summary of Interaction form (on all nursery devices — replaces CR8/CR10). Include: child's name, age, DOB, date/time, location, exact words used, injuries observed. Sign and date. Once submitted, print and place on child's file.</w:t>
            </w:r>
          </w:p>
        </w:tc>
      </w:tr>
      <w:tr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 3</w:t>
            </w:r>
          </w:p>
        </w:tc>
        <w:tc>
          <w:tcPr>
            <w:tcW w:type="dxa" w:w="88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If DSL unavailable: contact Org DSL Taz Khan (07525 536007 / head office: 07858 100 777), then NSPCC, social services, or police. Never leave a child at risk.</w:t>
            </w:r>
          </w:p>
        </w:tc>
      </w:tr>
      <w:tr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 4</w:t>
            </w:r>
          </w:p>
        </w:tc>
        <w:tc>
          <w:tcPr>
            <w:tcW w:type="dxa" w:w="88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DSL will decide: contact LADO / local authority / police as appropriate. Follow all instructions given.</w:t>
            </w:r>
          </w:p>
        </w:tc>
      </w:tr>
      <w:tr>
        <w:tc>
          <w:tcPr>
            <w:tcW w:type="dxa" w:w="11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000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Step 5</w:t>
            </w:r>
          </w:p>
        </w:tc>
        <w:tc>
          <w:tcPr>
            <w:tcW w:type="dxa" w:w="88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If allegation is against a member of staff: report directly to DSL (or Taz Khan if DSL is involved). LADO must be contacted.</w:t>
            </w:r>
          </w:p>
        </w:tc>
      </w:tr>
    </w:tbl>
    <w:p>
      <w:pPr>
        <w:spacing w:before="280" w:after="0"/>
      </w:pPr>
    </w:p>
    <w:p>
      <w:pPr>
        <w:pBdr>
          <w:bottom w:val="single" w:color="1F3864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 Summary of Interaction — Greencoat's Recording Process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3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before="0" w:after="8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The Summary of Interaction form replaces CR8/CR10. It must be completed for any safeguarding concern, sensitive disclosure, or contact from a third-party organisation (social worker, police, etc.).</w:t>
            </w:r>
          </w:p>
          <w:p>
            <w:pPr>
              <w:spacing w:before="0"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⚠  The form does NOT replace a direct conversation with the DSL.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 verbal, in-person or phone conversation with the site DSL must happen as standard — before or immediately after the form is submitted. The form records and documents the conversation; it does not substitute it.</w:t>
            </w:r>
          </w:p>
        </w:tc>
      </w:tr>
    </w:tbl>
    <w:p>
      <w:pPr>
        <w:spacing w:before="140" w:after="60"/>
      </w:pP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The form is available on all nursery desktop PCs, laptops and tablets</w:t>
      </w:r>
    </w:p>
    <w:p>
      <w:r>
        <w:rPr>
          <w:rFonts w:ascii="Calibri" w:hAnsi="Calibri"/>
        </w:rPr>
        <w:t xml:space="preserve">Direct link: </w:t>
      </w:r>
      <w:hyperlink r:id="rId8">
        <w:r>
          <w:rPr>
            <w:rStyle w:val="Hyperlink"/>
          </w:rPr>
          <w:t>Greencoat Summary of Interaction form</w:t>
        </w:r>
      </w:hyperlink>
      <w:r>
        <w:rPr>
          <w:rFonts w:ascii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Once submitted online, print a copy and place on the child's file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Not for accidents — those go in the Accident Book as normal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Accessed by: staff who had the conversation (parent, carer, or third-party agency contact)</w:t>
      </w:r>
    </w:p>
    <w:p>
      <w:pPr>
        <w:spacing w:before="280" w:after="0"/>
      </w:pPr>
    </w:p>
    <w:p>
      <w:pPr>
        <w:pBdr>
          <w:bottom w:val="single" w:color="1F3864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 Low-Level Concerns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A low-level concern is any behaviour by an adult that is inconsistent with our Staff Code of Conduct — even if it doesn't meet the threshold for significant harm.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Share concerns with your DSL promptly — preferably within 24 hours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Never dismiss a concern as 'too small' to share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Staff are encouraged to self-report if they feel they may have acted in a way that could be misinterpreted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The DSL will record all low-level concerns and decide next steps</w:t>
      </w:r>
    </w:p>
    <w:p>
      <w:pPr>
        <w:spacing w:before="80" w:after="80"/>
      </w:pPr>
      <w:r>
        <w:rPr>
          <w:rFonts w:ascii="Calibri" w:cs="Calibri" w:eastAsia="Calibri" w:hAnsi="Calibri"/>
          <w:b w:val="false"/>
          <w:bCs w:val="false"/>
          <w:color w:val="666666"/>
          <w:sz w:val="22"/>
          <w:szCs w:val="22"/>
        </w:rPr>
        <w:t xml:space="preserve">See: Low-Level Concerns Policy for full details.</w:t>
      </w:r>
    </w:p>
    <w:p>
      <w:pPr>
        <w:spacing w:before="280" w:after="0"/>
      </w:pPr>
    </w:p>
    <w:p>
      <w:pPr>
        <w:pBdr>
          <w:bottom w:val="single" w:color="1F3864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 Key Reminders for All Staff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before="0" w:after="8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4"/>
                <w:szCs w:val="24"/>
              </w:rPr>
              <w:t xml:space="preserve">✅  DO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Always act on behalf of the child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Report concerns the same day — never leave 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Listen without leading — use open questions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Record exactly what was said/seen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Maintain confidentiality (tell only those who need to know)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Trust your instincts — if something feels wrong, report 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before="0"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4"/>
                <w:szCs w:val="24"/>
              </w:rPr>
              <w:t xml:space="preserve">❌  DO NOT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investigate or ask leading questions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promise confidentiality to a child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discuss concerns with parents if they may be the abuser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make assumptions or jump to conclusions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use your personal device to photograph evidence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delay reporting — 'never do nothing'</w:t>
            </w:r>
          </w:p>
        </w:tc>
      </w:tr>
    </w:tbl>
    <w:p>
      <w:pPr>
        <w:spacing w:before="280" w:after="0"/>
      </w:pPr>
    </w:p>
    <w:p>
      <w:pPr>
        <w:pBdr>
          <w:bottom w:val="single" w:color="1F3864" w:sz="6" w:space="1"/>
        </w:pBdr>
        <w:spacing w:before="280" w:after="1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 Training &amp; Policy Review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All staff must read the full Safeguarding &amp; Child Protection Policy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DSL training must be renewed every 2 years (as per EYFS Annex C)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All staff receive annual safeguarding updates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This policy is reviewed annually — next review due: April 2027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Signed on behalf of Greencoat Nursery CIC by: Taz Khan, Director</w:t>
      </w:r>
    </w:p>
    <w:p>
      <w:pPr>
        <w:spacing w:before="200" w:after="8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Policy adopted on</w:t>
            </w:r>
          </w:p>
        </w:tc>
        <w:tc>
          <w:tcPr>
            <w:tcW w:type="dxa" w:w="330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Signed on behalf of the nursery</w:t>
            </w:r>
          </w:p>
        </w:tc>
        <w:tc>
          <w:tcPr>
            <w:tcW w:type="dxa" w:w="330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Next review due</w:t>
            </w:r>
          </w:p>
        </w:tc>
      </w:tr>
      <w:tr>
        <w:tc>
          <w:tcPr>
            <w:tcW w:type="dxa" w:w="330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February 2026</w:t>
            </w:r>
          </w:p>
        </w:tc>
        <w:tc>
          <w:tcPr>
            <w:tcW w:type="dxa" w:w="330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Taz Khan — Director</w:t>
            </w:r>
          </w:p>
        </w:tc>
        <w:tc>
          <w:tcPr>
            <w:tcW w:type="dxa" w:w="330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April 2027</w:t>
            </w:r>
          </w:p>
        </w:tc>
      </w:tr>
    </w:tbl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Greencoat Nursery CIC | Safeguarding Policy Feb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Relationship Id="rId8" Type="http://schemas.openxmlformats.org/officeDocument/2006/relationships/hyperlink" Target="https://forms.office.com/pages/responsepage.aspx?id=DQSIkWdsW0yxEjajBLZtrQAAAAAAAAAAAAN__ib5C89UNDEwRjZQSFE2RUdLQU9UV0VVMTJLVjBENS4u&amp;route=shorturl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2026-03-05T18:35:15.931Z</dcterms:created>
  <dcterms:modified xsi:type="dcterms:W3CDTF">2026-03-05T18:35:15.931Z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