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480"/>
              <w:left w:type="dxa" w:w="480"/>
              <w:bottom w:type="dxa" w:w="480"/>
              <w:right w:type="dxa" w:w="480"/>
            </w:tcMar>
          </w:tcPr>
          <w:p>
            <w:pPr>
              <w:spacing w:before="0" w:after="120"/>
            </w:pPr>
            <w:r>
              <w:rPr>
                <w:rFonts w:ascii="Arial" w:cs="Arial" w:eastAsia="Arial" w:hAnsi="Arial"/>
                <w:b/>
                <w:bCs/>
                <w:color w:val="BFD7FF"/>
                <w:sz w:val="20"/>
                <w:szCs w:val="20"/>
              </w:rPr>
              <w:t xml:space="preserve">ENGINEERING SPECIFICATION</w:t>
            </w:r>
          </w:p>
          <w:p>
            <w:pPr>
              <w:spacing w:before="0" w:after="60"/>
            </w:pPr>
            <w:r>
              <w:rPr>
                <w:rFonts w:ascii="Arial" w:cs="Arial" w:eastAsia="Arial" w:hAnsi="Arial"/>
                <w:b/>
                <w:bCs/>
                <w:color w:val="FFFFFF"/>
                <w:sz w:val="52"/>
                <w:szCs w:val="52"/>
              </w:rPr>
              <w:t xml:space="preserve">PII Redaction</w:t>
            </w:r>
          </w:p>
          <w:p>
            <w:pPr>
              <w:spacing w:before="0" w:after="200"/>
            </w:pPr>
            <w:r>
              <w:rPr>
                <w:rFonts w:ascii="Arial" w:cs="Arial" w:eastAsia="Arial" w:hAnsi="Arial"/>
                <w:b/>
                <w:bCs/>
                <w:color w:val="BFD7FF"/>
                <w:sz w:val="52"/>
                <w:szCs w:val="52"/>
              </w:rPr>
              <w:t xml:space="preserve">Layer</w:t>
            </w:r>
          </w:p>
          <w:p>
            <w:pPr>
              <w:spacing w:before="0" w:after="40"/>
            </w:pPr>
            <w:r>
              <w:rPr>
                <w:rFonts w:ascii="Arial" w:cs="Arial" w:eastAsia="Arial" w:hAnsi="Arial"/>
                <w:color w:val="BFD7FF"/>
                <w:sz w:val="22"/>
                <w:szCs w:val="22"/>
              </w:rPr>
              <w:t xml:space="preserve">Sanitising user input before it leaves the platform perimeter</w:t>
            </w:r>
          </w:p>
          <w:p>
            <w:pPr>
              <w:spacing w:before="0" w:after="0"/>
            </w:pPr>
            <w:r>
              <w:rPr>
                <w:rFonts w:ascii="Arial" w:cs="Arial" w:eastAsia="Arial" w:hAnsi="Arial"/>
                <w:color w:val="93B4E8"/>
                <w:sz w:val="20"/>
                <w:szCs w:val="20"/>
              </w:rPr>
              <w:t xml:space="preserve">Version 1.0  •  March 2025</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bCs/>
                <w:color w:val="6B7280"/>
                <w:sz w:val="20"/>
                <w:szCs w:val="20"/>
              </w:rPr>
              <w:t xml:space="preserve">Type</w:t>
            </w:r>
          </w:p>
        </w:tc>
        <w:tc>
          <w:tcPr>
            <w:tcW w:type="dxa" w:w="71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Engineering spec — internal. No tenant-facing UI in v1.0.</w:t>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bCs/>
                <w:color w:val="6B7280"/>
                <w:sz w:val="20"/>
                <w:szCs w:val="20"/>
              </w:rPr>
              <w:t xml:space="preserve">Priority</w:t>
            </w:r>
          </w:p>
        </w:tc>
        <w:tc>
          <w:tcPr>
            <w:tcW w:type="dxa" w:w="71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P0 — GA blocker. Must ship before any production user data is processed.</w:t>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bCs/>
                <w:color w:val="6B7280"/>
                <w:sz w:val="20"/>
                <w:szCs w:val="20"/>
              </w:rPr>
              <w:t xml:space="preserve">Release</w:t>
            </w:r>
          </w:p>
        </w:tc>
        <w:tc>
          <w:tcPr>
            <w:tcW w:type="dxa" w:w="71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v1.5</w:t>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bCs/>
                <w:color w:val="6B7280"/>
                <w:sz w:val="20"/>
                <w:szCs w:val="20"/>
              </w:rPr>
              <w:t xml:space="preserve">Owner</w:t>
            </w:r>
          </w:p>
        </w:tc>
        <w:tc>
          <w:tcPr>
            <w:tcW w:type="dxa" w:w="71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Engineering</w:t>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bCs/>
                <w:color w:val="6B7280"/>
                <w:sz w:val="20"/>
                <w:szCs w:val="20"/>
              </w:rPr>
              <w:t xml:space="preserve">Regulation</w:t>
            </w:r>
          </w:p>
        </w:tc>
        <w:tc>
          <w:tcPr>
            <w:tcW w:type="dxa" w:w="71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GDPR Art. 25 (Data Protection by Design), Art. 32 (Security of Processing)</w:t>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bCs/>
                <w:color w:val="6B7280"/>
                <w:sz w:val="20"/>
                <w:szCs w:val="20"/>
              </w:rPr>
              <w:t xml:space="preserve">Depends on</w:t>
            </w:r>
          </w:p>
        </w:tc>
        <w:tc>
          <w:tcPr>
            <w:tcW w:type="dxa" w:w="71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KYC spec (user data model), L2 Escalation spec (helpdesk delivery), Metrics spec (event logging)</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12"/>
              <w:bottom w:val="none" w:color="FFFFFF" w:sz="0"/>
              <w:right w:val="none" w:color="FFFFFF" w:sz="0"/>
            </w:tcBorders>
            <w:shd w:fill="FEF2F2" w:val="clear"/>
            <w:tcMar>
              <w:top w:type="dxa" w:w="120"/>
              <w:left w:type="dxa" w:w="180"/>
              <w:bottom w:type="dxa" w:w="120"/>
              <w:right w:type="dxa" w:w="180"/>
            </w:tcMar>
          </w:tcPr>
          <w:p>
            <w:pPr>
              <w:spacing w:before="0" w:after="60"/>
            </w:pPr>
            <w:r>
              <w:rPr>
                <w:rFonts w:ascii="Arial" w:cs="Arial" w:eastAsia="Arial" w:hAnsi="Arial"/>
                <w:b/>
                <w:bCs/>
                <w:color w:val="DC2626"/>
                <w:sz w:val="20"/>
                <w:szCs w:val="20"/>
              </w:rPr>
              <w:t xml:space="preserve">🚨  Why this is a GA blocker</w:t>
            </w:r>
          </w:p>
          <w:p>
            <w:pPr>
              <w:spacing w:before="0" w:after="0"/>
            </w:pPr>
            <w:r>
              <w:rPr>
                <w:rFonts w:ascii="Arial" w:cs="Arial" w:eastAsia="Arial" w:hAnsi="Arial"/>
                <w:color w:val="111827"/>
                <w:sz w:val="20"/>
                <w:szCs w:val="20"/>
              </w:rPr>
              <w:t xml:space="preserve">Without a PII redaction layer, every user message is sent verbatim to OpenAI’s API. A user who types their password, credit card number, or personal data into the chat widget causes that data to be transmitted to a third-party AI provider. Under GDPR this constitutes uncontrolled data transfer to a processor with unknown sub-processing chain. This is a compliance failure that cannot be shipped.</w:t>
            </w:r>
          </w:p>
        </w:tc>
      </w:tr>
    </w:tbl>
    <w:p>
      <w:r>
        <w:br w:type="page"/>
      </w:r>
    </w:p>
    <w:p>
      <w:pPr>
        <w:pStyle w:val="Heading1"/>
        <w:pBdr>
          <w:bottom w:val="single" w:color="1A56DB" w:sz="6" w:space="4"/>
        </w:pBdr>
        <w:spacing w:before="360" w:after="160"/>
      </w:pPr>
      <w:r>
        <w:rPr>
          <w:rFonts w:ascii="Arial" w:cs="Arial" w:eastAsia="Arial" w:hAnsi="Arial"/>
          <w:b/>
          <w:bCs/>
          <w:color w:val="1344A3"/>
          <w:sz w:val="36"/>
          <w:szCs w:val="36"/>
        </w:rPr>
        <w:t xml:space="preserve">Problem Statement</w:t>
      </w:r>
    </w:p>
    <w:p>
      <w:pPr>
        <w:spacing w:before="60" w:after="100"/>
      </w:pPr>
      <w:r>
        <w:rPr>
          <w:rFonts w:ascii="Arial" w:cs="Arial" w:eastAsia="Arial" w:hAnsi="Arial"/>
          <w:color w:val="111827"/>
          <w:sz w:val="20"/>
          <w:szCs w:val="20"/>
        </w:rPr>
        <w:t xml:space="preserve">Chat9 sends user message text to external services at two points in the pipeline: to OpenAI’s embedding API and to OpenAI’s completion API. A third point exists when L2 escalation tickets or Smart Handoff notifications are delivered to external helpdesk systems (Zendesk, Jira, Slack, email).</w:t>
      </w:r>
    </w:p>
    <w:p>
      <w:pPr>
        <w:spacing w:before="0" w:after="60"/>
      </w:pPr>
      <w:r>
        <w:t xml:space="preserve"/>
      </w:r>
    </w:p>
    <w:p>
      <w:pPr>
        <w:spacing w:before="60" w:after="100"/>
      </w:pPr>
      <w:r>
        <w:rPr>
          <w:rFonts w:ascii="Arial" w:cs="Arial" w:eastAsia="Arial" w:hAnsi="Arial"/>
          <w:color w:val="111827"/>
          <w:sz w:val="20"/>
          <w:szCs w:val="20"/>
        </w:rPr>
        <w:t xml:space="preserve">Users of B2B SaaS support bots regularly include personal data in their messages — intentionally or not. Common examples: email address when asking about account access, phone number when requesting a callback, API key when reporting an integration error, full name when identifying themselves, internal company data when describing a problem.</w:t>
      </w:r>
    </w:p>
    <w:p>
      <w:pPr>
        <w:spacing w:before="0" w:after="60"/>
      </w:pPr>
      <w:r>
        <w:t xml:space="preserve"/>
      </w:r>
    </w:p>
    <w:p>
      <w:pPr>
        <w:spacing w:before="60" w:after="100"/>
      </w:pPr>
      <w:r>
        <w:rPr>
          <w:rFonts w:ascii="Arial" w:cs="Arial" w:eastAsia="Arial" w:hAnsi="Arial"/>
          <w:color w:val="111827"/>
          <w:sz w:val="20"/>
          <w:szCs w:val="20"/>
        </w:rPr>
        <w:t xml:space="preserve">None of this data should leave the platform perimeter in readable form. The PII Redaction Layer sits between message receipt and any external API call, replacing sensitive entities with typed placeholders before transmission.</w:t>
      </w:r>
    </w:p>
    <w:p>
      <w:r>
        <w:br w:type="page"/>
      </w:r>
    </w:p>
    <w:p>
      <w:pPr>
        <w:pStyle w:val="Heading1"/>
        <w:pBdr>
          <w:bottom w:val="single" w:color="1A56DB" w:sz="6" w:space="4"/>
        </w:pBdr>
        <w:spacing w:before="360" w:after="160"/>
      </w:pPr>
      <w:r>
        <w:rPr>
          <w:rFonts w:ascii="Arial" w:cs="Arial" w:eastAsia="Arial" w:hAnsi="Arial"/>
          <w:b/>
          <w:bCs/>
          <w:color w:val="1344A3"/>
          <w:sz w:val="36"/>
          <w:szCs w:val="36"/>
        </w:rPr>
        <w:t xml:space="preserve">FR-1 — Data Flow Architecture</w:t>
      </w:r>
    </w:p>
    <w:p>
      <w:pPr>
        <w:spacing w:before="60" w:after="100"/>
      </w:pPr>
      <w:r>
        <w:rPr>
          <w:rFonts w:ascii="Arial" w:cs="Arial" w:eastAsia="Arial" w:hAnsi="Arial"/>
          <w:color w:val="111827"/>
          <w:sz w:val="20"/>
          <w:szCs w:val="20"/>
        </w:rPr>
        <w:t xml:space="preserve">The redaction layer intercepts every user message before it is passed to any external service. The original text is preserved in the internal database; only redacted text travels outward.</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F9FAFB" w:val="clear"/>
            <w:tcMar>
              <w:top w:type="dxa" w:w="100"/>
              <w:left w:type="dxa" w:w="140"/>
              <w:bottom w:type="dxa" w:w="100"/>
              <w:right w:type="dxa" w:w="80"/>
            </w:tcMar>
          </w:tcPr>
          <w:p>
            <w:pPr>
              <w:jc w:val="center"/>
            </w:pPr>
            <w:r>
              <w:rPr>
                <w:rFonts w:ascii="Arial" w:cs="Arial" w:eastAsia="Arial" w:hAnsi="Arial"/>
                <w:b/>
                <w:bCs/>
                <w:color w:val="111827"/>
                <w:sz w:val="20"/>
                <w:szCs w:val="20"/>
              </w:rPr>
              <w:t xml:space="preserve">User message received</w:t>
            </w:r>
          </w:p>
        </w:tc>
        <w:tc>
          <w:tcPr>
            <w:tcW w:type="dxa" w:w="6960"/>
            <w:tcBorders>
              <w:top w:val="none" w:color="FFFFFF" w:sz="0"/>
              <w:left w:val="none" w:color="FFFFFF" w:sz="0"/>
              <w:bottom w:val="none" w:color="FFFFFF" w:sz="0"/>
              <w:right w:val="none" w:color="FFFFFF" w:sz="0"/>
            </w:tcBorders>
            <w:shd w:fill="F8FAFC" w:val="clear"/>
            <w:tcMar>
              <w:top w:type="dxa" w:w="100"/>
              <w:left w:type="dxa" w:w="140"/>
              <w:bottom w:type="dxa" w:w="100"/>
              <w:right w:type="dxa" w:w="140"/>
            </w:tcMar>
          </w:tcPr>
          <w:p>
            <w:r>
              <w:rPr>
                <w:rFonts w:ascii="Arial" w:cs="Arial" w:eastAsia="Arial" w:hAnsi="Arial"/>
                <w:color w:val="6B7280"/>
                <w:sz w:val="19"/>
                <w:szCs w:val="19"/>
              </w:rPr>
              <w:t xml:space="preserve">Raw text may contain PII: emails, phone numbers, names, API keys</w:t>
            </w:r>
          </w:p>
        </w:tc>
      </w:tr>
      <w:tr>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tcPr>
          <w:p>
            <w:pPr>
              <w:jc w:val="center"/>
            </w:pPr>
            <w:r>
              <w:rPr>
                <w:rFonts w:ascii="Arial" w:cs="Arial" w:eastAsia="Arial" w:hAnsi="Arial"/>
                <w:color w:val="6B7280"/>
                <w:sz w:val="20"/>
                <w:szCs w:val="20"/>
              </w:rPr>
              <w:t xml:space="preserve">↓</w:t>
            </w:r>
          </w:p>
        </w:tc>
        <w:tc>
          <w:tcPr>
            <w:tcW w:type="dxa" w:w="696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sz w:val="10"/>
                <w:szCs w:val="10"/>
              </w:rPr>
              <w:t xml:space="preserve"/>
            </w:r>
          </w:p>
        </w:tc>
      </w:tr>
      <w:tr>
        <w:tc>
          <w:tcPr>
            <w:tcW w:type="dxa" w:w="2400"/>
            <w:tcBorders>
              <w:top w:val="none" w:color="FFFFFF" w:sz="0"/>
              <w:left w:val="none" w:color="FFFFFF" w:sz="0"/>
              <w:bottom w:val="none" w:color="FFFFFF" w:sz="0"/>
              <w:right w:val="none" w:color="FFFFFF" w:sz="0"/>
            </w:tcBorders>
            <w:shd w:fill="F0FDF4" w:val="clear"/>
            <w:tcMar>
              <w:top w:type="dxa" w:w="100"/>
              <w:left w:type="dxa" w:w="140"/>
              <w:bottom w:type="dxa" w:w="100"/>
              <w:right w:type="dxa" w:w="80"/>
            </w:tcMar>
          </w:tcPr>
          <w:p>
            <w:pPr>
              <w:jc w:val="center"/>
            </w:pPr>
            <w:r>
              <w:rPr>
                <w:rFonts w:ascii="Arial" w:cs="Arial" w:eastAsia="Arial" w:hAnsi="Arial"/>
                <w:b/>
                <w:bCs/>
                <w:color w:val="0E9F6E"/>
                <w:sz w:val="22"/>
                <w:szCs w:val="22"/>
              </w:rPr>
              <w:t xml:space="preserve">🛡️  PII Redaction Layer</w:t>
            </w:r>
          </w:p>
        </w:tc>
        <w:tc>
          <w:tcPr>
            <w:tcW w:type="dxa" w:w="6960"/>
            <w:tcBorders>
              <w:top w:val="none" w:color="FFFFFF" w:sz="0"/>
              <w:left w:val="none" w:color="FFFFFF" w:sz="0"/>
              <w:bottom w:val="none" w:color="FFFFFF" w:sz="0"/>
              <w:right w:val="none" w:color="FFFFFF" w:sz="0"/>
            </w:tcBorders>
            <w:shd w:fill="F0FDF4" w:val="clear"/>
            <w:tcMar>
              <w:top w:type="dxa" w:w="100"/>
              <w:left w:type="dxa" w:w="140"/>
              <w:bottom w:type="dxa" w:w="100"/>
              <w:right w:type="dxa" w:w="140"/>
            </w:tcMar>
          </w:tcPr>
          <w:p>
            <w:r>
              <w:rPr>
                <w:rFonts w:ascii="Arial" w:cs="Arial" w:eastAsia="Arial" w:hAnsi="Arial"/>
                <w:color w:val="166534"/>
                <w:sz w:val="19"/>
                <w:szCs w:val="19"/>
              </w:rPr>
              <w:t xml:space="preserve">Regex patterns + Presidio NER. Returns redacted text + detected entity map</w:t>
            </w:r>
          </w:p>
        </w:tc>
      </w:tr>
      <w:tr>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tcPr>
          <w:p>
            <w:pPr>
              <w:jc w:val="center"/>
            </w:pPr>
            <w:r>
              <w:rPr>
                <w:rFonts w:ascii="Arial" w:cs="Arial" w:eastAsia="Arial" w:hAnsi="Arial"/>
                <w:color w:val="6B7280"/>
                <w:sz w:val="20"/>
                <w:szCs w:val="20"/>
              </w:rPr>
              <w:t xml:space="preserve">↓</w:t>
            </w:r>
          </w:p>
        </w:tc>
        <w:tc>
          <w:tcPr>
            <w:tcW w:type="dxa" w:w="696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sz w:val="10"/>
                <w:szCs w:val="10"/>
              </w:rPr>
              <w:t xml:space="preserve"/>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0"/>
            </w:tcMar>
          </w:tcPr>
          <w:p>
            <w:pPr>
              <w:jc w:val="center"/>
            </w:pPr>
            <w:r>
              <w:rPr>
                <w:rFonts w:ascii="Arial" w:cs="Arial" w:eastAsia="Arial" w:hAnsi="Arial"/>
                <w:color w:val="6B7280"/>
                <w:sz w:val="18"/>
                <w:szCs w:val="18"/>
              </w:rPr>
              <w:t xml:space="preserve">↓ split</w:t>
            </w:r>
          </w:p>
        </w:tc>
        <w:tc>
          <w:tcPr>
            <w:tcW w:type="dxa" w:w="696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sz w:val="10"/>
                <w:szCs w:val="10"/>
              </w:rPr>
              <w:t xml:space="preserve"/>
            </w:r>
          </w:p>
        </w:tc>
      </w:tr>
      <w:tr>
        <w:tc>
          <w:tcPr>
            <w:tcW w:type="dxa" w:w="9360"/>
            <w:gridSpan w:val="2"/>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880"/>
            </w:tblGrid>
            <w:tr>
              <w:tc>
                <w:tcPr>
                  <w:tcW w:type="dxa" w:w="4480"/>
                  <w:tcBorders>
                    <w:top w:val="single" w:color="1A56DB" w:sz="1"/>
                    <w:left w:val="single" w:color="1A56DB" w:sz="1"/>
                    <w:bottom w:val="single" w:color="1A56DB" w:sz="1"/>
                    <w:right w:val="single" w:color="1A56DB" w:sz="1"/>
                  </w:tcBorders>
                  <w:shd w:fill="EFF6FF" w:val="clear"/>
                  <w:tcMar>
                    <w:top w:type="dxa" w:w="120"/>
                    <w:left w:type="dxa" w:w="140"/>
                    <w:bottom w:type="dxa" w:w="120"/>
                    <w:right w:type="dxa" w:w="140"/>
                  </w:tcMar>
                </w:tcPr>
                <w:p>
                  <w:pPr>
                    <w:spacing w:before="0" w:after="60"/>
                  </w:pPr>
                  <w:r>
                    <w:rPr>
                      <w:rFonts w:ascii="Arial" w:cs="Arial" w:eastAsia="Arial" w:hAnsi="Arial"/>
                      <w:b/>
                      <w:bCs/>
                      <w:color w:val="1A56DB"/>
                      <w:sz w:val="19"/>
                      <w:szCs w:val="19"/>
                    </w:rPr>
                    <w:t xml:space="preserve">→  External (redacted only)</w:t>
                  </w:r>
                </w:p>
                <w:p>
                  <w:pPr>
                    <w:spacing w:before="0" w:after="40"/>
                  </w:pPr>
                  <w:r>
                    <w:rPr>
                      <w:rFonts w:ascii="Arial" w:cs="Arial" w:eastAsia="Arial" w:hAnsi="Arial"/>
                      <w:color w:val="111827"/>
                      <w:sz w:val="18"/>
                      <w:szCs w:val="18"/>
                    </w:rPr>
                    <w:t xml:space="preserve">• OpenAI embeddings API</w:t>
                  </w:r>
                </w:p>
                <w:p>
                  <w:pPr>
                    <w:spacing w:before="0" w:after="40"/>
                  </w:pPr>
                  <w:r>
                    <w:rPr>
                      <w:rFonts w:ascii="Arial" w:cs="Arial" w:eastAsia="Arial" w:hAnsi="Arial"/>
                      <w:color w:val="111827"/>
                      <w:sz w:val="18"/>
                      <w:szCs w:val="18"/>
                    </w:rPr>
                    <w:t xml:space="preserve">• OpenAI gpt-4o-mini (generation)</w:t>
                  </w:r>
                </w:p>
                <w:p>
                  <w:pPr>
                    <w:spacing w:before="0" w:after="0"/>
                  </w:pPr>
                  <w:r>
                    <w:rPr>
                      <w:rFonts w:ascii="Arial" w:cs="Arial" w:eastAsia="Arial" w:hAnsi="Arial"/>
                      <w:color w:val="111827"/>
                      <w:sz w:val="18"/>
                      <w:szCs w:val="18"/>
                    </w:rPr>
                    <w:t xml:space="preserve">• L2 / helpdesk tickets (redacted by default)</w:t>
                  </w:r>
                </w:p>
              </w:tc>
              <w:tc>
                <w:tcPr>
                  <w:tcW w:type="dxa" w:w="4880"/>
                  <w:tcBorders>
                    <w:top w:val="single" w:color="6B7280" w:sz="1"/>
                    <w:left w:val="single" w:color="6B7280" w:sz="1"/>
                    <w:bottom w:val="single" w:color="6B7280" w:sz="1"/>
                    <w:right w:val="single" w:color="6B7280" w:sz="1"/>
                  </w:tcBorders>
                  <w:shd w:fill="F9FAFB" w:val="clear"/>
                  <w:tcMar>
                    <w:top w:type="dxa" w:w="120"/>
                    <w:left w:type="dxa" w:w="140"/>
                    <w:bottom w:type="dxa" w:w="120"/>
                    <w:right w:type="dxa" w:w="140"/>
                  </w:tcMar>
                </w:tcPr>
                <w:p>
                  <w:pPr>
                    <w:spacing w:before="0" w:after="60"/>
                  </w:pPr>
                  <w:r>
                    <w:rPr>
                      <w:rFonts w:ascii="Arial" w:cs="Arial" w:eastAsia="Arial" w:hAnsi="Arial"/>
                      <w:b/>
                      <w:bCs/>
                      <w:color w:val="6B7280"/>
                      <w:sz w:val="19"/>
                      <w:szCs w:val="19"/>
                    </w:rPr>
                    <w:t xml:space="preserve">🔒  Internal only (original + redacted)</w:t>
                  </w:r>
                </w:p>
                <w:p>
                  <w:pPr>
                    <w:spacing w:before="0" w:after="40"/>
                  </w:pPr>
                  <w:r>
                    <w:rPr>
                      <w:rFonts w:ascii="Arial" w:cs="Arial" w:eastAsia="Arial" w:hAnsi="Arial"/>
                      <w:color w:val="111827"/>
                      <w:sz w:val="18"/>
                      <w:szCs w:val="18"/>
                    </w:rPr>
                    <w:t xml:space="preserve">• PostgreSQL conversation_turns (encrypted)</w:t>
                  </w:r>
                </w:p>
                <w:p>
                  <w:pPr>
                    <w:spacing w:before="0" w:after="40"/>
                  </w:pPr>
                  <w:r>
                    <w:rPr>
                      <w:rFonts w:ascii="Arial" w:cs="Arial" w:eastAsia="Arial" w:hAnsi="Arial"/>
                      <w:color w:val="111827"/>
                      <w:sz w:val="18"/>
                      <w:szCs w:val="18"/>
                    </w:rPr>
                    <w:t xml:space="preserve">• Gap Analyzer (redacted text)</w:t>
                  </w:r>
                </w:p>
                <w:p>
                  <w:pPr>
                    <w:spacing w:before="0" w:after="0"/>
                  </w:pPr>
                  <w:r>
                    <w:rPr>
                      <w:rFonts w:ascii="Arial" w:cs="Arial" w:eastAsia="Arial" w:hAnsi="Arial"/>
                      <w:color w:val="111827"/>
                      <w:sz w:val="18"/>
                      <w:szCs w:val="18"/>
                    </w:rPr>
                    <w:t xml:space="preserve">• Metrics / event logs (redacted)</w:t>
                  </w:r>
                </w:p>
              </w:tc>
            </w:tr>
          </w:tbl>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6"/>
              <w:left w:val="single" w:color="1A56DB" w:sz="12"/>
              <w:bottom w:val="none" w:color="FFFFFF" w:sz="0"/>
              <w:right w:val="none" w:color="FFFFFF" w:sz="0"/>
            </w:tcBorders>
            <w:shd w:fill="EFF6FF" w:val="clear"/>
            <w:tcMar>
              <w:top w:type="dxa" w:w="120"/>
              <w:left w:type="dxa" w:w="180"/>
              <w:bottom w:type="dxa" w:w="120"/>
              <w:right w:type="dxa" w:w="180"/>
            </w:tcMar>
          </w:tcPr>
          <w:p>
            <w:pPr>
              <w:spacing w:before="0" w:after="60"/>
            </w:pPr>
            <w:r>
              <w:rPr>
                <w:rFonts w:ascii="Arial" w:cs="Arial" w:eastAsia="Arial" w:hAnsi="Arial"/>
                <w:b/>
                <w:bCs/>
                <w:color w:val="1A56DB"/>
                <w:sz w:val="20"/>
                <w:szCs w:val="20"/>
              </w:rPr>
              <w:t xml:space="preserve">📌  Key principle: redact outbound, store original</w:t>
            </w:r>
          </w:p>
          <w:p>
            <w:pPr>
              <w:spacing w:before="0" w:after="0"/>
            </w:pPr>
            <w:r>
              <w:rPr>
                <w:rFonts w:ascii="Arial" w:cs="Arial" w:eastAsia="Arial" w:hAnsi="Arial"/>
                <w:color w:val="111827"/>
                <w:sz w:val="20"/>
                <w:szCs w:val="20"/>
              </w:rPr>
              <w:t xml:space="preserve">The original message is stored encrypted in PostgreSQL. L2 agents and tenant admins with appropriate access can see the original text in the dashboard. What never leaves the platform is the raw text — OpenAI, Sentry, Zendesk, and all other external integrations receive only the redacted version.</w:t>
            </w:r>
          </w:p>
        </w:tc>
      </w:tr>
    </w:tbl>
    <w:p>
      <w:r>
        <w:br w:type="page"/>
      </w:r>
    </w:p>
    <w:p>
      <w:pPr>
        <w:pStyle w:val="Heading1"/>
        <w:pBdr>
          <w:bottom w:val="single" w:color="1A56DB" w:sz="6" w:space="4"/>
        </w:pBdr>
        <w:spacing w:before="360" w:after="160"/>
      </w:pPr>
      <w:r>
        <w:rPr>
          <w:rFonts w:ascii="Arial" w:cs="Arial" w:eastAsia="Arial" w:hAnsi="Arial"/>
          <w:b/>
          <w:bCs/>
          <w:color w:val="1344A3"/>
          <w:sz w:val="36"/>
          <w:szCs w:val="36"/>
        </w:rPr>
        <w:t xml:space="preserve">FR-2 — PII Entity Taxonomy</w:t>
      </w:r>
    </w:p>
    <w:p>
      <w:pPr>
        <w:spacing w:before="60" w:after="100"/>
      </w:pPr>
      <w:r>
        <w:rPr>
          <w:rFonts w:ascii="Arial" w:cs="Arial" w:eastAsia="Arial" w:hAnsi="Arial"/>
          <w:color w:val="111827"/>
          <w:sz w:val="20"/>
          <w:szCs w:val="20"/>
        </w:rPr>
        <w:t xml:space="preserve">Entities are classified into three tiers by detection priority and redaction behaviour.</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560"/>
        <w:gridCol w:w="2000"/>
        <w:gridCol w:w="2000"/>
      </w:tblGrid>
      <w:tr>
        <w:tc>
          <w:tcPr>
            <w:tcW w:type="dxa" w:w="4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24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Entity type</w:t>
            </w:r>
          </w:p>
        </w:tc>
        <w:tc>
          <w:tcPr>
            <w:tcW w:type="dxa" w:w="25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Example</w:t>
            </w:r>
          </w:p>
        </w:tc>
        <w:tc>
          <w:tcPr>
            <w:tcW w:type="dxa" w:w="20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Placeholder</w:t>
            </w:r>
          </w:p>
        </w:tc>
        <w:tc>
          <w:tcPr>
            <w:tcW w:type="dxa" w:w="20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Detection method</w:t>
            </w:r>
          </w:p>
        </w:tc>
      </w:tr>
      <w:tr>
        <w:tc>
          <w:tcPr>
            <w:tcW w:type="dxa" w:w="9360"/>
            <w:gridSpan w:val="5"/>
            <w:tcBorders>
              <w:top w:val="single" w:color="DC2626" w:sz="1"/>
              <w:left w:val="single" w:color="DC2626" w:sz="1"/>
              <w:bottom w:val="single" w:color="DC2626" w:sz="1"/>
              <w:right w:val="single" w:color="DC2626" w:sz="1"/>
            </w:tcBorders>
            <w:shd w:fill="FEF2F2" w:val="clear"/>
            <w:tcMar>
              <w:top w:type="dxa" w:w="60"/>
              <w:left w:type="dxa" w:w="140"/>
              <w:bottom w:type="dxa" w:w="60"/>
              <w:right w:type="dxa" w:w="140"/>
            </w:tcMar>
          </w:tcPr>
          <w:p>
            <w:r>
              <w:rPr>
                <w:rFonts w:ascii="Arial" w:cs="Arial" w:eastAsia="Arial" w:hAnsi="Arial"/>
                <w:b/>
                <w:bCs/>
                <w:color w:val="DC2626"/>
                <w:sz w:val="19"/>
                <w:szCs w:val="19"/>
              </w:rPr>
              <w:t xml:space="preserve">Tier 1 — Always redact. No exceptions.</w:t>
            </w:r>
          </w:p>
        </w:tc>
      </w:tr>
      <w:tr>
        <w:tc>
          <w:tcPr>
            <w:tcW w:type="dxa" w:w="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center"/>
            </w:pPr>
            <w:r>
              <w:rPr>
                <w:rFonts w:ascii="Arial" w:cs="Arial" w:eastAsia="Arial" w:hAnsi="Arial"/>
                <w:b/>
                <w:bCs/>
                <w:color w:val="DC2626"/>
                <w:sz w:val="20"/>
                <w:szCs w:val="20"/>
              </w:rPr>
              <w:t xml:space="preserve">1</w:t>
            </w:r>
          </w:p>
        </w:tc>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Email address</w:t>
            </w:r>
          </w:p>
        </w:tc>
        <w:tc>
          <w:tcPr>
            <w:tcW w:type="dxa" w:w="2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user@company.com</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1A56DB"/>
                <w:sz w:val="20"/>
                <w:szCs w:val="20"/>
              </w:rPr>
              <w:t xml:space="preserve">[EMAIL]</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Regex</w:t>
            </w:r>
          </w:p>
        </w:tc>
      </w:tr>
      <w:tr>
        <w:tc>
          <w:tcPr>
            <w:tcW w:type="dxa" w:w="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bCs/>
                <w:color w:val="DC2626"/>
                <w:sz w:val="20"/>
                <w:szCs w:val="20"/>
              </w:rPr>
              <w:t xml:space="preserve">1</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Phone number</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+7 999 123-45-67</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56DB"/>
                <w:sz w:val="20"/>
                <w:szCs w:val="20"/>
              </w:rPr>
              <w:t xml:space="preserve">[PHONE]</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Regex (RU + intl formats)</w:t>
            </w:r>
          </w:p>
        </w:tc>
      </w:tr>
      <w:tr>
        <w:tc>
          <w:tcPr>
            <w:tcW w:type="dxa" w:w="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center"/>
            </w:pPr>
            <w:r>
              <w:rPr>
                <w:rFonts w:ascii="Arial" w:cs="Arial" w:eastAsia="Arial" w:hAnsi="Arial"/>
                <w:b/>
                <w:bCs/>
                <w:color w:val="DC2626"/>
                <w:sz w:val="20"/>
                <w:szCs w:val="20"/>
              </w:rPr>
              <w:t xml:space="preserve">1</w:t>
            </w:r>
          </w:p>
        </w:tc>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API key / token</w:t>
            </w:r>
          </w:p>
        </w:tc>
        <w:tc>
          <w:tcPr>
            <w:tcW w:type="dxa" w:w="2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sk-abc123..., Bearer eyJhb...</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1A56DB"/>
                <w:sz w:val="20"/>
                <w:szCs w:val="20"/>
              </w:rPr>
              <w:t xml:space="preserve">[API_KEY]</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Regex (known prefixes + entropy)</w:t>
            </w:r>
          </w:p>
        </w:tc>
      </w:tr>
      <w:tr>
        <w:tc>
          <w:tcPr>
            <w:tcW w:type="dxa" w:w="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bCs/>
                <w:color w:val="DC2626"/>
                <w:sz w:val="20"/>
                <w:szCs w:val="20"/>
              </w:rPr>
              <w:t xml:space="preserve">1</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Password mention</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my password is Qwerty123</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56DB"/>
                <w:sz w:val="20"/>
                <w:szCs w:val="20"/>
              </w:rPr>
              <w:t xml:space="preserve">[PASSWORD]</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Regex (keyword + value pattern)</w:t>
            </w:r>
          </w:p>
        </w:tc>
      </w:tr>
      <w:tr>
        <w:tc>
          <w:tcPr>
            <w:tcW w:type="dxa" w:w="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center"/>
            </w:pPr>
            <w:r>
              <w:rPr>
                <w:rFonts w:ascii="Arial" w:cs="Arial" w:eastAsia="Arial" w:hAnsi="Arial"/>
                <w:b/>
                <w:bCs/>
                <w:color w:val="DC2626"/>
                <w:sz w:val="20"/>
                <w:szCs w:val="20"/>
              </w:rPr>
              <w:t xml:space="preserve">1</w:t>
            </w:r>
          </w:p>
        </w:tc>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Credit card</w:t>
            </w:r>
          </w:p>
        </w:tc>
        <w:tc>
          <w:tcPr>
            <w:tcW w:type="dxa" w:w="2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4111 1111 1111 1111</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1A56DB"/>
                <w:sz w:val="20"/>
                <w:szCs w:val="20"/>
              </w:rPr>
              <w:t xml:space="preserve">[CARD]</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Regex (Luhn pattern)</w:t>
            </w:r>
          </w:p>
        </w:tc>
      </w:tr>
      <w:tr>
        <w:tc>
          <w:tcPr>
            <w:tcW w:type="dxa" w:w="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bCs/>
                <w:color w:val="DC2626"/>
                <w:sz w:val="20"/>
                <w:szCs w:val="20"/>
              </w:rPr>
              <w:t xml:space="preserve">1</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Russian ID docs</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паспорт 4510 123456, ИНН 123456789012</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56DB"/>
                <w:sz w:val="20"/>
                <w:szCs w:val="20"/>
              </w:rPr>
              <w:t xml:space="preserve">[ID_DOC]</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Regex</w:t>
            </w:r>
          </w:p>
        </w:tc>
      </w:tr>
      <w:tr>
        <w:tc>
          <w:tcPr>
            <w:tcW w:type="dxa" w:w="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center"/>
            </w:pPr>
            <w:r>
              <w:rPr>
                <w:rFonts w:ascii="Arial" w:cs="Arial" w:eastAsia="Arial" w:hAnsi="Arial"/>
                <w:b/>
                <w:bCs/>
                <w:color w:val="DC2626"/>
                <w:sz w:val="20"/>
                <w:szCs w:val="20"/>
              </w:rPr>
              <w:t xml:space="preserve">1</w:t>
            </w:r>
          </w:p>
        </w:tc>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IP address</w:t>
            </w:r>
          </w:p>
        </w:tc>
        <w:tc>
          <w:tcPr>
            <w:tcW w:type="dxa" w:w="2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192.168.1.100</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1A56DB"/>
                <w:sz w:val="20"/>
                <w:szCs w:val="20"/>
              </w:rPr>
              <w:t xml:space="preserve">[IP]</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Regex</w:t>
            </w:r>
          </w:p>
        </w:tc>
      </w:tr>
      <w:tr>
        <w:tc>
          <w:tcPr>
            <w:tcW w:type="dxa" w:w="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bCs/>
                <w:color w:val="DC2626"/>
                <w:sz w:val="20"/>
                <w:szCs w:val="20"/>
              </w:rPr>
              <w:t xml:space="preserve">1</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URL with token</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example.com?token=abc123</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56DB"/>
                <w:sz w:val="20"/>
                <w:szCs w:val="20"/>
              </w:rPr>
              <w:t xml:space="preserve">[URL_TOKEN]</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Regex (query param patterns)</w:t>
            </w:r>
          </w:p>
        </w:tc>
      </w:tr>
      <w:tr>
        <w:tc>
          <w:tcPr>
            <w:tcW w:type="dxa" w:w="9360"/>
            <w:gridSpan w:val="5"/>
            <w:tcBorders>
              <w:top w:val="single" w:color="C27803" w:sz="1"/>
              <w:left w:val="single" w:color="C27803" w:sz="1"/>
              <w:bottom w:val="single" w:color="C27803" w:sz="1"/>
              <w:right w:val="single" w:color="C27803" w:sz="1"/>
            </w:tcBorders>
            <w:shd w:fill="FFFBEB" w:val="clear"/>
            <w:tcMar>
              <w:top w:type="dxa" w:w="60"/>
              <w:left w:type="dxa" w:w="140"/>
              <w:bottom w:type="dxa" w:w="60"/>
              <w:right w:type="dxa" w:w="140"/>
            </w:tcMar>
          </w:tcPr>
          <w:p>
            <w:r>
              <w:rPr>
                <w:rFonts w:ascii="Arial" w:cs="Arial" w:eastAsia="Arial" w:hAnsi="Arial"/>
                <w:b/>
                <w:bCs/>
                <w:color w:val="C27803"/>
                <w:sz w:val="19"/>
                <w:szCs w:val="19"/>
              </w:rPr>
              <w:t xml:space="preserve">Tier 2 — Redact by default. Tenant can disable per entity type.</w:t>
            </w:r>
          </w:p>
        </w:tc>
      </w:tr>
      <w:tr>
        <w:tc>
          <w:tcPr>
            <w:tcW w:type="dxa" w:w="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center"/>
            </w:pPr>
            <w:r>
              <w:rPr>
                <w:rFonts w:ascii="Arial" w:cs="Arial" w:eastAsia="Arial" w:hAnsi="Arial"/>
                <w:b/>
                <w:bCs/>
                <w:color w:val="C27803"/>
                <w:sz w:val="20"/>
                <w:szCs w:val="20"/>
              </w:rPr>
              <w:t xml:space="preserve">2</w:t>
            </w:r>
          </w:p>
        </w:tc>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Person name</w:t>
            </w:r>
          </w:p>
        </w:tc>
        <w:tc>
          <w:tcPr>
            <w:tcW w:type="dxa" w:w="2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Меня зовут Иван Иванов</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1A56DB"/>
                <w:sz w:val="20"/>
                <w:szCs w:val="20"/>
              </w:rPr>
              <w:t xml:space="preserve">[PERSON]</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Presidio NER</w:t>
            </w:r>
          </w:p>
        </w:tc>
      </w:tr>
      <w:tr>
        <w:tc>
          <w:tcPr>
            <w:tcW w:type="dxa" w:w="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bCs/>
                <w:color w:val="C27803"/>
                <w:sz w:val="20"/>
                <w:szCs w:val="20"/>
              </w:rPr>
              <w:t xml:space="preserve">2</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Organisation name</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работаю в Сбербанке</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56DB"/>
                <w:sz w:val="20"/>
                <w:szCs w:val="20"/>
              </w:rPr>
              <w:t xml:space="preserve">[ORG]</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Presidio NER</w:t>
            </w:r>
          </w:p>
        </w:tc>
      </w:tr>
      <w:tr>
        <w:tc>
          <w:tcPr>
            <w:tcW w:type="dxa" w:w="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center"/>
            </w:pPr>
            <w:r>
              <w:rPr>
                <w:rFonts w:ascii="Arial" w:cs="Arial" w:eastAsia="Arial" w:hAnsi="Arial"/>
                <w:b/>
                <w:bCs/>
                <w:color w:val="C27803"/>
                <w:sz w:val="20"/>
                <w:szCs w:val="20"/>
              </w:rPr>
              <w:t xml:space="preserve">2</w:t>
            </w:r>
          </w:p>
        </w:tc>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Physical address</w:t>
            </w:r>
          </w:p>
        </w:tc>
        <w:tc>
          <w:tcPr>
            <w:tcW w:type="dxa" w:w="2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ул. Ленина 42, Москва</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1A56DB"/>
                <w:sz w:val="20"/>
                <w:szCs w:val="20"/>
              </w:rPr>
              <w:t xml:space="preserve">[ADDRESS]</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Presidio NER</w:t>
            </w:r>
          </w:p>
        </w:tc>
      </w:tr>
      <w:tr>
        <w:tc>
          <w:tcPr>
            <w:tcW w:type="dxa" w:w="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bCs/>
                <w:color w:val="C27803"/>
                <w:sz w:val="20"/>
                <w:szCs w:val="20"/>
              </w:rPr>
              <w:t xml:space="preserve">2</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Date of birth</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родился 15.03.1990</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56DB"/>
                <w:sz w:val="20"/>
                <w:szCs w:val="20"/>
              </w:rPr>
              <w:t xml:space="preserve">[DOB]</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Presidio NER + Regex</w:t>
            </w:r>
          </w:p>
        </w:tc>
      </w:tr>
      <w:tr>
        <w:tc>
          <w:tcPr>
            <w:tcW w:type="dxa" w:w="9360"/>
            <w:gridSpan w:val="5"/>
            <w:tcBorders>
              <w:top w:val="single" w:color="6B7280" w:sz="1"/>
              <w:left w:val="single" w:color="6B7280" w:sz="1"/>
              <w:bottom w:val="single" w:color="6B7280" w:sz="1"/>
              <w:right w:val="single" w:color="6B7280" w:sz="1"/>
            </w:tcBorders>
            <w:shd w:fill="F9FAFB" w:val="clear"/>
            <w:tcMar>
              <w:top w:type="dxa" w:w="60"/>
              <w:left w:type="dxa" w:w="140"/>
              <w:bottom w:type="dxa" w:w="60"/>
              <w:right w:type="dxa" w:w="140"/>
            </w:tcMar>
          </w:tcPr>
          <w:p>
            <w:r>
              <w:rPr>
                <w:rFonts w:ascii="Arial" w:cs="Arial" w:eastAsia="Arial" w:hAnsi="Arial"/>
                <w:b/>
                <w:bCs/>
                <w:color w:val="6B7280"/>
                <w:sz w:val="19"/>
                <w:szCs w:val="19"/>
              </w:rPr>
              <w:t xml:space="preserve">Tier 3 — Off by default. Tenant can enable for high-compliance environments.</w:t>
            </w:r>
          </w:p>
        </w:tc>
      </w:tr>
      <w:tr>
        <w:tc>
          <w:tcPr>
            <w:tcW w:type="dxa" w:w="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center"/>
            </w:pPr>
            <w:r>
              <w:rPr>
                <w:rFonts w:ascii="Arial" w:cs="Arial" w:eastAsia="Arial" w:hAnsi="Arial"/>
                <w:b/>
                <w:bCs/>
                <w:color w:val="6B7280"/>
                <w:sz w:val="20"/>
                <w:szCs w:val="20"/>
              </w:rPr>
              <w:t xml:space="preserve">3</w:t>
            </w:r>
          </w:p>
        </w:tc>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Monetary amounts</w:t>
            </w:r>
          </w:p>
        </w:tc>
        <w:tc>
          <w:tcPr>
            <w:tcW w:type="dxa" w:w="2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перевести 50 000 рублей</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1A56DB"/>
                <w:sz w:val="20"/>
                <w:szCs w:val="20"/>
              </w:rPr>
              <w:t xml:space="preserve">[AMOUNT]</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Regex + NER</w:t>
            </w:r>
          </w:p>
        </w:tc>
      </w:tr>
      <w:tr>
        <w:tc>
          <w:tcPr>
            <w:tcW w:type="dxa" w:w="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bCs/>
                <w:color w:val="6B7280"/>
                <w:sz w:val="20"/>
                <w:szCs w:val="20"/>
              </w:rPr>
              <w:t xml:space="preserve">3</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Medical terms</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diagnosis, medication names</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56DB"/>
                <w:sz w:val="20"/>
                <w:szCs w:val="20"/>
              </w:rPr>
              <w:t xml:space="preserve">[MEDICAL]</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Custom word list</w:t>
            </w:r>
          </w:p>
        </w:tc>
      </w:tr>
    </w:tbl>
    <w:p>
      <w:r>
        <w:br w:type="page"/>
      </w:r>
    </w:p>
    <w:p>
      <w:pPr>
        <w:pStyle w:val="Heading1"/>
        <w:pBdr>
          <w:bottom w:val="single" w:color="1A56DB" w:sz="6" w:space="4"/>
        </w:pBdr>
        <w:spacing w:before="360" w:after="160"/>
      </w:pPr>
      <w:r>
        <w:rPr>
          <w:rFonts w:ascii="Arial" w:cs="Arial" w:eastAsia="Arial" w:hAnsi="Arial"/>
          <w:b/>
          <w:bCs/>
          <w:color w:val="1344A3"/>
          <w:sz w:val="36"/>
          <w:szCs w:val="36"/>
        </w:rPr>
        <w:t xml:space="preserve">FR-3 — Detection Implementation</w:t>
      </w:r>
    </w:p>
    <w:p>
      <w:pPr>
        <w:pStyle w:val="Heading2"/>
        <w:spacing w:before="280" w:after="120"/>
      </w:pPr>
      <w:r>
        <w:rPr>
          <w:rFonts w:ascii="Arial" w:cs="Arial" w:eastAsia="Arial" w:hAnsi="Arial"/>
          <w:b/>
          <w:bCs/>
          <w:color w:val="1A56DB"/>
          <w:sz w:val="28"/>
          <w:szCs w:val="28"/>
        </w:rPr>
        <w:t xml:space="preserve">FR-3.1  Two-stage pipeline</w:t>
      </w:r>
    </w:p>
    <w:p>
      <w:pPr>
        <w:spacing w:before="60" w:after="100"/>
      </w:pPr>
      <w:r>
        <w:rPr>
          <w:rFonts w:ascii="Arial" w:cs="Arial" w:eastAsia="Arial" w:hAnsi="Arial"/>
          <w:color w:val="111827"/>
          <w:sz w:val="20"/>
          <w:szCs w:val="20"/>
        </w:rPr>
        <w:t xml:space="preserve">Stage 1 (Regex) runs first: fast, deterministic, zero latency cost. Stage 2 (Presidio NER) runs only if the message passes a length threshold or if Tier 2 entities are enabled. This keeps the common case (short messages, Tier 1 only) as fast as possible.</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1E2E" w:val="clear"/>
            <w:tcMar>
              <w:top w:type="dxa" w:w="160"/>
              <w:left w:type="dxa" w:w="200"/>
              <w:bottom w:type="dxa" w:w="160"/>
              <w:right w:type="dxa" w:w="200"/>
            </w:tcMar>
          </w:tcPr>
          <w:p>
            <w:pPr>
              <w:spacing w:before="0" w:after="20"/>
            </w:pPr>
            <w:r>
              <w:rPr>
                <w:rFonts w:ascii="Courier New" w:cs="Courier New" w:eastAsia="Courier New" w:hAnsi="Courier New"/>
                <w:color w:val="CBA6F7"/>
                <w:sz w:val="18"/>
                <w:szCs w:val="18"/>
              </w:rPr>
              <w:t xml:space="preserve">from presidio_analyzer  import AnalyzerEngine</w:t>
            </w:r>
          </w:p>
          <w:p>
            <w:pPr>
              <w:spacing w:before="0" w:after="20"/>
            </w:pPr>
            <w:r>
              <w:rPr>
                <w:rFonts w:ascii="Courier New" w:cs="Courier New" w:eastAsia="Courier New" w:hAnsi="Courier New"/>
                <w:color w:val="CBA6F7"/>
                <w:sz w:val="18"/>
                <w:szCs w:val="18"/>
              </w:rPr>
              <w:t xml:space="preserve">from presidio_anonymizer import AnonymizerEngine, OperatorConfig</w:t>
            </w:r>
          </w:p>
          <w:p>
            <w:pPr>
              <w:spacing w:before="0" w:after="20"/>
            </w:pPr>
            <w:r>
              <w:rPr>
                <w:rFonts w:ascii="Courier New" w:cs="Courier New" w:eastAsia="Courier New" w:hAnsi="Courier New"/>
                <w:color w:val="CBA6F7"/>
                <w:sz w:val="18"/>
                <w:szCs w:val="18"/>
              </w:rPr>
              <w:t xml:space="preserve">import re, hashlib</w:t>
            </w:r>
          </w:p>
          <w:p>
            <w:pPr>
              <w:spacing w:before="0" w:after="20"/>
            </w:pPr>
            <w:r>
              <w:rPr>
                <w:rFonts w:ascii="Courier New" w:cs="Courier New" w:eastAsia="Courier New" w:hAnsi="Courier New"/>
                <w:color w:val="A6E3A1"/>
                <w:sz w:val="18"/>
                <w:szCs w:val="18"/>
              </w:rPr>
              <w:t xml:space="preserve"/>
            </w:r>
          </w:p>
          <w:p>
            <w:pPr>
              <w:spacing w:before="0" w:after="20"/>
            </w:pPr>
            <w:r>
              <w:rPr>
                <w:rFonts w:ascii="Courier New" w:cs="Courier New" w:eastAsia="Courier New" w:hAnsi="Courier New"/>
                <w:color w:val="6C7086"/>
                <w:sz w:val="18"/>
                <w:szCs w:val="18"/>
              </w:rPr>
              <w:t xml:space="preserve"># ── Stage 1: Regex patterns ──────────────────────────────────</w:t>
            </w:r>
          </w:p>
          <w:p>
            <w:pPr>
              <w:spacing w:before="0" w:after="20"/>
            </w:pPr>
            <w:r>
              <w:rPr>
                <w:rFonts w:ascii="Courier New" w:cs="Courier New" w:eastAsia="Courier New" w:hAnsi="Courier New"/>
                <w:color w:val="A6E3A1"/>
                <w:sz w:val="18"/>
                <w:szCs w:val="18"/>
              </w:rPr>
              <w:t xml:space="preserve">TIER1_PATTERNS = {</w:t>
            </w:r>
          </w:p>
          <w:p>
            <w:pPr>
              <w:spacing w:before="0" w:after="20"/>
            </w:pPr>
            <w:r>
              <w:rPr>
                <w:rFonts w:ascii="Courier New" w:cs="Courier New" w:eastAsia="Courier New" w:hAnsi="Courier New"/>
                <w:color w:val="89DCEB"/>
                <w:sz w:val="18"/>
                <w:szCs w:val="18"/>
              </w:rPr>
              <w:t xml:space="preserve">    'EMAIL':     r'\b[A-Za-z0-9._%+\-]+@[A-Za-z0-9.\-]+\.[A-Za-z]{2,}\b',</w:t>
            </w:r>
          </w:p>
          <w:p>
            <w:pPr>
              <w:spacing w:before="0" w:after="20"/>
            </w:pPr>
            <w:r>
              <w:rPr>
                <w:rFonts w:ascii="Courier New" w:cs="Courier New" w:eastAsia="Courier New" w:hAnsi="Courier New"/>
                <w:color w:val="89DCEB"/>
                <w:sz w:val="18"/>
                <w:szCs w:val="18"/>
              </w:rPr>
              <w:t xml:space="preserve">    'PHONE':     r'(\+7|8)[\s\-]?\(?\d{3}\)?[\s\-]?\d{3}[\s\-]?\d{2}[\s\-]?\d{2}',</w:t>
            </w:r>
          </w:p>
          <w:p>
            <w:pPr>
              <w:spacing w:before="0" w:after="20"/>
            </w:pPr>
            <w:r>
              <w:rPr>
                <w:rFonts w:ascii="Courier New" w:cs="Courier New" w:eastAsia="Courier New" w:hAnsi="Courier New"/>
                <w:color w:val="89DCEB"/>
                <w:sz w:val="18"/>
                <w:szCs w:val="18"/>
              </w:rPr>
              <w:t xml:space="preserve">    'API_KEY':   r'\b(sk-|Bearer |token=|api_key=)[A-Za-z0-9\-_]{16,}',</w:t>
            </w:r>
          </w:p>
          <w:p>
            <w:pPr>
              <w:spacing w:before="0" w:after="20"/>
            </w:pPr>
            <w:r>
              <w:rPr>
                <w:rFonts w:ascii="Courier New" w:cs="Courier New" w:eastAsia="Courier New" w:hAnsi="Courier New"/>
                <w:color w:val="89DCEB"/>
                <w:sz w:val="18"/>
                <w:szCs w:val="18"/>
              </w:rPr>
              <w:t xml:space="preserve">    'PASSWORD':  r'(password|пароль|passwd)[\s:=]+\S+',</w:t>
            </w:r>
          </w:p>
          <w:p>
            <w:pPr>
              <w:spacing w:before="0" w:after="20"/>
            </w:pPr>
            <w:r>
              <w:rPr>
                <w:rFonts w:ascii="Courier New" w:cs="Courier New" w:eastAsia="Courier New" w:hAnsi="Courier New"/>
                <w:color w:val="89DCEB"/>
                <w:sz w:val="18"/>
                <w:szCs w:val="18"/>
              </w:rPr>
              <w:t xml:space="preserve">    'IP':        r'\b\d{1,3}\.\d{1,3}\.\d{1,3}\.\d{1,3}\b',</w:t>
            </w:r>
          </w:p>
          <w:p>
            <w:pPr>
              <w:spacing w:before="0" w:after="20"/>
            </w:pPr>
            <w:r>
              <w:rPr>
                <w:rFonts w:ascii="Courier New" w:cs="Courier New" w:eastAsia="Courier New" w:hAnsi="Courier New"/>
                <w:color w:val="89DCEB"/>
                <w:sz w:val="18"/>
                <w:szCs w:val="18"/>
              </w:rPr>
              <w:t xml:space="preserve">    'CARD':      r'\b(?:\d[ \-]?){13,16}\b',  # simplified, add Luhn check</w:t>
            </w:r>
          </w:p>
          <w:p>
            <w:pPr>
              <w:spacing w:before="0" w:after="20"/>
            </w:pPr>
            <w:r>
              <w:rPr>
                <w:rFonts w:ascii="Courier New" w:cs="Courier New" w:eastAsia="Courier New" w:hAnsi="Courier New"/>
                <w:color w:val="89DCEB"/>
                <w:sz w:val="18"/>
                <w:szCs w:val="18"/>
              </w:rPr>
              <w:t xml:space="preserve">    'ID_DOC':    r'(паспорт|ИНН|СНИЛС)[\s:№]*[\d\s\-]{6,}',</w:t>
            </w:r>
          </w:p>
          <w:p>
            <w:pPr>
              <w:spacing w:before="0" w:after="20"/>
            </w:pPr>
            <w:r>
              <w:rPr>
                <w:rFonts w:ascii="Courier New" w:cs="Courier New" w:eastAsia="Courier New" w:hAnsi="Courier New"/>
                <w:color w:val="A6E3A1"/>
                <w:sz w:val="18"/>
                <w:szCs w:val="18"/>
              </w:rPr>
              <w:t xml:space="preserve">}</w:t>
            </w:r>
          </w:p>
          <w:p>
            <w:pPr>
              <w:spacing w:before="0" w:after="20"/>
            </w:pPr>
            <w:r>
              <w:rPr>
                <w:rFonts w:ascii="Courier New" w:cs="Courier New" w:eastAsia="Courier New" w:hAnsi="Courier New"/>
                <w:color w:val="A6E3A1"/>
                <w:sz w:val="18"/>
                <w:szCs w:val="18"/>
              </w:rPr>
              <w:t xml:space="preserve"/>
            </w:r>
          </w:p>
          <w:p>
            <w:pPr>
              <w:spacing w:before="0" w:after="20"/>
            </w:pPr>
            <w:r>
              <w:rPr>
                <w:rFonts w:ascii="Courier New" w:cs="Courier New" w:eastAsia="Courier New" w:hAnsi="Courier New"/>
                <w:color w:val="A6E3A1"/>
                <w:sz w:val="18"/>
                <w:szCs w:val="18"/>
              </w:rPr>
              <w:t xml:space="preserve">def stage1_redact(text: str) -&gt; tuple[str, list]:</w:t>
            </w:r>
          </w:p>
          <w:p>
            <w:pPr>
              <w:spacing w:before="0" w:after="20"/>
            </w:pPr>
            <w:r>
              <w:rPr>
                <w:rFonts w:ascii="Courier New" w:cs="Courier New" w:eastAsia="Courier New" w:hAnsi="Courier New"/>
                <w:color w:val="89DCEB"/>
                <w:sz w:val="18"/>
                <w:szCs w:val="18"/>
              </w:rPr>
              <w:t xml:space="preserve">    entities_found = []</w:t>
            </w:r>
          </w:p>
          <w:p>
            <w:pPr>
              <w:spacing w:before="0" w:after="20"/>
            </w:pPr>
            <w:r>
              <w:rPr>
                <w:rFonts w:ascii="Courier New" w:cs="Courier New" w:eastAsia="Courier New" w:hAnsi="Courier New"/>
                <w:color w:val="89DCEB"/>
                <w:sz w:val="18"/>
                <w:szCs w:val="18"/>
              </w:rPr>
              <w:t xml:space="preserve">    for label, pattern in TIER1_PATTERNS.items():</w:t>
            </w:r>
          </w:p>
          <w:p>
            <w:pPr>
              <w:spacing w:before="0" w:after="20"/>
            </w:pPr>
            <w:r>
              <w:rPr>
                <w:rFonts w:ascii="Courier New" w:cs="Courier New" w:eastAsia="Courier New" w:hAnsi="Courier New"/>
                <w:color w:val="89DCEB"/>
                <w:sz w:val="18"/>
                <w:szCs w:val="18"/>
              </w:rPr>
              <w:t xml:space="preserve">        matches = re.findall(pattern, text, re.IGNORECASE)</w:t>
            </w:r>
          </w:p>
          <w:p>
            <w:pPr>
              <w:spacing w:before="0" w:after="20"/>
            </w:pPr>
            <w:r>
              <w:rPr>
                <w:rFonts w:ascii="Courier New" w:cs="Courier New" w:eastAsia="Courier New" w:hAnsi="Courier New"/>
                <w:color w:val="89DCEB"/>
                <w:sz w:val="18"/>
                <w:szCs w:val="18"/>
              </w:rPr>
              <w:t xml:space="preserve">        if matches:</w:t>
            </w:r>
          </w:p>
          <w:p>
            <w:pPr>
              <w:spacing w:before="0" w:after="20"/>
            </w:pPr>
            <w:r>
              <w:rPr>
                <w:rFonts w:ascii="Courier New" w:cs="Courier New" w:eastAsia="Courier New" w:hAnsi="Courier New"/>
                <w:color w:val="89DCEB"/>
                <w:sz w:val="18"/>
                <w:szCs w:val="18"/>
              </w:rPr>
              <w:t xml:space="preserve">            entities_found.append({'type': label, 'count': len(matches)})</w:t>
            </w:r>
          </w:p>
          <w:p>
            <w:pPr>
              <w:spacing w:before="0" w:after="20"/>
            </w:pPr>
            <w:r>
              <w:rPr>
                <w:rFonts w:ascii="Courier New" w:cs="Courier New" w:eastAsia="Courier New" w:hAnsi="Courier New"/>
                <w:color w:val="89DCEB"/>
                <w:sz w:val="18"/>
                <w:szCs w:val="18"/>
              </w:rPr>
              <w:t xml:space="preserve">            text = re.sub(pattern, f'[{label}]', text, flags=re.IGNORECASE)</w:t>
            </w:r>
          </w:p>
          <w:p>
            <w:pPr>
              <w:spacing w:before="0" w:after="20"/>
            </w:pPr>
            <w:r>
              <w:rPr>
                <w:rFonts w:ascii="Courier New" w:cs="Courier New" w:eastAsia="Courier New" w:hAnsi="Courier New"/>
                <w:color w:val="89DCEB"/>
                <w:sz w:val="18"/>
                <w:szCs w:val="18"/>
              </w:rPr>
              <w:t xml:space="preserve">    return text, entities_found</w:t>
            </w:r>
          </w:p>
          <w:p>
            <w:pPr>
              <w:spacing w:before="0" w:after="20"/>
            </w:pPr>
            <w:r>
              <w:rPr>
                <w:rFonts w:ascii="Courier New" w:cs="Courier New" w:eastAsia="Courier New" w:hAnsi="Courier New"/>
                <w:color w:val="A6E3A1"/>
                <w:sz w:val="18"/>
                <w:szCs w:val="18"/>
              </w:rPr>
              <w:t xml:space="preserve"/>
            </w:r>
          </w:p>
          <w:p>
            <w:pPr>
              <w:spacing w:before="0" w:after="20"/>
            </w:pPr>
            <w:r>
              <w:rPr>
                <w:rFonts w:ascii="Courier New" w:cs="Courier New" w:eastAsia="Courier New" w:hAnsi="Courier New"/>
                <w:color w:val="6C7086"/>
                <w:sz w:val="18"/>
                <w:szCs w:val="18"/>
              </w:rPr>
              <w:t xml:space="preserve"># ── Stage 2: Presidio NER (Tier 2, if enabled) ───────────────</w:t>
            </w:r>
          </w:p>
          <w:p>
            <w:pPr>
              <w:spacing w:before="0" w:after="20"/>
            </w:pPr>
            <w:r>
              <w:rPr>
                <w:rFonts w:ascii="Courier New" w:cs="Courier New" w:eastAsia="Courier New" w:hAnsi="Courier New"/>
                <w:color w:val="A6E3A1"/>
                <w:sz w:val="18"/>
                <w:szCs w:val="18"/>
              </w:rPr>
              <w:t xml:space="preserve">analyzer  = AnalyzerEngine()  # load once at startup</w:t>
            </w:r>
          </w:p>
          <w:p>
            <w:pPr>
              <w:spacing w:before="0" w:after="20"/>
            </w:pPr>
            <w:r>
              <w:rPr>
                <w:rFonts w:ascii="Courier New" w:cs="Courier New" w:eastAsia="Courier New" w:hAnsi="Courier New"/>
                <w:color w:val="A6E3A1"/>
                <w:sz w:val="18"/>
                <w:szCs w:val="18"/>
              </w:rPr>
              <w:t xml:space="preserve">anonymizer = AnonymizerEngine()</w:t>
            </w:r>
          </w:p>
          <w:p>
            <w:pPr>
              <w:spacing w:before="0" w:after="20"/>
            </w:pPr>
            <w:r>
              <w:rPr>
                <w:rFonts w:ascii="Courier New" w:cs="Courier New" w:eastAsia="Courier New" w:hAnsi="Courier New"/>
                <w:color w:val="A6E3A1"/>
                <w:sz w:val="18"/>
                <w:szCs w:val="18"/>
              </w:rPr>
              <w:t xml:space="preserve"/>
            </w:r>
          </w:p>
          <w:p>
            <w:pPr>
              <w:spacing w:before="0" w:after="20"/>
            </w:pPr>
            <w:r>
              <w:rPr>
                <w:rFonts w:ascii="Courier New" w:cs="Courier New" w:eastAsia="Courier New" w:hAnsi="Courier New"/>
                <w:color w:val="A6E3A1"/>
                <w:sz w:val="18"/>
                <w:szCs w:val="18"/>
              </w:rPr>
              <w:t xml:space="preserve">def stage2_redact(text: str, language: str, enabled_tiers: list) -&gt; tuple[str, list]:</w:t>
            </w:r>
          </w:p>
          <w:p>
            <w:pPr>
              <w:spacing w:before="0" w:after="20"/>
            </w:pPr>
            <w:r>
              <w:rPr>
                <w:rFonts w:ascii="Courier New" w:cs="Courier New" w:eastAsia="Courier New" w:hAnsi="Courier New"/>
                <w:color w:val="89DCEB"/>
                <w:sz w:val="18"/>
                <w:szCs w:val="18"/>
              </w:rPr>
              <w:t xml:space="preserve">    if 2 not in enabled_tiers or len(text) &lt; 20:</w:t>
            </w:r>
          </w:p>
          <w:p>
            <w:pPr>
              <w:spacing w:before="0" w:after="20"/>
            </w:pPr>
            <w:r>
              <w:rPr>
                <w:rFonts w:ascii="Courier New" w:cs="Courier New" w:eastAsia="Courier New" w:hAnsi="Courier New"/>
                <w:color w:val="89DCEB"/>
                <w:sz w:val="18"/>
                <w:szCs w:val="18"/>
              </w:rPr>
              <w:t xml:space="preserve">        return text, []</w:t>
            </w:r>
          </w:p>
          <w:p>
            <w:pPr>
              <w:spacing w:before="0" w:after="20"/>
            </w:pPr>
            <w:r>
              <w:rPr>
                <w:rFonts w:ascii="Courier New" w:cs="Courier New" w:eastAsia="Courier New" w:hAnsi="Courier New"/>
                <w:color w:val="A6E3A1"/>
                <w:sz w:val="18"/>
                <w:szCs w:val="18"/>
              </w:rPr>
              <w:t xml:space="preserve">    entities = analyzer.analyze(text=text, language=language,</w:t>
            </w:r>
          </w:p>
          <w:p>
            <w:pPr>
              <w:spacing w:before="0" w:after="20"/>
            </w:pPr>
            <w:r>
              <w:rPr>
                <w:rFonts w:ascii="Courier New" w:cs="Courier New" w:eastAsia="Courier New" w:hAnsi="Courier New"/>
                <w:color w:val="89DCEB"/>
                <w:sz w:val="18"/>
                <w:szCs w:val="18"/>
              </w:rPr>
              <w:t xml:space="preserve">        entities=['PERSON','ORG','LOCATION','DATE_TIME'])</w:t>
            </w:r>
          </w:p>
          <w:p>
            <w:pPr>
              <w:spacing w:before="0" w:after="20"/>
            </w:pPr>
            <w:r>
              <w:rPr>
                <w:rFonts w:ascii="Courier New" w:cs="Courier New" w:eastAsia="Courier New" w:hAnsi="Courier New"/>
                <w:color w:val="A6E3A1"/>
                <w:sz w:val="18"/>
                <w:szCs w:val="18"/>
              </w:rPr>
              <w:t xml:space="preserve">    if not entities:</w:t>
            </w:r>
          </w:p>
          <w:p>
            <w:pPr>
              <w:spacing w:before="0" w:after="20"/>
            </w:pPr>
            <w:r>
              <w:rPr>
                <w:rFonts w:ascii="Courier New" w:cs="Courier New" w:eastAsia="Courier New" w:hAnsi="Courier New"/>
                <w:color w:val="89DCEB"/>
                <w:sz w:val="18"/>
                <w:szCs w:val="18"/>
              </w:rPr>
              <w:t xml:space="preserve">        return text, []</w:t>
            </w:r>
          </w:p>
          <w:p>
            <w:pPr>
              <w:spacing w:before="0" w:after="20"/>
            </w:pPr>
            <w:r>
              <w:rPr>
                <w:rFonts w:ascii="Courier New" w:cs="Courier New" w:eastAsia="Courier New" w:hAnsi="Courier New"/>
                <w:color w:val="A6E3A1"/>
                <w:sz w:val="18"/>
                <w:szCs w:val="18"/>
              </w:rPr>
              <w:t xml:space="preserve">    result = anonymizer.anonymize(text=text, analyzer_results=entities)</w:t>
            </w:r>
          </w:p>
          <w:p>
            <w:pPr>
              <w:spacing w:before="0" w:after="20"/>
            </w:pPr>
            <w:r>
              <w:rPr>
                <w:rFonts w:ascii="Courier New" w:cs="Courier New" w:eastAsia="Courier New" w:hAnsi="Courier New"/>
                <w:color w:val="A6E3A1"/>
                <w:sz w:val="18"/>
                <w:szCs w:val="18"/>
              </w:rPr>
              <w:t xml:space="preserve">    return result.text, [{'type': e.entity_type} for e in entities]</w:t>
            </w:r>
          </w:p>
          <w:p>
            <w:pPr>
              <w:spacing w:before="0" w:after="20"/>
            </w:pPr>
            <w:r>
              <w:rPr>
                <w:rFonts w:ascii="Courier New" w:cs="Courier New" w:eastAsia="Courier New" w:hAnsi="Courier New"/>
                <w:color w:val="A6E3A1"/>
                <w:sz w:val="18"/>
                <w:szCs w:val="18"/>
              </w:rPr>
              <w:t xml:space="preserve"/>
            </w:r>
          </w:p>
          <w:p>
            <w:pPr>
              <w:spacing w:before="0" w:after="20"/>
            </w:pPr>
            <w:r>
              <w:rPr>
                <w:rFonts w:ascii="Courier New" w:cs="Courier New" w:eastAsia="Courier New" w:hAnsi="Courier New"/>
                <w:color w:val="6C7086"/>
                <w:sz w:val="18"/>
                <w:szCs w:val="18"/>
              </w:rPr>
              <w:t xml:space="preserve"># ── Combined entry point ─────────────────────────────────────</w:t>
            </w:r>
          </w:p>
          <w:p>
            <w:pPr>
              <w:spacing w:before="0" w:after="20"/>
            </w:pPr>
            <w:r>
              <w:rPr>
                <w:rFonts w:ascii="Courier New" w:cs="Courier New" w:eastAsia="Courier New" w:hAnsi="Courier New"/>
                <w:color w:val="A6E3A1"/>
                <w:sz w:val="18"/>
                <w:szCs w:val="18"/>
              </w:rPr>
              <w:t xml:space="preserve">def redact(text: str, language: str = 'en',</w:t>
            </w:r>
          </w:p>
          <w:p>
            <w:pPr>
              <w:spacing w:before="0" w:after="20"/>
            </w:pPr>
            <w:r>
              <w:rPr>
                <w:rFonts w:ascii="Courier New" w:cs="Courier New" w:eastAsia="Courier New" w:hAnsi="Courier New"/>
                <w:color w:val="A6E3A1"/>
                <w:sz w:val="18"/>
                <w:szCs w:val="18"/>
              </w:rPr>
              <w:t xml:space="preserve">           enabled_tiers: list = [1, 2]) -&gt; RedactionResult:</w:t>
            </w:r>
          </w:p>
          <w:p>
            <w:pPr>
              <w:spacing w:before="0" w:after="20"/>
            </w:pPr>
            <w:r>
              <w:rPr>
                <w:rFonts w:ascii="Courier New" w:cs="Courier New" w:eastAsia="Courier New" w:hAnsi="Courier New"/>
                <w:color w:val="89DCEB"/>
                <w:sz w:val="18"/>
                <w:szCs w:val="18"/>
              </w:rPr>
              <w:t xml:space="preserve">    text, e1 = stage1_redact(text)</w:t>
            </w:r>
          </w:p>
          <w:p>
            <w:pPr>
              <w:spacing w:before="0" w:after="20"/>
            </w:pPr>
            <w:r>
              <w:rPr>
                <w:rFonts w:ascii="Courier New" w:cs="Courier New" w:eastAsia="Courier New" w:hAnsi="Courier New"/>
                <w:color w:val="89DCEB"/>
                <w:sz w:val="18"/>
                <w:szCs w:val="18"/>
              </w:rPr>
              <w:t xml:space="preserve">    text, e2 = stage2_redact(text, language, enabled_tiers)</w:t>
            </w:r>
          </w:p>
          <w:p>
            <w:pPr>
              <w:spacing w:before="0" w:after="20"/>
            </w:pPr>
            <w:r>
              <w:rPr>
                <w:rFonts w:ascii="Courier New" w:cs="Courier New" w:eastAsia="Courier New" w:hAnsi="Courier New"/>
                <w:color w:val="A6E3A1"/>
                <w:sz w:val="18"/>
                <w:szCs w:val="18"/>
              </w:rPr>
              <w:t xml:space="preserve">    return RedactionResult(</w:t>
            </w:r>
          </w:p>
          <w:p>
            <w:pPr>
              <w:spacing w:before="0" w:after="20"/>
            </w:pPr>
            <w:r>
              <w:rPr>
                <w:rFonts w:ascii="Courier New" w:cs="Courier New" w:eastAsia="Courier New" w:hAnsi="Courier New"/>
                <w:color w:val="89DCEB"/>
                <w:sz w:val="18"/>
                <w:szCs w:val="18"/>
              </w:rPr>
              <w:t xml:space="preserve">        redacted_text  = text,</w:t>
            </w:r>
          </w:p>
          <w:p>
            <w:pPr>
              <w:spacing w:before="0" w:after="20"/>
            </w:pPr>
            <w:r>
              <w:rPr>
                <w:rFonts w:ascii="Courier New" w:cs="Courier New" w:eastAsia="Courier New" w:hAnsi="Courier New"/>
                <w:color w:val="F9E2AF"/>
                <w:sz w:val="18"/>
                <w:szCs w:val="18"/>
              </w:rPr>
              <w:t xml:space="preserve">        entities_found = e1 + e2,          # for logging, not sent externally</w:t>
            </w:r>
          </w:p>
          <w:p>
            <w:pPr>
              <w:spacing w:before="0" w:after="20"/>
            </w:pPr>
            <w:r>
              <w:rPr>
                <w:rFonts w:ascii="Courier New" w:cs="Courier New" w:eastAsia="Courier New" w:hAnsi="Courier New"/>
                <w:color w:val="F9E2AF"/>
                <w:sz w:val="18"/>
                <w:szCs w:val="18"/>
              </w:rPr>
              <w:t xml:space="preserve">        was_redacted   = bool(e1 or e2),   # flag for audit log</w:t>
            </w:r>
          </w:p>
          <w:p>
            <w:pPr>
              <w:spacing w:before="0" w:after="20"/>
            </w:pPr>
            <w:r>
              <w:rPr>
                <w:rFonts w:ascii="Courier New" w:cs="Courier New" w:eastAsia="Courier New" w:hAnsi="Courier New"/>
                <w:color w:val="A6E3A1"/>
                <w:sz w:val="18"/>
                <w:szCs w:val="18"/>
              </w:rPr>
              <w:t xml:space="preserve">    )</w:t>
            </w:r>
          </w:p>
        </w:tc>
      </w:tr>
    </w:tbl>
    <w:p>
      <w:pPr>
        <w:spacing w:before="0" w:after="80"/>
      </w:pPr>
      <w:r>
        <w:t xml:space="preserve"/>
      </w:r>
    </w:p>
    <w:p>
      <w:pPr>
        <w:pStyle w:val="Heading2"/>
        <w:spacing w:before="280" w:after="120"/>
      </w:pPr>
      <w:r>
        <w:rPr>
          <w:rFonts w:ascii="Arial" w:cs="Arial" w:eastAsia="Arial" w:hAnsi="Arial"/>
          <w:b/>
          <w:bCs/>
          <w:color w:val="1A56DB"/>
          <w:sz w:val="28"/>
          <w:szCs w:val="28"/>
        </w:rPr>
        <w:t xml:space="preserve">FR-3.2  Language support</w:t>
      </w:r>
    </w:p>
    <w:p>
      <w:pPr>
        <w:pStyle w:val="ListParagraph"/>
        <w:numPr>
          <w:ilvl w:val="0"/>
          <w:numId w:val="2"/>
        </w:numPr>
        <w:spacing w:before="40" w:after="60"/>
      </w:pPr>
      <w:r>
        <w:rPr>
          <w:rFonts w:ascii="Arial" w:cs="Arial" w:eastAsia="Arial" w:hAnsi="Arial"/>
          <w:color w:val="111827"/>
          <w:sz w:val="20"/>
          <w:szCs w:val="20"/>
        </w:rPr>
        <w:t xml:space="preserve">Russian: full Tier 1 regex coverage (RU phone formats, ID docs, Cyrillic API key patterns). Presidio NER via spaCy ru_core_news_sm model for Tier 2.</w:t>
      </w:r>
    </w:p>
    <w:p>
      <w:pPr>
        <w:pStyle w:val="ListParagraph"/>
        <w:numPr>
          <w:ilvl w:val="0"/>
          <w:numId w:val="2"/>
        </w:numPr>
        <w:spacing w:before="40" w:after="60"/>
      </w:pPr>
      <w:r>
        <w:rPr>
          <w:rFonts w:ascii="Arial" w:cs="Arial" w:eastAsia="Arial" w:hAnsi="Arial"/>
          <w:color w:val="111827"/>
          <w:sz w:val="20"/>
          <w:szCs w:val="20"/>
        </w:rPr>
        <w:t xml:space="preserve">English: full Tier 1 regex. Presidio NER via en_core_web_lg for Tier 2.</w:t>
      </w:r>
    </w:p>
    <w:p>
      <w:pPr>
        <w:pStyle w:val="ListParagraph"/>
        <w:numPr>
          <w:ilvl w:val="0"/>
          <w:numId w:val="2"/>
        </w:numPr>
        <w:spacing w:before="40" w:after="60"/>
      </w:pPr>
      <w:r>
        <w:rPr>
          <w:rFonts w:ascii="Arial" w:cs="Arial" w:eastAsia="Arial" w:hAnsi="Arial"/>
          <w:color w:val="111827"/>
          <w:sz w:val="20"/>
          <w:szCs w:val="20"/>
        </w:rPr>
        <w:t xml:space="preserve">Other languages: Tier 1 regex only (international phone and email formats). Tier 2 NER not available — disable Tier 2 for unsupported locales.</w:t>
      </w:r>
    </w:p>
    <w:p>
      <w:pPr>
        <w:pStyle w:val="ListParagraph"/>
        <w:numPr>
          <w:ilvl w:val="0"/>
          <w:numId w:val="2"/>
        </w:numPr>
        <w:spacing w:before="40" w:after="60"/>
      </w:pPr>
      <w:r>
        <w:rPr>
          <w:rFonts w:ascii="Arial" w:cs="Arial" w:eastAsia="Arial" w:hAnsi="Arial"/>
          <w:color w:val="111827"/>
          <w:sz w:val="20"/>
          <w:szCs w:val="20"/>
        </w:rPr>
        <w:t xml:space="preserve">Language is detected from tenant’s locale setting (KYC) or auto-detected from the first message of the session.</w:t>
      </w:r>
    </w:p>
    <w:p>
      <w:pPr>
        <w:spacing w:before="0" w:after="60"/>
      </w:pPr>
      <w:r>
        <w:t xml:space="preserve"/>
      </w:r>
    </w:p>
    <w:p>
      <w:pPr>
        <w:pStyle w:val="Heading2"/>
        <w:spacing w:before="280" w:after="120"/>
      </w:pPr>
      <w:r>
        <w:rPr>
          <w:rFonts w:ascii="Arial" w:cs="Arial" w:eastAsia="Arial" w:hAnsi="Arial"/>
          <w:b/>
          <w:bCs/>
          <w:color w:val="1A56DB"/>
          <w:sz w:val="28"/>
          <w:szCs w:val="28"/>
        </w:rPr>
        <w:t xml:space="preserve">FR-3.3  Latency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c>
          <w:tcPr>
            <w:tcW w:type="dxa" w:w="32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Scenario</w:t>
            </w:r>
          </w:p>
        </w:tc>
        <w:tc>
          <w:tcPr>
            <w:tcW w:type="dxa" w:w="208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Stage 1 only</w:t>
            </w:r>
          </w:p>
        </w:tc>
        <w:tc>
          <w:tcPr>
            <w:tcW w:type="dxa" w:w="208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Stage 1 + 2</w:t>
            </w:r>
          </w:p>
        </w:tc>
        <w:tc>
          <w:tcPr>
            <w:tcW w:type="dxa" w:w="20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Short message (&lt; 50 chars)</w:t>
            </w:r>
          </w:p>
        </w:tc>
        <w:tc>
          <w:tcPr>
            <w:tcW w:type="dxa" w:w="20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center"/>
            </w:pPr>
            <w:r>
              <w:rPr>
                <w:rFonts w:ascii="Arial" w:cs="Arial" w:eastAsia="Arial" w:hAnsi="Arial"/>
                <w:b/>
                <w:bCs/>
                <w:color w:val="0E9F6E"/>
                <w:sz w:val="20"/>
                <w:szCs w:val="20"/>
              </w:rPr>
              <w:t xml:space="preserve">&lt; 1ms</w:t>
            </w:r>
          </w:p>
        </w:tc>
        <w:tc>
          <w:tcPr>
            <w:tcW w:type="dxa" w:w="20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center"/>
            </w:pPr>
            <w:r>
              <w:rPr>
                <w:rFonts w:ascii="Arial" w:cs="Arial" w:eastAsia="Arial" w:hAnsi="Arial"/>
                <w:b w:val="false"/>
                <w:bCs w:val="false"/>
                <w:color w:val="C27803"/>
                <w:sz w:val="20"/>
                <w:szCs w:val="20"/>
              </w:rPr>
              <w:t xml:space="preserve">&lt; 1ms (skipped)</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Stage 2 skipped below length threshold</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Typical message (50–300 chars)</w:t>
            </w:r>
          </w:p>
        </w:tc>
        <w:tc>
          <w:tcPr>
            <w:tcW w:type="dxa" w:w="20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bCs/>
                <w:color w:val="0E9F6E"/>
                <w:sz w:val="20"/>
                <w:szCs w:val="20"/>
              </w:rPr>
              <w:t xml:space="preserve">1–3ms</w:t>
            </w:r>
          </w:p>
        </w:tc>
        <w:tc>
          <w:tcPr>
            <w:tcW w:type="dxa" w:w="20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C27803"/>
                <w:sz w:val="20"/>
                <w:szCs w:val="20"/>
              </w:rPr>
              <w:t xml:space="preserve">30–70ms</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Stage 2 runs. Presidio with spaCy.</w:t>
            </w:r>
          </w:p>
        </w:tc>
      </w:tr>
      <w:tr>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Long message (300–1000 chars)</w:t>
            </w:r>
          </w:p>
        </w:tc>
        <w:tc>
          <w:tcPr>
            <w:tcW w:type="dxa" w:w="20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center"/>
            </w:pPr>
            <w:r>
              <w:rPr>
                <w:rFonts w:ascii="Arial" w:cs="Arial" w:eastAsia="Arial" w:hAnsi="Arial"/>
                <w:b/>
                <w:bCs/>
                <w:color w:val="0E9F6E"/>
                <w:sz w:val="20"/>
                <w:szCs w:val="20"/>
              </w:rPr>
              <w:t xml:space="preserve">2–5ms</w:t>
            </w:r>
          </w:p>
        </w:tc>
        <w:tc>
          <w:tcPr>
            <w:tcW w:type="dxa" w:w="20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center"/>
            </w:pPr>
            <w:r>
              <w:rPr>
                <w:rFonts w:ascii="Arial" w:cs="Arial" w:eastAsia="Arial" w:hAnsi="Arial"/>
                <w:b w:val="false"/>
                <w:bCs w:val="false"/>
                <w:color w:val="C27803"/>
                <w:sz w:val="20"/>
                <w:szCs w:val="20"/>
              </w:rPr>
              <w:t xml:space="preserve">60–150ms</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Stage 2 runs. Acceptable for support UX.</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Very long (&gt; 1000 chars)</w:t>
            </w:r>
          </w:p>
        </w:tc>
        <w:tc>
          <w:tcPr>
            <w:tcW w:type="dxa" w:w="20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bCs/>
                <w:color w:val="0E9F6E"/>
                <w:sz w:val="20"/>
                <w:szCs w:val="20"/>
              </w:rPr>
              <w:t xml:space="preserve">5–10ms</w:t>
            </w:r>
          </w:p>
        </w:tc>
        <w:tc>
          <w:tcPr>
            <w:tcW w:type="dxa" w:w="20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C27803"/>
                <w:sz w:val="20"/>
                <w:szCs w:val="20"/>
              </w:rPr>
              <w:t xml:space="preserve">150–300ms</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Consider async redaction with placeholder display.</w:t>
            </w:r>
          </w:p>
        </w:tc>
      </w:tr>
    </w:tbl>
    <w:p>
      <w:r>
        <w:br w:type="page"/>
      </w:r>
    </w:p>
    <w:p>
      <w:pPr>
        <w:pStyle w:val="Heading1"/>
        <w:pBdr>
          <w:bottom w:val="single" w:color="1A56DB" w:sz="6" w:space="4"/>
        </w:pBdr>
        <w:spacing w:before="360" w:after="160"/>
      </w:pPr>
      <w:r>
        <w:rPr>
          <w:rFonts w:ascii="Arial" w:cs="Arial" w:eastAsia="Arial" w:hAnsi="Arial"/>
          <w:b/>
          <w:bCs/>
          <w:color w:val="1344A3"/>
          <w:sz w:val="36"/>
          <w:szCs w:val="36"/>
        </w:rPr>
        <w:t xml:space="preserve">FR-4 — Storage Rules</w:t>
      </w:r>
    </w:p>
    <w:p>
      <w:pPr>
        <w:pStyle w:val="Heading2"/>
        <w:spacing w:before="280" w:after="120"/>
      </w:pPr>
      <w:r>
        <w:rPr>
          <w:rFonts w:ascii="Arial" w:cs="Arial" w:eastAsia="Arial" w:hAnsi="Arial"/>
          <w:b/>
          <w:bCs/>
          <w:color w:val="1A56DB"/>
          <w:sz w:val="28"/>
          <w:szCs w:val="28"/>
        </w:rPr>
        <w:t xml:space="preserve">FR-4.1  What is stored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Data</w:t>
            </w:r>
          </w:p>
        </w:tc>
        <w:tc>
          <w:tcPr>
            <w:tcW w:type="dxa" w:w="20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Stored in</w:t>
            </w:r>
          </w:p>
        </w:tc>
        <w:tc>
          <w:tcPr>
            <w:tcW w:type="dxa" w:w="20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Encryption</w:t>
            </w:r>
          </w:p>
        </w:tc>
        <w:tc>
          <w:tcPr>
            <w:tcW w:type="dxa" w:w="25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Access</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Original message text (with PII)</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PostgreSQL conversation_turns.content_original</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E9F6E"/>
                <w:sz w:val="20"/>
                <w:szCs w:val="20"/>
              </w:rPr>
              <w:t xml:space="preserve">AES-256 at rest</w:t>
            </w:r>
          </w:p>
        </w:tc>
        <w:tc>
          <w:tcPr>
            <w:tcW w:type="dxa" w:w="2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Admin dashboard (tenant), L2 agent view only</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Redacted message text</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PostgreSQL conversation_turns.content_redacted</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E9F6E"/>
                <w:sz w:val="20"/>
                <w:szCs w:val="20"/>
              </w:rPr>
              <w:t xml:space="preserve">Standard at rest</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All internal systems, metrics, Gap Analyzer</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Entity detection log (types only)</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PostgreSQL pii_events (no raw values)</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E9F6E"/>
                <w:sz w:val="20"/>
                <w:szCs w:val="20"/>
              </w:rPr>
              <w:t xml:space="preserve">Standard at rest</w:t>
            </w:r>
          </w:p>
        </w:tc>
        <w:tc>
          <w:tcPr>
            <w:tcW w:type="dxa" w:w="2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Engineering audit, metrics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KYC fields (email, name)</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PostgreSQL users, encrypted columns</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E9F6E"/>
                <w:sz w:val="20"/>
                <w:szCs w:val="20"/>
              </w:rPr>
              <w:t xml:space="preserve">AES-256 at rest</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Dashboard only. Never in event logs.</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Session state (Redis)</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Redis — redacted text only</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E9F6E"/>
                <w:sz w:val="20"/>
                <w:szCs w:val="20"/>
              </w:rPr>
              <w:t xml:space="preserve">TLS in transit</w:t>
            </w:r>
          </w:p>
        </w:tc>
        <w:tc>
          <w:tcPr>
            <w:tcW w:type="dxa" w:w="2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Bot pipeline only. TTL-expired.</w:t>
            </w:r>
          </w:p>
        </w:tc>
      </w:tr>
    </w:tbl>
    <w:p>
      <w:pPr>
        <w:spacing w:before="0" w:after="80"/>
      </w:pPr>
      <w:r>
        <w:t xml:space="preserve"/>
      </w:r>
    </w:p>
    <w:p>
      <w:pPr>
        <w:pStyle w:val="Heading2"/>
        <w:spacing w:before="280" w:after="120"/>
      </w:pPr>
      <w:r>
        <w:rPr>
          <w:rFonts w:ascii="Arial" w:cs="Arial" w:eastAsia="Arial" w:hAnsi="Arial"/>
          <w:b/>
          <w:bCs/>
          <w:color w:val="1A56DB"/>
          <w:sz w:val="28"/>
          <w:szCs w:val="28"/>
        </w:rPr>
        <w:t xml:space="preserve">FR-4.2  What is NEVER stored</w:t>
      </w:r>
    </w:p>
    <w:p>
      <w:pPr>
        <w:pStyle w:val="ListParagraph"/>
        <w:numPr>
          <w:ilvl w:val="0"/>
          <w:numId w:val="2"/>
        </w:numPr>
        <w:spacing w:before="40" w:after="60"/>
      </w:pPr>
      <w:r>
        <w:rPr>
          <w:rFonts w:ascii="Arial" w:cs="Arial" w:eastAsia="Arial" w:hAnsi="Arial"/>
          <w:color w:val="111827"/>
          <w:sz w:val="20"/>
          <w:szCs w:val="20"/>
        </w:rPr>
        <w:t xml:space="preserve">Raw PII values extracted during detection. The entity log records only the type (EMAIL, PHONE) and count, never the actual value.</w:t>
      </w:r>
    </w:p>
    <w:p>
      <w:pPr>
        <w:pStyle w:val="ListParagraph"/>
        <w:numPr>
          <w:ilvl w:val="0"/>
          <w:numId w:val="2"/>
        </w:numPr>
        <w:spacing w:before="40" w:after="60"/>
      </w:pPr>
      <w:r>
        <w:rPr>
          <w:rFonts w:ascii="Arial" w:cs="Arial" w:eastAsia="Arial" w:hAnsi="Arial"/>
          <w:color w:val="111827"/>
          <w:sz w:val="20"/>
          <w:szCs w:val="20"/>
        </w:rPr>
        <w:t xml:space="preserve">KYC fields (email, name) in event logs. Events reference only tenant_id and pseudonymised user_id.</w:t>
      </w:r>
    </w:p>
    <w:p>
      <w:pPr>
        <w:pStyle w:val="ListParagraph"/>
        <w:numPr>
          <w:ilvl w:val="0"/>
          <w:numId w:val="2"/>
        </w:numPr>
        <w:spacing w:before="40" w:after="60"/>
      </w:pPr>
      <w:r>
        <w:rPr>
          <w:rFonts w:ascii="Arial" w:cs="Arial" w:eastAsia="Arial" w:hAnsi="Arial"/>
          <w:color w:val="111827"/>
          <w:sz w:val="20"/>
          <w:szCs w:val="20"/>
        </w:rPr>
        <w:t xml:space="preserve">OpenAI API responses. The completion text is returned to the user and stored as bot_response in conversation_turns (no PII expected here, but reviewed in weekly quality sampling).</w:t>
      </w:r>
    </w:p>
    <w:p>
      <w:pPr>
        <w:spacing w:before="0" w:after="80"/>
      </w:pPr>
      <w:r>
        <w:t xml:space="preserve"/>
      </w:r>
    </w:p>
    <w:p>
      <w:pPr>
        <w:pStyle w:val="Heading2"/>
        <w:spacing w:before="280" w:after="120"/>
      </w:pPr>
      <w:r>
        <w:rPr>
          <w:rFonts w:ascii="Arial" w:cs="Arial" w:eastAsia="Arial" w:hAnsi="Arial"/>
          <w:b/>
          <w:bCs/>
          <w:color w:val="1A56DB"/>
          <w:sz w:val="28"/>
          <w:szCs w:val="28"/>
        </w:rPr>
        <w:t xml:space="preserve">FR-4.3  Tenant admin access to original text</w:t>
      </w:r>
    </w:p>
    <w:p>
      <w:pPr>
        <w:spacing w:before="60" w:after="100"/>
      </w:pPr>
      <w:r>
        <w:rPr>
          <w:rFonts w:ascii="Arial" w:cs="Arial" w:eastAsia="Arial" w:hAnsi="Arial"/>
          <w:color w:val="111827"/>
          <w:sz w:val="20"/>
          <w:szCs w:val="20"/>
        </w:rPr>
        <w:t xml:space="preserve">Tenant admins can see the original (non-redacted) conversation text in the dashboard for their own users. This is necessary for L2 agent context. Access is:</w:t>
      </w:r>
    </w:p>
    <w:p>
      <w:pPr>
        <w:pStyle w:val="ListParagraph"/>
        <w:numPr>
          <w:ilvl w:val="0"/>
          <w:numId w:val="2"/>
        </w:numPr>
        <w:spacing w:before="40" w:after="60"/>
      </w:pPr>
      <w:r>
        <w:rPr>
          <w:rFonts w:ascii="Arial" w:cs="Arial" w:eastAsia="Arial" w:hAnsi="Arial"/>
          <w:color w:val="111827"/>
          <w:sz w:val="20"/>
          <w:szCs w:val="20"/>
        </w:rPr>
        <w:t xml:space="preserve">Scoped to the tenant’s own conversations only. No cross-tenant access.</w:t>
      </w:r>
    </w:p>
    <w:p>
      <w:pPr>
        <w:pStyle w:val="ListParagraph"/>
        <w:numPr>
          <w:ilvl w:val="0"/>
          <w:numId w:val="2"/>
        </w:numPr>
        <w:spacing w:before="40" w:after="60"/>
      </w:pPr>
      <w:r>
        <w:rPr>
          <w:rFonts w:ascii="Arial" w:cs="Arial" w:eastAsia="Arial" w:hAnsi="Arial"/>
          <w:color w:val="111827"/>
          <w:sz w:val="20"/>
          <w:szCs w:val="20"/>
        </w:rPr>
        <w:t xml:space="preserve">Logged in the audit trail (who viewed which conversation, when).</w:t>
      </w:r>
    </w:p>
    <w:p>
      <w:pPr>
        <w:pStyle w:val="ListParagraph"/>
        <w:numPr>
          <w:ilvl w:val="0"/>
          <w:numId w:val="2"/>
        </w:numPr>
        <w:spacing w:before="40" w:after="60"/>
      </w:pPr>
      <w:r>
        <w:rPr>
          <w:rFonts w:ascii="Arial" w:cs="Arial" w:eastAsia="Arial" w:hAnsi="Arial"/>
          <w:color w:val="111827"/>
          <w:sz w:val="20"/>
          <w:szCs w:val="20"/>
        </w:rPr>
        <w:t xml:space="preserve">Not available via API export in v1.0. Dashboard only.</w:t>
      </w:r>
    </w:p>
    <w:p>
      <w:pPr>
        <w:pStyle w:val="ListParagraph"/>
        <w:numPr>
          <w:ilvl w:val="0"/>
          <w:numId w:val="2"/>
        </w:numPr>
        <w:spacing w:before="40" w:after="60"/>
      </w:pPr>
      <w:r>
        <w:rPr>
          <w:rFonts w:ascii="Arial" w:cs="Arial" w:eastAsia="Arial" w:hAnsi="Arial"/>
          <w:color w:val="111827"/>
          <w:sz w:val="20"/>
          <w:szCs w:val="20"/>
        </w:rPr>
        <w:t xml:space="preserve">Subject to GDPR deletion: when a user requests erasure, content_original is deleted. content_redacted is retained for aggregate metrics (no PII present).</w:t>
      </w:r>
    </w:p>
    <w:p>
      <w:r>
        <w:br w:type="page"/>
      </w:r>
    </w:p>
    <w:p>
      <w:pPr>
        <w:pStyle w:val="Heading1"/>
        <w:pBdr>
          <w:bottom w:val="single" w:color="1A56DB" w:sz="6" w:space="4"/>
        </w:pBdr>
        <w:spacing w:before="360" w:after="160"/>
      </w:pPr>
      <w:r>
        <w:rPr>
          <w:rFonts w:ascii="Arial" w:cs="Arial" w:eastAsia="Arial" w:hAnsi="Arial"/>
          <w:b/>
          <w:bCs/>
          <w:color w:val="1344A3"/>
          <w:sz w:val="36"/>
          <w:szCs w:val="36"/>
        </w:rPr>
        <w:t xml:space="preserve">FR-5 — Outbound Destinations</w:t>
      </w:r>
    </w:p>
    <w:p>
      <w:pPr>
        <w:spacing w:before="60" w:after="100"/>
      </w:pPr>
      <w:r>
        <w:rPr>
          <w:rFonts w:ascii="Arial" w:cs="Arial" w:eastAsia="Arial" w:hAnsi="Arial"/>
          <w:color w:val="111827"/>
          <w:sz w:val="20"/>
          <w:szCs w:val="20"/>
        </w:rPr>
        <w:t xml:space="preserve">Each external destination receives a specific subset of data. Redaction rules per destination: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Destination</w:t>
            </w:r>
          </w:p>
        </w:tc>
        <w:tc>
          <w:tcPr>
            <w:tcW w:type="dxa" w:w="24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What is sent</w:t>
            </w:r>
          </w:p>
        </w:tc>
        <w:tc>
          <w:tcPr>
            <w:tcW w:type="dxa" w:w="24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PII policy</w:t>
            </w:r>
          </w:p>
        </w:tc>
        <w:tc>
          <w:tcPr>
            <w:tcW w:type="dxa" w:w="21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Configurable?</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OpenAI Embeddings API</w:t>
            </w:r>
          </w:p>
        </w:tc>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Redacted chunk text (at ingestion), redacted user query (at retrieval)</w:t>
            </w:r>
          </w:p>
        </w:tc>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E9F6E"/>
                <w:sz w:val="20"/>
                <w:szCs w:val="20"/>
              </w:rPr>
              <w:t xml:space="preserve">Always redacted. No exceptions. Tier 1 mandatory.</w:t>
            </w:r>
          </w:p>
        </w:tc>
        <w:tc>
          <w:tcPr>
            <w:tcW w:type="dxa" w:w="2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DC2626"/>
                <w:sz w:val="20"/>
                <w:szCs w:val="20"/>
              </w:rPr>
              <w:t xml:space="preserve">No — hard requirement</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OpenAI Chat Completions API</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Redacted user query + redacted context chunks</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E9F6E"/>
                <w:sz w:val="20"/>
                <w:szCs w:val="20"/>
              </w:rPr>
              <w:t xml:space="preserve">Always redacted. System prompt is not redacted (tenant-controlled, no user PII expected).</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DC2626"/>
                <w:sz w:val="20"/>
                <w:szCs w:val="20"/>
              </w:rPr>
              <w:t xml:space="preserve">No — hard requirement</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L2 / helpdesk ticket (Zendesk, Jira, etc.)</w:t>
            </w:r>
          </w:p>
        </w:tc>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Redacted conversation history by default</w:t>
            </w:r>
          </w:p>
        </w:tc>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Redacted by default. Tenant can opt in to include original text with a confirmation dialog and DPA acknowledgment.</w:t>
            </w:r>
          </w:p>
        </w:tc>
        <w:tc>
          <w:tcPr>
            <w:tcW w:type="dxa" w:w="2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C27803"/>
                <w:sz w:val="20"/>
                <w:szCs w:val="20"/>
              </w:rPr>
              <w:t xml:space="preserve">Yes — opt-in for original</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Smart Handoff notification (email, Slack)</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Redacted conversation summary + structured KYC fields</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Summary is redacted. KYC fields (name, email) are sent as structured data — not extracted from message text.</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DC2626"/>
                <w:sz w:val="20"/>
                <w:szCs w:val="20"/>
              </w:rPr>
              <w:t xml:space="preserve">No</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Sentry error tracking</w:t>
            </w:r>
          </w:p>
        </w:tc>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Error type, stack trace, module name</w:t>
            </w:r>
          </w:p>
        </w:tc>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No user message text is sent to Sentry. Breadcrumbs must not include conversation content.</w:t>
            </w:r>
          </w:p>
        </w:tc>
        <w:tc>
          <w:tcPr>
            <w:tcW w:type="dxa" w:w="2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DC2626"/>
                <w:sz w:val="20"/>
                <w:szCs w:val="20"/>
              </w:rPr>
              <w:t xml:space="preserve">No</w:t>
            </w:r>
          </w:p>
        </w:tc>
      </w:tr>
    </w:tbl>
    <w:p>
      <w:r>
        <w:br w:type="page"/>
      </w:r>
    </w:p>
    <w:p>
      <w:pPr>
        <w:pStyle w:val="Heading1"/>
        <w:pBdr>
          <w:bottom w:val="single" w:color="1A56DB" w:sz="6" w:space="4"/>
        </w:pBdr>
        <w:spacing w:before="360" w:after="160"/>
      </w:pPr>
      <w:r>
        <w:rPr>
          <w:rFonts w:ascii="Arial" w:cs="Arial" w:eastAsia="Arial" w:hAnsi="Arial"/>
          <w:b/>
          <w:bCs/>
          <w:color w:val="1344A3"/>
          <w:sz w:val="36"/>
          <w:szCs w:val="36"/>
        </w:rPr>
        <w:t xml:space="preserve">FR-6 — Tenant Configuration</w:t>
      </w:r>
    </w:p>
    <w:p>
      <w:pPr>
        <w:pStyle w:val="Heading2"/>
        <w:spacing w:before="280" w:after="120"/>
      </w:pPr>
      <w:r>
        <w:rPr>
          <w:rFonts w:ascii="Arial" w:cs="Arial" w:eastAsia="Arial" w:hAnsi="Arial"/>
          <w:b/>
          <w:bCs/>
          <w:color w:val="1A56DB"/>
          <w:sz w:val="28"/>
          <w:szCs w:val="28"/>
        </w:rPr>
        <w:t xml:space="preserve">FR-6.1  Available controls</w:t>
      </w:r>
    </w:p>
    <w:p>
      <w:pPr>
        <w:spacing w:before="60" w:after="100"/>
      </w:pPr>
      <w:r>
        <w:rPr>
          <w:rFonts w:ascii="Arial" w:cs="Arial" w:eastAsia="Arial" w:hAnsi="Arial"/>
          <w:color w:val="111827"/>
          <w:sz w:val="20"/>
          <w:szCs w:val="20"/>
        </w:rPr>
        <w:t xml:space="preserve">In v1.0, configuration is minimal by design. Redaction is on by default and cannot be disabled. Tenants can only adjust which Tier 2 and Tier 3 entity types are active.</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Setting</w:t>
            </w:r>
          </w:p>
        </w:tc>
        <w:tc>
          <w:tcPr>
            <w:tcW w:type="dxa" w:w="16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Default</w:t>
            </w:r>
          </w:p>
        </w:tc>
        <w:tc>
          <w:tcPr>
            <w:tcW w:type="dxa" w:w="45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Tier 1 redaction</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center"/>
            </w:pPr>
            <w:r>
              <w:rPr>
                <w:rFonts w:ascii="Arial" w:cs="Arial" w:eastAsia="Arial" w:hAnsi="Arial"/>
                <w:b/>
                <w:bCs/>
                <w:color w:val="DC2626"/>
                <w:sz w:val="20"/>
                <w:szCs w:val="20"/>
              </w:rPr>
              <w:t xml:space="preserve">ON (locked)</w:t>
            </w:r>
          </w:p>
        </w:tc>
        <w:tc>
          <w:tcPr>
            <w:tcW w:type="dxa" w:w="4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Cannot be disabled. Email, phone, API keys, passwords, cards always redacted.</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Tier 2 — Person names</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bCs/>
                <w:color w:val="0E9F6E"/>
                <w:sz w:val="20"/>
                <w:szCs w:val="20"/>
              </w:rPr>
              <w:t xml:space="preserve">ON</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Redact person names detected by NER. Disable if product name collides with common names.</w:t>
            </w:r>
          </w:p>
        </w:tc>
      </w:tr>
      <w:tr>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Tier 2 — Organisations</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center"/>
            </w:pPr>
            <w:r>
              <w:rPr>
                <w:rFonts w:ascii="Arial" w:cs="Arial" w:eastAsia="Arial" w:hAnsi="Arial"/>
                <w:b/>
                <w:bCs/>
                <w:color w:val="0E9F6E"/>
                <w:sz w:val="20"/>
                <w:szCs w:val="20"/>
              </w:rPr>
              <w:t xml:space="preserve">ON</w:t>
            </w:r>
          </w:p>
        </w:tc>
        <w:tc>
          <w:tcPr>
            <w:tcW w:type="dxa" w:w="4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Redact organisation names. Disable for products where company names are key support context.</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Tier 2 — Addresses</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bCs/>
                <w:color w:val="0E9F6E"/>
                <w:sz w:val="20"/>
                <w:szCs w:val="20"/>
              </w:rPr>
              <w:t xml:space="preserve">ON</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Redact physical addresses.</w:t>
            </w:r>
          </w:p>
        </w:tc>
      </w:tr>
      <w:tr>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Tier 3 — Amounts</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center"/>
            </w:pPr>
            <w:r>
              <w:rPr>
                <w:rFonts w:ascii="Arial" w:cs="Arial" w:eastAsia="Arial" w:hAnsi="Arial"/>
                <w:b/>
                <w:bCs/>
                <w:color w:val="6B7280"/>
                <w:sz w:val="20"/>
                <w:szCs w:val="20"/>
              </w:rPr>
              <w:t xml:space="preserve">OFF</w:t>
            </w:r>
          </w:p>
        </w:tc>
        <w:tc>
          <w:tcPr>
            <w:tcW w:type="dxa" w:w="4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Enable for fintech or any product where monetary values in chat are sensitive.</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Tier 3 — Medical terms</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bCs/>
                <w:color w:val="6B7280"/>
                <w:sz w:val="20"/>
                <w:szCs w:val="20"/>
              </w:rPr>
              <w:t xml:space="preserve">OFF</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Enable for healthtech.</w:t>
            </w:r>
          </w:p>
        </w:tc>
      </w:tr>
      <w:tr>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Original text in L2 tickets</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center"/>
            </w:pPr>
            <w:r>
              <w:rPr>
                <w:rFonts w:ascii="Arial" w:cs="Arial" w:eastAsia="Arial" w:hAnsi="Arial"/>
                <w:b/>
                <w:bCs/>
                <w:color w:val="6B7280"/>
                <w:sz w:val="20"/>
                <w:szCs w:val="20"/>
              </w:rPr>
              <w:t xml:space="preserve">OFF</w:t>
            </w:r>
          </w:p>
        </w:tc>
        <w:tc>
          <w:tcPr>
            <w:tcW w:type="dxa" w:w="4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If enabled: L2 helpdesk tickets include original (unredacted) conversation. Requires DPA acknowledgment.</w:t>
            </w:r>
          </w:p>
        </w:tc>
      </w:tr>
    </w:tbl>
    <w:p>
      <w:pPr>
        <w:spacing w:before="0" w:after="80"/>
      </w:pPr>
      <w:r>
        <w:t xml:space="preserve"/>
      </w:r>
    </w:p>
    <w:p>
      <w:pPr>
        <w:pStyle w:val="Heading2"/>
        <w:spacing w:before="280" w:after="120"/>
      </w:pPr>
      <w:r>
        <w:rPr>
          <w:rFonts w:ascii="Arial" w:cs="Arial" w:eastAsia="Arial" w:hAnsi="Arial"/>
          <w:b/>
          <w:bCs/>
          <w:color w:val="1A56DB"/>
          <w:sz w:val="28"/>
          <w:szCs w:val="28"/>
        </w:rPr>
        <w:t xml:space="preserve">FR-6.2  Audit log</w:t>
      </w:r>
    </w:p>
    <w:p>
      <w:pPr>
        <w:pStyle w:val="ListParagraph"/>
        <w:numPr>
          <w:ilvl w:val="0"/>
          <w:numId w:val="2"/>
        </w:numPr>
        <w:spacing w:before="40" w:after="60"/>
      </w:pPr>
      <w:r>
        <w:rPr>
          <w:rFonts w:ascii="Arial" w:cs="Arial" w:eastAsia="Arial" w:hAnsi="Arial"/>
          <w:color w:val="111827"/>
          <w:sz w:val="20"/>
          <w:szCs w:val="20"/>
        </w:rPr>
        <w:t xml:space="preserve">Every message where redaction occurred is logged: tenant_id, session_id, entity types detected (not values), was_redacted flag, timestamp.</w:t>
      </w:r>
    </w:p>
    <w:p>
      <w:pPr>
        <w:pStyle w:val="ListParagraph"/>
        <w:numPr>
          <w:ilvl w:val="0"/>
          <w:numId w:val="2"/>
        </w:numPr>
        <w:spacing w:before="40" w:after="60"/>
      </w:pPr>
      <w:r>
        <w:rPr>
          <w:rFonts w:ascii="Arial" w:cs="Arial" w:eastAsia="Arial" w:hAnsi="Arial"/>
          <w:color w:val="111827"/>
          <w:sz w:val="20"/>
          <w:szCs w:val="20"/>
        </w:rPr>
        <w:t xml:space="preserve">Audit log is available to tenant admins under Settings → Privacy → Redaction Log.</w:t>
      </w:r>
    </w:p>
    <w:p>
      <w:pPr>
        <w:pStyle w:val="ListParagraph"/>
        <w:numPr>
          <w:ilvl w:val="0"/>
          <w:numId w:val="2"/>
        </w:numPr>
        <w:spacing w:before="40" w:after="60"/>
      </w:pPr>
      <w:r>
        <w:rPr>
          <w:rFonts w:ascii="Arial" w:cs="Arial" w:eastAsia="Arial" w:hAnsi="Arial"/>
          <w:color w:val="111827"/>
          <w:sz w:val="20"/>
          <w:szCs w:val="20"/>
        </w:rPr>
        <w:t xml:space="preserve">Exportable as CSV. Retention: 12 months.</w:t>
      </w:r>
    </w:p>
    <w:p>
      <w:pPr>
        <w:pStyle w:val="ListParagraph"/>
        <w:numPr>
          <w:ilvl w:val="0"/>
          <w:numId w:val="2"/>
        </w:numPr>
        <w:spacing w:before="40" w:after="60"/>
      </w:pPr>
      <w:r>
        <w:rPr>
          <w:rFonts w:ascii="Arial" w:cs="Arial" w:eastAsia="Arial" w:hAnsi="Arial"/>
          <w:color w:val="111827"/>
          <w:sz w:val="20"/>
          <w:szCs w:val="20"/>
        </w:rPr>
        <w:t xml:space="preserve">Aggregate stats shown in dashboard: “In the last 30 days, [N] messages contained sensitive data that was redacted before sending to AI.” This is a trust-building feature, not just compliance.</w:t>
      </w:r>
    </w:p>
    <w:p>
      <w:r>
        <w:br w:type="page"/>
      </w:r>
    </w:p>
    <w:p>
      <w:pPr>
        <w:pStyle w:val="Heading1"/>
        <w:pBdr>
          <w:bottom w:val="single" w:color="1A56DB" w:sz="6" w:space="4"/>
        </w:pBdr>
        <w:spacing w:before="360" w:after="160"/>
      </w:pPr>
      <w:r>
        <w:rPr>
          <w:rFonts w:ascii="Arial" w:cs="Arial" w:eastAsia="Arial" w:hAnsi="Arial"/>
          <w:b/>
          <w:bCs/>
          <w:color w:val="1344A3"/>
          <w:sz w:val="36"/>
          <w:szCs w:val="36"/>
        </w:rPr>
        <w:t xml:space="preserve">FR-7 — Documentation Ingestion</w:t>
      </w:r>
    </w:p>
    <w:p>
      <w:pPr>
        <w:spacing w:before="60" w:after="100"/>
      </w:pPr>
      <w:r>
        <w:rPr>
          <w:rFonts w:ascii="Arial" w:cs="Arial" w:eastAsia="Arial" w:hAnsi="Arial"/>
          <w:color w:val="111827"/>
          <w:sz w:val="20"/>
          <w:szCs w:val="20"/>
        </w:rPr>
        <w:t xml:space="preserve">The redaction layer applies to user messages. A separate but related question is whether tenant documentation (uploaded files, parsed URLs) may contain PII that ends up in the vector index.</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7803" w:sz="6"/>
              <w:left w:val="single" w:color="C27803" w:sz="12"/>
              <w:bottom w:val="none" w:color="FFFFFF" w:sz="0"/>
              <w:right w:val="none" w:color="FFFFFF" w:sz="0"/>
            </w:tcBorders>
            <w:shd w:fill="FFFBEB" w:val="clear"/>
            <w:tcMar>
              <w:top w:type="dxa" w:w="120"/>
              <w:left w:type="dxa" w:w="180"/>
              <w:bottom w:type="dxa" w:w="120"/>
              <w:right w:type="dxa" w:w="180"/>
            </w:tcMar>
          </w:tcPr>
          <w:p>
            <w:pPr>
              <w:spacing w:before="0" w:after="60"/>
            </w:pPr>
            <w:r>
              <w:rPr>
                <w:rFonts w:ascii="Arial" w:cs="Arial" w:eastAsia="Arial" w:hAnsi="Arial"/>
                <w:b/>
                <w:bCs/>
                <w:color w:val="C27803"/>
                <w:sz w:val="20"/>
                <w:szCs w:val="20"/>
              </w:rPr>
              <w:t xml:space="preserve">⚠️  Documentation ingestion: different risk profile</w:t>
            </w:r>
          </w:p>
          <w:p>
            <w:pPr>
              <w:spacing w:before="0" w:after="0"/>
            </w:pPr>
            <w:r>
              <w:rPr>
                <w:rFonts w:ascii="Arial" w:cs="Arial" w:eastAsia="Arial" w:hAnsi="Arial"/>
                <w:color w:val="111827"/>
                <w:sz w:val="20"/>
                <w:szCs w:val="20"/>
              </w:rPr>
              <w:t xml:space="preserve">Tenant documentation is content the tenant chose to publish or upload. The tenant is responsible for its contents. Chat9 does not proactively redact documentation chunks — doing so would break legitimate technical content (e.g. example email addresses in API docs). However, the system should warn tenants if PII patterns are detected in uploaded documentation during ingestion.</w:t>
            </w:r>
          </w:p>
        </w:tc>
      </w:tr>
    </w:tbl>
    <w:p>
      <w:pPr>
        <w:spacing w:before="0" w:after="60"/>
      </w:pPr>
      <w:r>
        <w:t xml:space="preserve"/>
      </w:r>
    </w:p>
    <w:p>
      <w:pPr>
        <w:pStyle w:val="Heading2"/>
        <w:spacing w:before="280" w:after="120"/>
      </w:pPr>
      <w:r>
        <w:rPr>
          <w:rFonts w:ascii="Arial" w:cs="Arial" w:eastAsia="Arial" w:hAnsi="Arial"/>
          <w:b/>
          <w:bCs/>
          <w:color w:val="1A56DB"/>
          <w:sz w:val="28"/>
          <w:szCs w:val="28"/>
        </w:rPr>
        <w:t xml:space="preserve">FR-7.1  PII warning at ingestion</w:t>
      </w:r>
    </w:p>
    <w:p>
      <w:pPr>
        <w:pStyle w:val="ListParagraph"/>
        <w:numPr>
          <w:ilvl w:val="0"/>
          <w:numId w:val="2"/>
        </w:numPr>
        <w:spacing w:before="40" w:after="60"/>
      </w:pPr>
      <w:r>
        <w:rPr>
          <w:rFonts w:ascii="Arial" w:cs="Arial" w:eastAsia="Arial" w:hAnsi="Arial"/>
          <w:color w:val="111827"/>
          <w:sz w:val="20"/>
          <w:szCs w:val="20"/>
        </w:rPr>
        <w:t xml:space="preserve">During document indexing, Stage 1 regex runs on each chunk as a scan (not redaction).</w:t>
      </w:r>
    </w:p>
    <w:p>
      <w:pPr>
        <w:pStyle w:val="ListParagraph"/>
        <w:numPr>
          <w:ilvl w:val="0"/>
          <w:numId w:val="2"/>
        </w:numPr>
        <w:spacing w:before="40" w:after="60"/>
      </w:pPr>
      <w:r>
        <w:rPr>
          <w:rFonts w:ascii="Arial" w:cs="Arial" w:eastAsia="Arial" w:hAnsi="Arial"/>
          <w:color w:val="111827"/>
          <w:sz w:val="20"/>
          <w:szCs w:val="20"/>
        </w:rPr>
        <w:t xml:space="preserve">If &gt; 5% of chunks in a document contain Tier 1 patterns: admin receives a warning in the dashboard: “This document may contain sensitive data (emails, phone numbers detected). Review before indexing.”</w:t>
      </w:r>
    </w:p>
    <w:p>
      <w:pPr>
        <w:pStyle w:val="ListParagraph"/>
        <w:numPr>
          <w:ilvl w:val="0"/>
          <w:numId w:val="2"/>
        </w:numPr>
        <w:spacing w:before="40" w:after="60"/>
      </w:pPr>
      <w:r>
        <w:rPr>
          <w:rFonts w:ascii="Arial" w:cs="Arial" w:eastAsia="Arial" w:hAnsi="Arial"/>
          <w:color w:val="111827"/>
          <w:sz w:val="20"/>
          <w:szCs w:val="20"/>
        </w:rPr>
        <w:t xml:space="preserve">Admin can proceed (accepts responsibility) or cancel and re-upload a sanitised version.</w:t>
      </w:r>
    </w:p>
    <w:p>
      <w:pPr>
        <w:pStyle w:val="ListParagraph"/>
        <w:numPr>
          <w:ilvl w:val="0"/>
          <w:numId w:val="2"/>
        </w:numPr>
        <w:spacing w:before="40" w:after="60"/>
      </w:pPr>
      <w:r>
        <w:rPr>
          <w:rFonts w:ascii="Arial" w:cs="Arial" w:eastAsia="Arial" w:hAnsi="Arial"/>
          <w:color w:val="111827"/>
          <w:sz w:val="20"/>
          <w:szCs w:val="20"/>
        </w:rPr>
        <w:t xml:space="preserve">Warning is logged but does not block ingestion by default.</w:t>
      </w:r>
    </w:p>
    <w:p>
      <w:r>
        <w:br w:type="page"/>
      </w:r>
    </w:p>
    <w:p>
      <w:pPr>
        <w:pStyle w:val="Heading1"/>
        <w:pBdr>
          <w:bottom w:val="single" w:color="1A56DB" w:sz="6" w:space="4"/>
        </w:pBdr>
        <w:spacing w:before="360" w:after="160"/>
      </w:pPr>
      <w:r>
        <w:rPr>
          <w:rFonts w:ascii="Arial" w:cs="Arial" w:eastAsia="Arial" w:hAnsi="Arial"/>
          <w:b/>
          <w:bCs/>
          <w:color w:val="1344A3"/>
          <w:sz w:val="36"/>
          <w:szCs w:val="36"/>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360"/>
        <w:gridCol w:w="2500"/>
      </w:tblGrid>
      <w:tr>
        <w:tc>
          <w:tcPr>
            <w:tcW w:type="dxa" w:w="5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63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Criterion</w:t>
            </w:r>
          </w:p>
        </w:tc>
        <w:tc>
          <w:tcPr>
            <w:tcW w:type="dxa" w:w="25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Test method</w:t>
            </w:r>
          </w:p>
        </w:tc>
      </w:tr>
      <w:tr>
        <w:tc>
          <w:tcPr>
            <w:tcW w:type="dxa" w:w="5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bCs/>
                <w:color w:val="1A56DB"/>
                <w:sz w:val="20"/>
                <w:szCs w:val="20"/>
              </w:rPr>
              <w:t xml:space="preserve">AC-1</w:t>
            </w:r>
          </w:p>
        </w:tc>
        <w:tc>
          <w:tcPr>
            <w:tcW w:type="dxa" w:w="6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A message containing an email address is sent to OpenAI with [EMAIL] in place of the address. Verified by intercepting the API call payload.</w:t>
            </w:r>
          </w:p>
        </w:tc>
        <w:tc>
          <w:tcPr>
            <w:tcW w:type="dxa" w:w="25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HTTP intercept test</w:t>
            </w:r>
          </w:p>
        </w:tc>
      </w:tr>
      <w:tr>
        <w:tc>
          <w:tcPr>
            <w:tcW w:type="dxa" w:w="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bCs/>
                <w:color w:val="1A56DB"/>
                <w:sz w:val="20"/>
                <w:szCs w:val="20"/>
              </w:rPr>
              <w:t xml:space="preserve">AC-2</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A message containing a Russian phone number (+7 format and 8 format) is correctly redacted before any external call.</w:t>
            </w:r>
          </w:p>
        </w:tc>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Regex unit test — 10 phone format variants</w:t>
            </w:r>
          </w:p>
        </w:tc>
      </w:tr>
      <w:tr>
        <w:tc>
          <w:tcPr>
            <w:tcW w:type="dxa" w:w="5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bCs/>
                <w:color w:val="1A56DB"/>
                <w:sz w:val="20"/>
                <w:szCs w:val="20"/>
              </w:rPr>
              <w:t xml:space="preserve">AC-3</w:t>
            </w:r>
          </w:p>
        </w:tc>
        <w:tc>
          <w:tcPr>
            <w:tcW w:type="dxa" w:w="6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A message containing an API key starting with sk- or Bearer is redacted. The placeholder [API_KEY] appears in the outbound payload.</w:t>
            </w:r>
          </w:p>
        </w:tc>
        <w:tc>
          <w:tcPr>
            <w:tcW w:type="dxa" w:w="25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Regex unit test</w:t>
            </w:r>
          </w:p>
        </w:tc>
      </w:tr>
      <w:tr>
        <w:tc>
          <w:tcPr>
            <w:tcW w:type="dxa" w:w="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bCs/>
                <w:color w:val="1A56DB"/>
                <w:sz w:val="20"/>
                <w:szCs w:val="20"/>
              </w:rPr>
              <w:t xml:space="preserve">AC-4</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A message with no PII passes through stage 1 in under 2ms and is not modified.</w:t>
            </w:r>
          </w:p>
        </w:tc>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Performance + correctness unit test</w:t>
            </w:r>
          </w:p>
        </w:tc>
      </w:tr>
      <w:tr>
        <w:tc>
          <w:tcPr>
            <w:tcW w:type="dxa" w:w="5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bCs/>
                <w:color w:val="1A56DB"/>
                <w:sz w:val="20"/>
                <w:szCs w:val="20"/>
              </w:rPr>
              <w:t xml:space="preserve">AC-5</w:t>
            </w:r>
          </w:p>
        </w:tc>
        <w:tc>
          <w:tcPr>
            <w:tcW w:type="dxa" w:w="6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Stage 2 (Presidio) is not invoked for messages under 20 characters. Verified by call log.</w:t>
            </w:r>
          </w:p>
        </w:tc>
        <w:tc>
          <w:tcPr>
            <w:tcW w:type="dxa" w:w="25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Length threshold unit test</w:t>
            </w:r>
          </w:p>
        </w:tc>
      </w:tr>
      <w:tr>
        <w:tc>
          <w:tcPr>
            <w:tcW w:type="dxa" w:w="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bCs/>
                <w:color w:val="1A56DB"/>
                <w:sz w:val="20"/>
                <w:szCs w:val="20"/>
              </w:rPr>
              <w:t xml:space="preserve">AC-6</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The original message text is stored in content_original (encrypted). The redacted text is stored in content_redacted. Both fields are present in the conversation_turns row.</w:t>
            </w:r>
          </w:p>
        </w:tc>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Database schema integration test</w:t>
            </w:r>
          </w:p>
        </w:tc>
      </w:tr>
      <w:tr>
        <w:tc>
          <w:tcPr>
            <w:tcW w:type="dxa" w:w="5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bCs/>
                <w:color w:val="1A56DB"/>
                <w:sz w:val="20"/>
                <w:szCs w:val="20"/>
              </w:rPr>
              <w:t xml:space="preserve">AC-7</w:t>
            </w:r>
          </w:p>
        </w:tc>
        <w:tc>
          <w:tcPr>
            <w:tcW w:type="dxa" w:w="6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The PII entity log records entity type and count but contains no raw PII values. Verified by scanning the pii_events table.</w:t>
            </w:r>
          </w:p>
        </w:tc>
        <w:tc>
          <w:tcPr>
            <w:tcW w:type="dxa" w:w="25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Database content audit</w:t>
            </w:r>
          </w:p>
        </w:tc>
      </w:tr>
      <w:tr>
        <w:tc>
          <w:tcPr>
            <w:tcW w:type="dxa" w:w="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bCs/>
                <w:color w:val="1A56DB"/>
                <w:sz w:val="20"/>
                <w:szCs w:val="20"/>
              </w:rPr>
              <w:t xml:space="preserve">AC-8</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L2 escalation ticket delivered to Zendesk / Jira contains the redacted conversation text, not the original, unless the tenant has explicitly enabled original-text opt-in.</w:t>
            </w:r>
          </w:p>
        </w:tc>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Helpdesk delivery integration test</w:t>
            </w:r>
          </w:p>
        </w:tc>
      </w:tr>
      <w:tr>
        <w:tc>
          <w:tcPr>
            <w:tcW w:type="dxa" w:w="5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bCs/>
                <w:color w:val="1A56DB"/>
                <w:sz w:val="20"/>
                <w:szCs w:val="20"/>
              </w:rPr>
              <w:t xml:space="preserve">AC-9</w:t>
            </w:r>
          </w:p>
        </w:tc>
        <w:tc>
          <w:tcPr>
            <w:tcW w:type="dxa" w:w="6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Sentry error events triggered by the bot pipeline contain no conversation text in breadcrumbs or extra data.</w:t>
            </w:r>
          </w:p>
        </w:tc>
        <w:tc>
          <w:tcPr>
            <w:tcW w:type="dxa" w:w="25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Sentry payload audit</w:t>
            </w:r>
          </w:p>
        </w:tc>
      </w:tr>
      <w:tr>
        <w:tc>
          <w:tcPr>
            <w:tcW w:type="dxa" w:w="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bCs/>
                <w:color w:val="1A56DB"/>
                <w:sz w:val="20"/>
                <w:szCs w:val="20"/>
              </w:rPr>
              <w:t xml:space="preserve">AC-10</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When &gt; 5% of chunks in an uploaded document contain Tier 1 patterns, the admin sees a PII warning in the dashboard before ingestion completes.</w:t>
            </w:r>
          </w:p>
        </w:tc>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Ingestion warning integration test</w:t>
            </w:r>
          </w:p>
        </w:tc>
      </w:tr>
      <w:tr>
        <w:tc>
          <w:tcPr>
            <w:tcW w:type="dxa" w:w="5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bCs/>
                <w:color w:val="1A56DB"/>
                <w:sz w:val="20"/>
                <w:szCs w:val="20"/>
              </w:rPr>
              <w:t xml:space="preserve">AC-11</w:t>
            </w:r>
          </w:p>
        </w:tc>
        <w:tc>
          <w:tcPr>
            <w:tcW w:type="dxa" w:w="6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GDPR erasure: when tenant calls DELETE /api/v1/users/{user_id}/data, content_original is deleted for all that user’s turns. content_redacted is retained. pii_events rows for that user are deleted.</w:t>
            </w:r>
          </w:p>
        </w:tc>
        <w:tc>
          <w:tcPr>
            <w:tcW w:type="dxa" w:w="25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Erasure cascade test</w:t>
            </w:r>
          </w:p>
        </w:tc>
      </w:tr>
      <w:tr>
        <w:tc>
          <w:tcPr>
            <w:tcW w:type="dxa" w:w="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bCs/>
                <w:color w:val="1A56DB"/>
                <w:sz w:val="20"/>
                <w:szCs w:val="20"/>
              </w:rPr>
              <w:t xml:space="preserve">AC-12</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Tier 2 redaction can be disabled per entity type from tenant settings. When PERSON is disabled, names are no longer redacted in outbound payloads.</w:t>
            </w:r>
          </w:p>
        </w:tc>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Configuration integration test</w:t>
            </w:r>
          </w:p>
        </w:tc>
      </w:tr>
    </w:tbl>
    <w:p>
      <w:pPr>
        <w:spacing w:before="0" w:after="80"/>
      </w:pPr>
      <w:r>
        <w:t xml:space="preserve"/>
      </w:r>
    </w:p>
    <w:p>
      <w:pPr>
        <w:pStyle w:val="Heading1"/>
        <w:pBdr>
          <w:bottom w:val="single" w:color="1A56DB" w:sz="6" w:space="4"/>
        </w:pBdr>
        <w:spacing w:before="360" w:after="160"/>
      </w:pPr>
      <w:r>
        <w:rPr>
          <w:rFonts w:ascii="Arial" w:cs="Arial" w:eastAsia="Arial" w:hAnsi="Arial"/>
          <w:b/>
          <w:bCs/>
          <w:color w:val="1344A3"/>
          <w:sz w:val="36"/>
          <w:szCs w:val="36"/>
        </w:rPr>
        <w:t xml:space="preserve">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1800"/>
        <w:gridCol w:w="1800"/>
      </w:tblGrid>
      <w:tr>
        <w:tc>
          <w:tcPr>
            <w:tcW w:type="dxa" w:w="4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53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18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18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bCs/>
                <w:color w:val="1A56DB"/>
                <w:sz w:val="20"/>
                <w:szCs w:val="20"/>
              </w:rPr>
              <w:t xml:space="preserve">1</w:t>
            </w:r>
          </w:p>
        </w:tc>
        <w:tc>
          <w:tcPr>
            <w:tcW w:type="dxa" w:w="5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Should the bot response to the user also be scanned for accidental PII? (e.g. bot echoes back an email it found in docs). Low probability but possible.</w:t>
            </w:r>
          </w:p>
        </w:tc>
        <w:tc>
          <w:tcPr>
            <w:tcW w:type="dxa" w:w="1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Engineering</w:t>
            </w:r>
          </w:p>
        </w:tc>
        <w:tc>
          <w:tcPr>
            <w:tcW w:type="dxa" w:w="1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Start with logging; add redaction in v1.5 if incidents occur.</w:t>
            </w:r>
          </w:p>
        </w:tc>
      </w:tr>
      <w:tr>
        <w:tc>
          <w:tcPr>
            <w:tcW w:type="dxa" w:w="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bCs/>
                <w:color w:val="1A56DB"/>
                <w:sz w:val="20"/>
                <w:szCs w:val="20"/>
              </w:rPr>
              <w:t xml:space="preserve">2</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For the Tier 2 opt-out on organisation names: if a tenant’s product is named after a common word (e.g. “Apple”), disabling ORG redaction leaks other company names. How to scope narrowly?</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Engineering</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Consider allow-list approach: redact ORGs except tenant’s own product name.</w:t>
            </w:r>
          </w:p>
        </w:tc>
      </w:tr>
      <w:tr>
        <w:tc>
          <w:tcPr>
            <w:tcW w:type="dxa" w:w="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bCs/>
                <w:color w:val="1A56DB"/>
                <w:sz w:val="20"/>
                <w:szCs w:val="20"/>
              </w:rPr>
              <w:t xml:space="preserve">3</w:t>
            </w:r>
          </w:p>
        </w:tc>
        <w:tc>
          <w:tcPr>
            <w:tcW w:type="dxa" w:w="5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Does the DPA with OpenAI cover our use case adequately as of the current ToS? Needs legal review before GA.</w:t>
            </w:r>
          </w:p>
        </w:tc>
        <w:tc>
          <w:tcPr>
            <w:tcW w:type="dxa" w:w="1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Legal</w:t>
            </w:r>
          </w:p>
        </w:tc>
        <w:tc>
          <w:tcPr>
            <w:tcW w:type="dxa" w:w="1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OpenAI Enterprise API has DPA; verify sub-processor chain.</w:t>
            </w:r>
          </w:p>
        </w:tc>
      </w:tr>
      <w:tr>
        <w:tc>
          <w:tcPr>
            <w:tcW w:type="dxa" w:w="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bCs/>
                <w:color w:val="1A56DB"/>
                <w:sz w:val="20"/>
                <w:szCs w:val="20"/>
              </w:rPr>
              <w:t xml:space="preserve">4</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Should the redaction audit log be shown to end users (GDPR transparency requirement) or only to tenant admins?</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Legal / Product</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GDPR Art. 13/14 may require disclosure. Confirm with legal.</w:t>
            </w:r>
          </w:p>
        </w:tc>
      </w:tr>
    </w:tbl>
    <w:p>
      <w:pPr>
        <w:spacing w:before="0" w:after="200"/>
      </w:pPr>
      <w:r>
        <w:t xml:space="preserve"/>
      </w:r>
    </w:p>
    <w:p>
      <w:pPr>
        <w:pBdr>
          <w:top w:val="single" w:color="D1D5DB" w:sz="2"/>
        </w:pBdr>
        <w:spacing w:before="160" w:after="0"/>
        <w:jc w:val="center"/>
      </w:pPr>
      <w:r>
        <w:rPr>
          <w:rFonts w:ascii="Arial" w:cs="Arial" w:eastAsia="Arial" w:hAnsi="Arial"/>
          <w:i/>
          <w:iCs/>
          <w:color w:val="6B7280"/>
          <w:sz w:val="16"/>
          <w:szCs w:val="16"/>
        </w:rPr>
        <w:t xml:space="preserve">PII Redaction Layer • v1.0 • Engineering internal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344A3"/>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56D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2026-03-20T22:52:35.265Z</dcterms:created>
  <dcterms:modified xsi:type="dcterms:W3CDTF">2026-03-20T22:52:35.269Z</dcterms:modified>
</cp:coreProperties>
</file>

<file path=docProps/custom.xml><?xml version="1.0" encoding="utf-8"?>
<Properties xmlns="http://schemas.openxmlformats.org/officeDocument/2006/custom-properties" xmlns:vt="http://schemas.openxmlformats.org/officeDocument/2006/docPropsVTypes"/>
</file>