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rial" w:hAnsi="Arial"/>
          <w:b/>
          <w:sz w:val="31"/>
        </w:rPr>
        <w:t>Taher Abushihab</w:t>
      </w:r>
    </w:p>
    <w:p>
      <w:pPr>
        <w:spacing w:after="20" w:line="216" w:lineRule="auto"/>
        <w:jc w:val="center"/>
      </w:pPr>
      <w:r>
        <w:rPr>
          <w:sz w:val="16"/>
        </w:rPr>
        <w:t xml:space="preserve">Glenview, IL | 773-968-6382 | </w:t>
      </w:r>
      <w:hyperlink r:id="rId9">
        <w:r>
          <w:rPr>
            <w:color w:val="0563C1"/>
            <w:u w:val="single"/>
          </w:rPr>
          <w:t>taherabushihab@icloud.com</w:t>
        </w:r>
      </w:hyperlink>
      <w:r>
        <w:rPr>
          <w:sz w:val="16"/>
        </w:rPr>
        <w:t xml:space="preserve"> | </w:t>
      </w:r>
      <w:hyperlink r:id="rId10">
        <w:r>
          <w:rPr>
            <w:color w:val="0563C1"/>
            <w:u w:val="single"/>
          </w:rPr>
          <w:t>LinkedIn</w:t>
        </w:r>
      </w:hyperlink>
      <w:r>
        <w:rPr>
          <w:sz w:val="16"/>
        </w:rPr>
        <w:t xml:space="preserve"> | </w:t>
      </w:r>
      <w:hyperlink r:id="rId11">
        <w:r>
          <w:rPr>
            <w:color w:val="0563C1"/>
            <w:u w:val="single"/>
          </w:rPr>
          <w:t>Portfolio</w:t>
        </w:r>
      </w:hyperlink>
    </w:p>
    <w:p>
      <w:pPr>
        <w:spacing w:before="50" w:after="20"/>
        <w:pBdr>
          <w:bottom w:val="single" w:sz="5" w:space="1" w:color="000000"/>
        </w:pBdr>
      </w:pPr>
      <w:r>
        <w:rPr>
          <w:b/>
          <w:sz w:val="18"/>
        </w:rPr>
        <w:t>SKILLS</w:t>
      </w:r>
    </w:p>
    <w:p>
      <w:pPr>
        <w:pStyle w:val="CompactBullet"/>
      </w:pPr>
      <w:r>
        <w:rPr>
          <w:rFonts w:ascii="Arial" w:hAnsi="Arial"/>
          <w:sz w:val="16"/>
        </w:rPr>
        <w:t>•  Software: SolidWorks, ANSYS, Office 365</w:t>
      </w:r>
    </w:p>
    <w:p>
      <w:pPr>
        <w:pStyle w:val="CompactBullet"/>
      </w:pPr>
      <w:r>
        <w:rPr>
          <w:rFonts w:ascii="Arial" w:hAnsi="Arial"/>
          <w:sz w:val="16"/>
        </w:rPr>
        <w:t>•  Languages: Arabic</w:t>
      </w:r>
    </w:p>
    <w:p>
      <w:pPr>
        <w:spacing w:before="50" w:after="20"/>
        <w:pBdr>
          <w:bottom w:val="single" w:sz="5" w:space="1" w:color="000000"/>
        </w:pBdr>
      </w:pPr>
      <w:r>
        <w:rPr>
          <w:b/>
          <w:sz w:val="18"/>
        </w:rPr>
        <w:t>EXPERIENCE</w:t>
      </w:r>
    </w:p>
    <w:p>
      <w:pPr>
        <w:spacing w:before="30" w:after="0"/>
      </w:pPr>
      <w:r>
        <w:rPr>
          <w:b/>
          <w:sz w:val="17"/>
        </w:rPr>
        <w:t>Apple, Inc.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Technical Expert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04/2026 - Present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Perform precision hardware repairs on Apple devices, including display, battery, camera, back glass, and logic board replacements using Apple-certified procedures.</w:t>
      </w:r>
    </w:p>
    <w:p>
      <w:pPr>
        <w:pStyle w:val="CompactBullet"/>
      </w:pPr>
      <w:r>
        <w:rPr>
          <w:rFonts w:ascii="Arial" w:hAnsi="Arial"/>
          <w:sz w:val="16"/>
        </w:rPr>
        <w:t>•  Diagnose complex hardware and software failures, execute post-repair testing, and resolve escalated technical issues while maintaining repair quality and customer satisfaction.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Technical Specialist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10/2024 - 04/2026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Diagnose and resolve hardware/software failures using structured troubleshooting to restore device functionality and reduce repeat issues.</w:t>
      </w:r>
    </w:p>
    <w:p>
      <w:pPr>
        <w:pStyle w:val="CompactBullet"/>
      </w:pPr>
      <w:r>
        <w:rPr>
          <w:rFonts w:ascii="Arial" w:hAnsi="Arial"/>
          <w:sz w:val="16"/>
        </w:rPr>
        <w:t>•  Apply root-cause thinking to isolate failure modes and document corrective actions clearly for consistent outcomes across the team.</w:t>
      </w:r>
    </w:p>
    <w:p>
      <w:pPr>
        <w:pStyle w:val="CompactBullet"/>
      </w:pPr>
      <w:r>
        <w:rPr>
          <w:rFonts w:ascii="Arial" w:hAnsi="Arial"/>
          <w:sz w:val="16"/>
        </w:rPr>
        <w:t>•  Mentor team members on systematic troubleshooting approaches to improve resolution accuracy and efficiency.</w:t>
      </w:r>
    </w:p>
    <w:p>
      <w:pPr>
        <w:pStyle w:val="CompactBullet"/>
      </w:pPr>
      <w:r>
        <w:rPr>
          <w:rFonts w:ascii="Arial" w:hAnsi="Arial"/>
          <w:sz w:val="16"/>
        </w:rPr>
        <w:t>•  Document failure modes, corrective actions, and performance trends to support quality control and continuous process improvement.</w:t>
      </w:r>
    </w:p>
    <w:p>
      <w:pPr>
        <w:pStyle w:val="CompactBullet"/>
      </w:pPr>
      <w:r>
        <w:rPr>
          <w:rFonts w:ascii="Arial" w:hAnsi="Arial"/>
          <w:sz w:val="16"/>
        </w:rPr>
        <w:t>•  Communicate technical findings clearly to align expectations, drive next steps, and ensure accurate handoffs/escalations.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Sales Specialist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11/2023 - 10/2024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Deliver consultative, needs-based product recommendations by translating customer goals into technical solutions (devices, accessories, services), consistently meeting sales and experience targets.</w:t>
      </w:r>
    </w:p>
    <w:p>
      <w:pPr>
        <w:pStyle w:val="CompactBullet"/>
      </w:pPr>
      <w:r>
        <w:rPr>
          <w:rFonts w:ascii="Arial" w:hAnsi="Arial"/>
          <w:sz w:val="16"/>
        </w:rPr>
        <w:t>•  Educate customers on product features, setup, and ecosystem integration to improve adoption and reduce post-purchase issues, ensuring a smooth onboarding experience.</w:t>
      </w:r>
    </w:p>
    <w:p>
      <w:pPr>
        <w:pStyle w:val="CompactBullet"/>
      </w:pPr>
      <w:r>
        <w:rPr>
          <w:rFonts w:ascii="Arial" w:hAnsi="Arial"/>
          <w:sz w:val="16"/>
        </w:rPr>
        <w:t>•  Maintain accuracy and efficiency in high-volume transactions, coordinating with team members to resolve order, inventory, and fulfillment issues while protecting customer trust.</w:t>
      </w:r>
    </w:p>
    <w:p>
      <w:pPr>
        <w:spacing w:before="30" w:after="0"/>
      </w:pPr>
      <w:r>
        <w:rPr>
          <w:b/>
          <w:sz w:val="17"/>
        </w:rPr>
        <w:t>Zayedo, LLC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Owner/Operator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10/2020 - Present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Manage sourcing, logistics, marketing, and website operations to support end-to-end order fulfillment.</w:t>
      </w:r>
    </w:p>
    <w:p>
      <w:pPr>
        <w:pStyle w:val="CompactBullet"/>
      </w:pPr>
      <w:r>
        <w:rPr>
          <w:rFonts w:ascii="Arial" w:hAnsi="Arial"/>
          <w:sz w:val="16"/>
        </w:rPr>
        <w:t>•  Conduct market research and implement advertising strategies to drive sales growth and improve product positioning.</w:t>
      </w:r>
    </w:p>
    <w:p>
      <w:pPr>
        <w:spacing w:before="50" w:after="20"/>
        <w:pBdr>
          <w:bottom w:val="single" w:sz="5" w:space="1" w:color="000000"/>
        </w:pBdr>
      </w:pPr>
      <w:r>
        <w:rPr>
          <w:b/>
          <w:sz w:val="18"/>
        </w:rPr>
        <w:t>PROJECTS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Skateboard Deck Structural Analysis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08/2025 - 12/2025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Designed and modeled skateboard deck geometry and support configuration in SolidWorks.</w:t>
      </w:r>
    </w:p>
    <w:p>
      <w:pPr>
        <w:pStyle w:val="CompactBullet"/>
      </w:pPr>
      <w:r>
        <w:rPr>
          <w:rFonts w:ascii="Arial" w:hAnsi="Arial"/>
          <w:sz w:val="16"/>
        </w:rPr>
        <w:t>•  Performed static structural FEA in ANSYS to evaluate von Mises stress and deformation under loading.</w:t>
      </w:r>
    </w:p>
    <w:p>
      <w:pPr>
        <w:pStyle w:val="CompactBullet"/>
      </w:pPr>
      <w:r>
        <w:rPr>
          <w:rFonts w:ascii="Arial" w:hAnsi="Arial"/>
          <w:sz w:val="16"/>
        </w:rPr>
        <w:t>•  Conducted mesh refinement and convergence checks to improve result accuracy and reliability.</w:t>
      </w:r>
    </w:p>
    <w:p>
      <w:pPr>
        <w:pStyle w:val="CompactBullet"/>
      </w:pPr>
      <w:r>
        <w:rPr>
          <w:rFonts w:ascii="Arial" w:hAnsi="Arial"/>
          <w:sz w:val="16"/>
        </w:rPr>
        <w:t>•  Optimized support spacing and material selection; identified an optimal configuration (110 mm spacing, copper alloy) achieving low stress (0.373 MPa).</w:t>
      </w:r>
    </w:p>
    <w:p>
      <w:pPr>
        <w:pStyle w:val="CompactBullet"/>
      </w:pPr>
      <w:r>
        <w:rPr>
          <w:rFonts w:ascii="Arial" w:hAnsi="Arial"/>
          <w:sz w:val="16"/>
        </w:rPr>
        <w:t>•  Produced a clear engineering-style report summarizing assumptions, boundary conditions, mesh settings, and key results to support design decisions and reproducibility.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</w:pPr>
            <w:r>
              <w:rPr>
                <w:rFonts w:ascii="Arial" w:hAnsi="Arial"/>
                <w:i/>
                <w:sz w:val="16"/>
              </w:rPr>
              <w:t>Multi-Purpose Brush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after="0" w:line="216" w:lineRule="auto"/>
              <w:jc w:val="right"/>
            </w:pPr>
            <w:r>
              <w:rPr>
                <w:rFonts w:ascii="Arial" w:hAnsi="Arial"/>
                <w:sz w:val="16"/>
              </w:rPr>
              <w:t>08/2025 - 12/2025</w:t>
            </w:r>
          </w:p>
        </w:tc>
      </w:tr>
    </w:tbl>
    <w:p>
      <w:pPr>
        <w:pStyle w:val="CompactBullet"/>
      </w:pPr>
      <w:r>
        <w:rPr>
          <w:rFonts w:ascii="Arial" w:hAnsi="Arial"/>
          <w:sz w:val="16"/>
        </w:rPr>
        <w:t>•  Modeled a 7-part multi-component pet brush in SolidWorks, including a threaded interchangeable brush head and hinged two-piece handle for modular use.</w:t>
      </w:r>
    </w:p>
    <w:p>
      <w:pPr>
        <w:pStyle w:val="CompactBullet"/>
      </w:pPr>
      <w:r>
        <w:rPr>
          <w:rFonts w:ascii="Arial" w:hAnsi="Arial"/>
          <w:sz w:val="16"/>
        </w:rPr>
        <w:t>•  Built and constrained the full assembly using mates; validated interfaces/clearances for reliable fit and motion.</w:t>
      </w:r>
    </w:p>
    <w:p>
      <w:pPr>
        <w:pStyle w:val="CompactBullet"/>
      </w:pPr>
      <w:r>
        <w:rPr>
          <w:rFonts w:ascii="Arial" w:hAnsi="Arial"/>
          <w:sz w:val="16"/>
        </w:rPr>
        <w:t>•  Created manufacturable brush geometry by generating a patterned bristle array and integrating it into the head.</w:t>
      </w:r>
    </w:p>
    <w:p>
      <w:pPr>
        <w:pStyle w:val="CompactBullet"/>
      </w:pPr>
      <w:r>
        <w:rPr>
          <w:rFonts w:ascii="Arial" w:hAnsi="Arial"/>
          <w:sz w:val="16"/>
        </w:rPr>
        <w:t>•  Produced an exploded assembly drawing with balloons and a complete BOM for assembly documentation.</w:t>
      </w:r>
    </w:p>
    <w:p>
      <w:pPr>
        <w:pStyle w:val="CompactBullet"/>
      </w:pPr>
      <w:r>
        <w:rPr>
          <w:rFonts w:ascii="Arial" w:hAnsi="Arial"/>
          <w:sz w:val="16"/>
        </w:rPr>
        <w:t>•  Performed a BOM-based cost estimate (~$24/unit) to identify cost drivers and support design-for-manufacture decisions (including recycled-plastic body components).</w:t>
      </w:r>
    </w:p>
    <w:p>
      <w:pPr>
        <w:spacing w:before="50" w:after="20"/>
        <w:pBdr>
          <w:bottom w:val="single" w:sz="5" w:space="1" w:color="000000"/>
        </w:pBdr>
      </w:pPr>
      <w:r>
        <w:rPr>
          <w:b/>
          <w:sz w:val="18"/>
        </w:rPr>
        <w:t>EDUCATION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sz w:val="16"/>
              </w:rPr>
              <w:t>University of Illinois at Chicago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  <w:jc w:val="right"/>
            </w:pPr>
            <w:r>
              <w:rPr>
                <w:rFonts w:ascii="Arial" w:hAnsi="Arial"/>
                <w:sz w:val="16"/>
              </w:rPr>
              <w:t>Chicago, IL</w:t>
            </w:r>
          </w:p>
        </w:tc>
      </w:tr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</w:pPr>
            <w:r>
              <w:rPr>
                <w:rFonts w:ascii="Arial" w:hAnsi="Arial"/>
                <w:sz w:val="16"/>
              </w:rPr>
              <w:t>Bachelors, Mechanical Engineering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  <w:jc w:val="right"/>
            </w:pPr>
            <w:r>
              <w:rPr>
                <w:rFonts w:ascii="Arial" w:hAnsi="Arial"/>
                <w:sz w:val="16"/>
              </w:rPr>
              <w:t>Expected Graduation: 2027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920"/>
        <w:gridCol w:w="3024"/>
      </w:tblGrid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</w:pPr>
            <w:r>
              <w:rPr>
                <w:rFonts w:ascii="Arial" w:hAnsi="Arial"/>
                <w:b/>
                <w:sz w:val="16"/>
              </w:rPr>
              <w:t>Oakton College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  <w:jc w:val="right"/>
            </w:pPr>
            <w:r>
              <w:rPr>
                <w:rFonts w:ascii="Arial" w:hAnsi="Arial"/>
                <w:sz w:val="16"/>
              </w:rPr>
              <w:t>Des Plaines, IL</w:t>
            </w:r>
          </w:p>
        </w:tc>
      </w:tr>
      <w:tr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</w:pPr>
            <w:r>
              <w:rPr>
                <w:rFonts w:ascii="Arial" w:hAnsi="Arial"/>
                <w:sz w:val="16"/>
              </w:rPr>
              <w:t>A.S. Engineering</w:t>
            </w:r>
          </w:p>
        </w:tc>
        <w:tc>
          <w:tcPr>
            <w:tcW w:type="dxa" w:w="5515"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spacing w:after="0" w:before="0" w:line="216" w:lineRule="auto"/>
              <w:jc w:val="right"/>
            </w:pPr>
            <w:r>
              <w:rPr>
                <w:rFonts w:ascii="Arial" w:hAnsi="Arial"/>
                <w:sz w:val="16"/>
              </w:rPr>
              <w:t>Graduated: 2024</w:t>
            </w:r>
          </w:p>
        </w:tc>
      </w:tr>
    </w:tbl>
    <w:sectPr w:rsidR="00FC693F" w:rsidRPr="0006063C" w:rsidSect="00034616">
      <w:pgSz w:w="12240" w:h="15840"/>
      <w:pgMar w:top="403" w:right="605" w:bottom="403" w:left="605" w:header="144" w:footer="14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21" w:lineRule="auto"/>
    </w:pPr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Bullet">
    <w:name w:val="Compact Bullet"/>
    <w:pPr>
      <w:spacing w:after="0" w:before="0" w:line="221" w:lineRule="auto"/>
      <w:ind w:left="403" w:hanging="230"/>
    </w:pPr>
    <w:rPr>
      <w:rFonts w:ascii="Arial" w:hAnsi="Arial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taherabushihab@icloud.com" TargetMode="External"/><Relationship Id="rId10" Type="http://schemas.openxmlformats.org/officeDocument/2006/relationships/hyperlink" Target="https://www.linkedin.com/in/taher-abushihab/" TargetMode="External"/><Relationship Id="rId11" Type="http://schemas.openxmlformats.org/officeDocument/2006/relationships/hyperlink" Target="https://tabushihab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