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D4B27"/>
          <w:sz w:val="26"/>
        </w:rPr>
        <w:t>MOSSVALE</w:t>
      </w:r>
    </w:p>
    <w:p>
      <w:pPr>
        <w:pStyle w:val="Title"/>
        <w:jc w:val="center"/>
      </w:pPr>
      <w:r>
        <w:t>Special Class Progression,</w:t>
        <w:br/>
        <w:t>Trading &amp; MOSS Economy</w:t>
      </w:r>
    </w:p>
    <w:p>
      <w:pPr>
        <w:jc w:val="center"/>
      </w:pPr>
      <w:r>
        <w:rPr>
          <w:i/>
          <w:sz w:val="22"/>
        </w:rPr>
        <w:t>Quest/drop acquisition • NosTale-style upgrade odds • MOSS protection • NFT progression • player market</w:t>
      </w:r>
    </w:p>
    <w:tbl>
      <w:tblPr>
        <w:tblW w:type="auto" w:w="0"/>
        <w:jc w:val="center"/>
        <w:tblLook w:firstColumn="1" w:firstRow="1" w:lastColumn="0" w:lastRow="0" w:noHBand="0" w:noVBand="1" w:val="04A0"/>
      </w:tblPr>
      <w:tblGrid>
        <w:gridCol w:w="10340"/>
      </w:tblGrid>
      <w:tr>
        <w:tc>
          <w:tcPr>
            <w:tcW w:type="dxa" w:w="10340"/>
            <w:shd w:fill="EAF3EE"/>
            <w:tcMar>
              <w:top w:w="130" w:type="dxa"/>
              <w:start w:w="150" w:type="dxa"/>
              <w:bottom w:w="130" w:type="dxa"/>
              <w:end w:w="150" w:type="dxa"/>
            </w:tcMar>
          </w:tcPr>
          <w:p>
            <w:pPr>
              <w:spacing w:after="0"/>
            </w:pPr>
            <w:r>
              <w:rPr>
                <w:b/>
                <w:color w:val="235244"/>
                <w:sz w:val="21"/>
              </w:rPr>
              <w:t>Core idea</w:t>
              <w:br/>
            </w:r>
            <w:r>
              <w:rPr>
                <w:sz w:val="20"/>
              </w:rPr>
              <w:t>Special Classes (SPs) should create a long-term progression chase without duplicating gear. Players unlock or find an SP, level it, upgrade it, earn visible wings, and can eventually trade that progressed SP. MOSS is used for protection, recovery and trading infrastructure - not to directly buy upgrade success.</w:t>
            </w:r>
          </w:p>
        </w:tc>
      </w:tr>
    </w:tbl>
    <w:p>
      <w:pPr>
        <w:spacing w:after="20"/>
      </w:pPr>
    </w:p>
    <w:p>
      <w:pPr>
        <w:pStyle w:val="Heading1"/>
      </w:pPr>
      <w:r>
        <w:t>1. How Players Get a Special Class</w:t>
      </w:r>
    </w:p>
    <w:p>
      <w:pPr>
        <w:spacing w:after="100"/>
      </w:pPr>
      <w:r>
        <w:t>There should be two ways to obtain the same Special Class. This gives every player a guaranteed progression path while still creating rare drops that grinders can sell.</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90" w:type="dxa"/>
              <w:start w:w="110" w:type="dxa"/>
              <w:bottom w:w="90" w:type="dxa"/>
              <w:end w:w="110" w:type="dxa"/>
            </w:tcMar>
            <w:vAlign w:val="center"/>
            <w:shd w:fill="235244"/>
          </w:tcPr>
          <w:p>
            <w:pPr>
              <w:spacing w:after="0"/>
            </w:pPr>
            <w:r/>
            <w:r>
              <w:rPr>
                <w:rFonts w:ascii="Aptos" w:hAnsi="Aptos"/>
                <w:b/>
                <w:color w:val="FFFFFF"/>
                <w:sz w:val="18"/>
              </w:rPr>
              <w:t>Route</w:t>
            </w:r>
          </w:p>
        </w:tc>
        <w:tc>
          <w:tcPr>
            <w:tcW w:type="dxa" w:w="3447"/>
            <w:tcMar>
              <w:top w:w="90" w:type="dxa"/>
              <w:start w:w="110" w:type="dxa"/>
              <w:bottom w:w="90" w:type="dxa"/>
              <w:end w:w="110" w:type="dxa"/>
            </w:tcMar>
            <w:vAlign w:val="center"/>
            <w:shd w:fill="235244"/>
          </w:tcPr>
          <w:p>
            <w:pPr>
              <w:spacing w:after="0"/>
            </w:pPr>
            <w:r/>
            <w:r>
              <w:rPr>
                <w:rFonts w:ascii="Aptos" w:hAnsi="Aptos"/>
                <w:b/>
                <w:color w:val="FFFFFF"/>
                <w:sz w:val="18"/>
              </w:rPr>
              <w:t>How It Works</w:t>
            </w:r>
          </w:p>
        </w:tc>
        <w:tc>
          <w:tcPr>
            <w:tcW w:type="dxa" w:w="3447"/>
            <w:tcMar>
              <w:top w:w="90" w:type="dxa"/>
              <w:start w:w="110" w:type="dxa"/>
              <w:bottom w:w="90" w:type="dxa"/>
              <w:end w:w="110" w:type="dxa"/>
            </w:tcMar>
            <w:vAlign w:val="center"/>
            <w:shd w:fill="235244"/>
          </w:tcPr>
          <w:p>
            <w:pPr>
              <w:spacing w:after="0"/>
            </w:pPr>
            <w:r/>
            <w:r>
              <w:rPr>
                <w:rFonts w:ascii="Aptos" w:hAnsi="Aptos"/>
                <w:b/>
                <w:color w:val="FFFFFF"/>
                <w:sz w:val="18"/>
              </w:rPr>
              <w:t>Why It Matters</w:t>
            </w:r>
          </w:p>
        </w:tc>
      </w:tr>
      <w:tr>
        <w:tc>
          <w:tcPr>
            <w:tcW w:type="dxa" w:w="3447"/>
            <w:tcMar>
              <w:top w:w="90" w:type="dxa"/>
              <w:start w:w="110" w:type="dxa"/>
              <w:bottom w:w="90" w:type="dxa"/>
              <w:end w:w="110" w:type="dxa"/>
            </w:tcMar>
            <w:vAlign w:val="center"/>
            <w:shd w:fill="F2EBDD"/>
          </w:tcPr>
          <w:p>
            <w:pPr>
              <w:spacing w:after="0"/>
            </w:pPr>
            <w:r/>
            <w:r>
              <w:rPr>
                <w:rFonts w:ascii="Aptos" w:hAnsi="Aptos"/>
                <w:b w:val="0"/>
                <w:sz w:val="17"/>
              </w:rPr>
              <w:t>Progression Quest</w:t>
            </w:r>
          </w:p>
        </w:tc>
        <w:tc>
          <w:tcPr>
            <w:tcW w:type="dxa" w:w="3447"/>
            <w:tcMar>
              <w:top w:w="90" w:type="dxa"/>
              <w:start w:w="110" w:type="dxa"/>
              <w:bottom w:w="90" w:type="dxa"/>
              <w:end w:w="110" w:type="dxa"/>
            </w:tcMar>
            <w:vAlign w:val="center"/>
          </w:tcPr>
          <w:p>
            <w:pPr>
              <w:spacing w:after="0"/>
            </w:pPr>
            <w:r/>
            <w:r>
              <w:rPr>
                <w:rFonts w:ascii="Aptos" w:hAnsi="Aptos"/>
                <w:b w:val="0"/>
                <w:sz w:val="17"/>
              </w:rPr>
              <w:t>Complete a class-specific questline / dungeon challenge after reaching the required Base Job Level. Reward: a fresh +0 SP.</w:t>
            </w:r>
          </w:p>
        </w:tc>
        <w:tc>
          <w:tcPr>
            <w:tcW w:type="dxa" w:w="3447"/>
            <w:tcMar>
              <w:top w:w="90" w:type="dxa"/>
              <w:start w:w="110" w:type="dxa"/>
              <w:bottom w:w="90" w:type="dxa"/>
              <w:end w:w="110" w:type="dxa"/>
            </w:tcMar>
            <w:vAlign w:val="center"/>
          </w:tcPr>
          <w:p>
            <w:pPr>
              <w:spacing w:after="0"/>
            </w:pPr>
            <w:r/>
            <w:r>
              <w:rPr>
                <w:rFonts w:ascii="Aptos" w:hAnsi="Aptos"/>
                <w:b w:val="0"/>
                <w:sz w:val="17"/>
              </w:rPr>
              <w:t>Guaranteed path. Every active player can eventually unlock the class by playing.</w:t>
            </w:r>
          </w:p>
        </w:tc>
      </w:tr>
      <w:tr>
        <w:tc>
          <w:tcPr>
            <w:tcW w:type="dxa" w:w="3447"/>
            <w:tcMar>
              <w:top w:w="90" w:type="dxa"/>
              <w:start w:w="110" w:type="dxa"/>
              <w:bottom w:w="90" w:type="dxa"/>
              <w:end w:w="110" w:type="dxa"/>
            </w:tcMar>
            <w:vAlign w:val="center"/>
            <w:shd w:fill="F2EBDD"/>
          </w:tcPr>
          <w:p>
            <w:pPr>
              <w:spacing w:after="0"/>
            </w:pPr>
            <w:r/>
            <w:r>
              <w:rPr>
                <w:rFonts w:ascii="Aptos" w:hAnsi="Aptos"/>
                <w:b w:val="0"/>
                <w:sz w:val="17"/>
              </w:rPr>
              <w:t>Very Rare Drop</w:t>
            </w:r>
          </w:p>
        </w:tc>
        <w:tc>
          <w:tcPr>
            <w:tcW w:type="dxa" w:w="3447"/>
            <w:tcMar>
              <w:top w:w="90" w:type="dxa"/>
              <w:start w:w="110" w:type="dxa"/>
              <w:bottom w:w="90" w:type="dxa"/>
              <w:end w:w="110" w:type="dxa"/>
            </w:tcMar>
            <w:vAlign w:val="center"/>
            <w:shd w:fill="F7F8F7"/>
          </w:tcPr>
          <w:p>
            <w:pPr>
              <w:spacing w:after="0"/>
            </w:pPr>
            <w:r/>
            <w:r>
              <w:rPr>
                <w:rFonts w:ascii="Aptos" w:hAnsi="Aptos"/>
                <w:b w:val="0"/>
                <w:sz w:val="17"/>
              </w:rPr>
              <w:t>The same SP, or a sealed SP token, can drop at a very low rate from relevant monsters, elites, dungeon bosses or raid chests.</w:t>
            </w:r>
          </w:p>
        </w:tc>
        <w:tc>
          <w:tcPr>
            <w:tcW w:type="dxa" w:w="3447"/>
            <w:tcMar>
              <w:top w:w="90" w:type="dxa"/>
              <w:start w:w="110" w:type="dxa"/>
              <w:bottom w:w="90" w:type="dxa"/>
              <w:end w:w="110" w:type="dxa"/>
            </w:tcMar>
            <w:vAlign w:val="center"/>
            <w:shd w:fill="F7F8F7"/>
          </w:tcPr>
          <w:p>
            <w:pPr>
              <w:spacing w:after="0"/>
            </w:pPr>
            <w:r/>
            <w:r>
              <w:rPr>
                <w:rFonts w:ascii="Aptos" w:hAnsi="Aptos"/>
                <w:b w:val="0"/>
                <w:sz w:val="17"/>
              </w:rPr>
              <w:t>Creates repeat farming, jackpot moments and a player market for people who prefer to buy instead of grind.</w:t>
            </w:r>
          </w:p>
        </w:tc>
      </w:tr>
    </w:tbl>
    <w:tbl>
      <w:tblPr>
        <w:tblW w:type="auto" w:w="0"/>
        <w:jc w:val="center"/>
        <w:tblLook w:firstColumn="1" w:firstRow="1" w:lastColumn="0" w:lastRow="0" w:noHBand="0" w:noVBand="1" w:val="04A0"/>
      </w:tblPr>
      <w:tblGrid>
        <w:gridCol w:w="10340"/>
      </w:tblGrid>
      <w:tr>
        <w:tc>
          <w:tcPr>
            <w:tcW w:type="dxa" w:w="10340"/>
            <w:shd w:fill="EAF3EE"/>
            <w:tcMar>
              <w:top w:w="130" w:type="dxa"/>
              <w:start w:w="150" w:type="dxa"/>
              <w:bottom w:w="130" w:type="dxa"/>
              <w:end w:w="150" w:type="dxa"/>
            </w:tcMar>
          </w:tcPr>
          <w:p>
            <w:pPr>
              <w:spacing w:after="0"/>
            </w:pPr>
            <w:r>
              <w:rPr>
                <w:b/>
                <w:color w:val="235244"/>
                <w:sz w:val="21"/>
              </w:rPr>
              <w:t>Recommended approach</w:t>
              <w:br/>
            </w:r>
            <w:r>
              <w:rPr>
                <w:sz w:val="20"/>
              </w:rPr>
              <w:t>Use BOTH. The quest is the guaranteed route; the rare drop is the economic route. A player can grind the quest, get lucky with a drop, buy a fresh SP from another player, or buy a high-level/high-upgrade SP and skip some of the grind.</w:t>
            </w:r>
          </w:p>
        </w:tc>
      </w:tr>
    </w:tbl>
    <w:p>
      <w:pPr>
        <w:spacing w:after="20"/>
      </w:pPr>
    </w:p>
    <w:p>
      <w:pPr>
        <w:pStyle w:val="Heading2"/>
      </w:pPr>
      <w:r>
        <w:t>Example Drop Balance</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90" w:type="dxa"/>
              <w:start w:w="110" w:type="dxa"/>
              <w:bottom w:w="90" w:type="dxa"/>
              <w:end w:w="110" w:type="dxa"/>
            </w:tcMar>
            <w:vAlign w:val="center"/>
            <w:shd w:fill="235244"/>
          </w:tcPr>
          <w:p>
            <w:pPr>
              <w:spacing w:after="0"/>
            </w:pPr>
            <w:r/>
            <w:r>
              <w:rPr>
                <w:rFonts w:ascii="Aptos" w:hAnsi="Aptos"/>
                <w:b/>
                <w:color w:val="FFFFFF"/>
                <w:sz w:val="18"/>
              </w:rPr>
              <w:t>Source</w:t>
            </w:r>
          </w:p>
        </w:tc>
        <w:tc>
          <w:tcPr>
            <w:tcW w:type="dxa" w:w="3447"/>
            <w:tcMar>
              <w:top w:w="90" w:type="dxa"/>
              <w:start w:w="110" w:type="dxa"/>
              <w:bottom w:w="90" w:type="dxa"/>
              <w:end w:w="110" w:type="dxa"/>
            </w:tcMar>
            <w:vAlign w:val="center"/>
            <w:shd w:fill="235244"/>
          </w:tcPr>
          <w:p>
            <w:pPr>
              <w:spacing w:after="0"/>
            </w:pPr>
            <w:r/>
            <w:r>
              <w:rPr>
                <w:rFonts w:ascii="Aptos" w:hAnsi="Aptos"/>
                <w:b/>
                <w:color w:val="FFFFFF"/>
                <w:sz w:val="18"/>
              </w:rPr>
              <w:t>Example Full-SP / Sealed-SP Rate</w:t>
            </w:r>
          </w:p>
        </w:tc>
        <w:tc>
          <w:tcPr>
            <w:tcW w:type="dxa" w:w="3447"/>
            <w:tcMar>
              <w:top w:w="90" w:type="dxa"/>
              <w:start w:w="110" w:type="dxa"/>
              <w:bottom w:w="90" w:type="dxa"/>
              <w:end w:w="110" w:type="dxa"/>
            </w:tcMar>
            <w:vAlign w:val="center"/>
            <w:shd w:fill="235244"/>
          </w:tcPr>
          <w:p>
            <w:pPr>
              <w:spacing w:after="0"/>
            </w:pPr>
            <w:r/>
            <w:r>
              <w:rPr>
                <w:rFonts w:ascii="Aptos" w:hAnsi="Aptos"/>
                <w:b/>
                <w:color w:val="FFFFFF"/>
                <w:sz w:val="18"/>
              </w:rPr>
              <w:t>Notes</w:t>
            </w:r>
          </w:p>
        </w:tc>
      </w:tr>
      <w:tr>
        <w:tc>
          <w:tcPr>
            <w:tcW w:type="dxa" w:w="3447"/>
            <w:tcMar>
              <w:top w:w="90" w:type="dxa"/>
              <w:start w:w="110" w:type="dxa"/>
              <w:bottom w:w="90" w:type="dxa"/>
              <w:end w:w="110" w:type="dxa"/>
            </w:tcMar>
            <w:vAlign w:val="center"/>
          </w:tcPr>
          <w:p>
            <w:pPr>
              <w:spacing w:after="0"/>
            </w:pPr>
            <w:r/>
            <w:r>
              <w:rPr>
                <w:rFonts w:ascii="Aptos" w:hAnsi="Aptos"/>
                <w:b w:val="0"/>
                <w:sz w:val="17"/>
              </w:rPr>
              <w:t>Normal class-region monsters</w:t>
            </w:r>
          </w:p>
        </w:tc>
        <w:tc>
          <w:tcPr>
            <w:tcW w:type="dxa" w:w="3447"/>
            <w:tcMar>
              <w:top w:w="90" w:type="dxa"/>
              <w:start w:w="110" w:type="dxa"/>
              <w:bottom w:w="90" w:type="dxa"/>
              <w:end w:w="110" w:type="dxa"/>
            </w:tcMar>
            <w:vAlign w:val="center"/>
          </w:tcPr>
          <w:p>
            <w:pPr>
              <w:spacing w:after="0"/>
            </w:pPr>
            <w:r/>
            <w:r>
              <w:rPr>
                <w:rFonts w:ascii="Aptos" w:hAnsi="Aptos"/>
                <w:b w:val="0"/>
                <w:sz w:val="17"/>
              </w:rPr>
              <w:t>0.01% - 0.03%</w:t>
            </w:r>
          </w:p>
        </w:tc>
        <w:tc>
          <w:tcPr>
            <w:tcW w:type="dxa" w:w="3447"/>
            <w:tcMar>
              <w:top w:w="90" w:type="dxa"/>
              <w:start w:w="110" w:type="dxa"/>
              <w:bottom w:w="90" w:type="dxa"/>
              <w:end w:w="110" w:type="dxa"/>
            </w:tcMar>
            <w:vAlign w:val="center"/>
          </w:tcPr>
          <w:p>
            <w:pPr>
              <w:spacing w:after="0"/>
            </w:pPr>
            <w:r/>
            <w:r>
              <w:rPr>
                <w:rFonts w:ascii="Aptos" w:hAnsi="Aptos"/>
                <w:b w:val="0"/>
                <w:sz w:val="17"/>
              </w:rPr>
              <w:t>Ultra-rare. Best only in the class-relevant region to reduce bot farming.</w:t>
            </w:r>
          </w:p>
        </w:tc>
      </w:tr>
      <w:tr>
        <w:tc>
          <w:tcPr>
            <w:tcW w:type="dxa" w:w="3447"/>
            <w:tcMar>
              <w:top w:w="90" w:type="dxa"/>
              <w:start w:w="110" w:type="dxa"/>
              <w:bottom w:w="90" w:type="dxa"/>
              <w:end w:w="110" w:type="dxa"/>
            </w:tcMar>
            <w:vAlign w:val="center"/>
            <w:shd w:fill="F7F8F7"/>
          </w:tcPr>
          <w:p>
            <w:pPr>
              <w:spacing w:after="0"/>
            </w:pPr>
            <w:r/>
            <w:r>
              <w:rPr>
                <w:rFonts w:ascii="Aptos" w:hAnsi="Aptos"/>
                <w:b w:val="0"/>
                <w:sz w:val="17"/>
              </w:rPr>
              <w:t>Elite monsters</w:t>
            </w:r>
          </w:p>
        </w:tc>
        <w:tc>
          <w:tcPr>
            <w:tcW w:type="dxa" w:w="3447"/>
            <w:tcMar>
              <w:top w:w="90" w:type="dxa"/>
              <w:start w:w="110" w:type="dxa"/>
              <w:bottom w:w="90" w:type="dxa"/>
              <w:end w:w="110" w:type="dxa"/>
            </w:tcMar>
            <w:vAlign w:val="center"/>
            <w:shd w:fill="F7F8F7"/>
          </w:tcPr>
          <w:p>
            <w:pPr>
              <w:spacing w:after="0"/>
            </w:pPr>
            <w:r/>
            <w:r>
              <w:rPr>
                <w:rFonts w:ascii="Aptos" w:hAnsi="Aptos"/>
                <w:b w:val="0"/>
                <w:sz w:val="17"/>
              </w:rPr>
              <w:t>0.05% - 0.10%</w:t>
            </w:r>
          </w:p>
        </w:tc>
        <w:tc>
          <w:tcPr>
            <w:tcW w:type="dxa" w:w="3447"/>
            <w:tcMar>
              <w:top w:w="90" w:type="dxa"/>
              <w:start w:w="110" w:type="dxa"/>
              <w:bottom w:w="90" w:type="dxa"/>
              <w:end w:w="110" w:type="dxa"/>
            </w:tcMar>
            <w:vAlign w:val="center"/>
            <w:shd w:fill="F7F8F7"/>
          </w:tcPr>
          <w:p>
            <w:pPr>
              <w:spacing w:after="0"/>
            </w:pPr>
            <w:r/>
            <w:r>
              <w:rPr>
                <w:rFonts w:ascii="Aptos" w:hAnsi="Aptos"/>
                <w:b w:val="0"/>
                <w:sz w:val="17"/>
              </w:rPr>
              <w:t>Better target for active grinders.</w:t>
            </w:r>
          </w:p>
        </w:tc>
      </w:tr>
      <w:tr>
        <w:tc>
          <w:tcPr>
            <w:tcW w:type="dxa" w:w="3447"/>
            <w:tcMar>
              <w:top w:w="90" w:type="dxa"/>
              <w:start w:w="110" w:type="dxa"/>
              <w:bottom w:w="90" w:type="dxa"/>
              <w:end w:w="110" w:type="dxa"/>
            </w:tcMar>
            <w:vAlign w:val="center"/>
          </w:tcPr>
          <w:p>
            <w:pPr>
              <w:spacing w:after="0"/>
            </w:pPr>
            <w:r/>
            <w:r>
              <w:rPr>
                <w:rFonts w:ascii="Aptos" w:hAnsi="Aptos"/>
                <w:b w:val="0"/>
                <w:sz w:val="17"/>
              </w:rPr>
              <w:t>Dungeon boss / reward chest</w:t>
            </w:r>
          </w:p>
        </w:tc>
        <w:tc>
          <w:tcPr>
            <w:tcW w:type="dxa" w:w="3447"/>
            <w:tcMar>
              <w:top w:w="90" w:type="dxa"/>
              <w:start w:w="110" w:type="dxa"/>
              <w:bottom w:w="90" w:type="dxa"/>
              <w:end w:w="110" w:type="dxa"/>
            </w:tcMar>
            <w:vAlign w:val="center"/>
          </w:tcPr>
          <w:p>
            <w:pPr>
              <w:spacing w:after="0"/>
            </w:pPr>
            <w:r/>
            <w:r>
              <w:rPr>
                <w:rFonts w:ascii="Aptos" w:hAnsi="Aptos"/>
                <w:b w:val="0"/>
                <w:sz w:val="17"/>
              </w:rPr>
              <w:t>0.25% - 0.75%</w:t>
            </w:r>
          </w:p>
        </w:tc>
        <w:tc>
          <w:tcPr>
            <w:tcW w:type="dxa" w:w="3447"/>
            <w:tcMar>
              <w:top w:w="90" w:type="dxa"/>
              <w:start w:w="110" w:type="dxa"/>
              <w:bottom w:w="90" w:type="dxa"/>
              <w:end w:w="110" w:type="dxa"/>
            </w:tcMar>
            <w:vAlign w:val="center"/>
          </w:tcPr>
          <w:p>
            <w:pPr>
              <w:spacing w:after="0"/>
            </w:pPr>
            <w:r/>
            <w:r>
              <w:rPr>
                <w:rFonts w:ascii="Aptos" w:hAnsi="Aptos"/>
                <w:b w:val="0"/>
                <w:sz w:val="17"/>
              </w:rPr>
              <w:t>Main repeatable chase.</w:t>
            </w:r>
          </w:p>
        </w:tc>
      </w:tr>
      <w:tr>
        <w:tc>
          <w:tcPr>
            <w:tcW w:type="dxa" w:w="3447"/>
            <w:tcMar>
              <w:top w:w="90" w:type="dxa"/>
              <w:start w:w="110" w:type="dxa"/>
              <w:bottom w:w="90" w:type="dxa"/>
              <w:end w:w="110" w:type="dxa"/>
            </w:tcMar>
            <w:vAlign w:val="center"/>
            <w:shd w:fill="F7F8F7"/>
          </w:tcPr>
          <w:p>
            <w:pPr>
              <w:spacing w:after="0"/>
            </w:pPr>
            <w:r/>
            <w:r>
              <w:rPr>
                <w:rFonts w:ascii="Aptos" w:hAnsi="Aptos"/>
                <w:b w:val="0"/>
                <w:sz w:val="17"/>
              </w:rPr>
              <w:t>Raid / weekly high-end chest</w:t>
            </w:r>
          </w:p>
        </w:tc>
        <w:tc>
          <w:tcPr>
            <w:tcW w:type="dxa" w:w="3447"/>
            <w:tcMar>
              <w:top w:w="90" w:type="dxa"/>
              <w:start w:w="110" w:type="dxa"/>
              <w:bottom w:w="90" w:type="dxa"/>
              <w:end w:w="110" w:type="dxa"/>
            </w:tcMar>
            <w:vAlign w:val="center"/>
            <w:shd w:fill="F7F8F7"/>
          </w:tcPr>
          <w:p>
            <w:pPr>
              <w:spacing w:after="0"/>
            </w:pPr>
            <w:r/>
            <w:r>
              <w:rPr>
                <w:rFonts w:ascii="Aptos" w:hAnsi="Aptos"/>
                <w:b w:val="0"/>
                <w:sz w:val="17"/>
              </w:rPr>
              <w:t>0.5% - 1.0%</w:t>
            </w:r>
          </w:p>
        </w:tc>
        <w:tc>
          <w:tcPr>
            <w:tcW w:type="dxa" w:w="3447"/>
            <w:tcMar>
              <w:top w:w="90" w:type="dxa"/>
              <w:start w:w="110" w:type="dxa"/>
              <w:bottom w:w="90" w:type="dxa"/>
              <w:end w:w="110" w:type="dxa"/>
            </w:tcMar>
            <w:vAlign w:val="center"/>
            <w:shd w:fill="F7F8F7"/>
          </w:tcPr>
          <w:p>
            <w:pPr>
              <w:spacing w:after="0"/>
            </w:pPr>
            <w:r/>
            <w:r>
              <w:rPr>
                <w:rFonts w:ascii="Aptos" w:hAnsi="Aptos"/>
                <w:b w:val="0"/>
                <w:sz w:val="17"/>
              </w:rPr>
              <w:t>High-value endgame chase; tune around completion frequency.</w:t>
            </w:r>
          </w:p>
        </w:tc>
      </w:tr>
    </w:tbl>
    <w:p>
      <w:r>
        <w:rPr>
          <w:b/>
        </w:rPr>
        <w:t xml:space="preserve">Important: </w:t>
      </w:r>
      <w:r>
        <w:t>These drop rates are starting points, not fixed values. The key is that a full SP drop should feel rare enough to create excitement and trading value without making the quest route pointless.</w:t>
      </w:r>
    </w:p>
    <w:p>
      <w:pPr>
        <w:pStyle w:val="Heading1"/>
      </w:pPr>
      <w:r>
        <w:t>2. Job Level &amp; SP Progression</w:t>
      </w:r>
    </w:p>
    <w:p>
      <w:pPr>
        <w:pStyle w:val="ListBullet"/>
        <w:spacing w:after="40"/>
      </w:pPr>
      <w:r>
        <w:rPr>
          <w:sz w:val="20"/>
        </w:rPr>
        <w:t>Base Job Level unlocks access to Special Classes. Example: Knight reaches the required Job Level and can start the SP1 quest.</w:t>
      </w:r>
    </w:p>
    <w:p>
      <w:pPr>
        <w:pStyle w:val="ListBullet"/>
        <w:spacing w:after="40"/>
      </w:pPr>
      <w:r>
        <w:rPr>
          <w:sz w:val="20"/>
        </w:rPr>
        <w:t>Each SP has its own separate SP Job Level. Playing that SP gives SP XP and unlocks the SP skills/passives.</w:t>
      </w:r>
    </w:p>
    <w:p>
      <w:pPr>
        <w:pStyle w:val="ListBullet"/>
        <w:spacing w:after="40"/>
      </w:pPr>
      <w:r>
        <w:rPr>
          <w:sz w:val="20"/>
        </w:rPr>
        <w:t>A fresh SP starts low and becomes more valuable because a player has invested time into its SP Job Level and upgrade level.</w:t>
      </w:r>
    </w:p>
    <w:p>
      <w:pPr>
        <w:pStyle w:val="ListBullet"/>
        <w:spacing w:after="40"/>
      </w:pPr>
      <w:r>
        <w:rPr>
          <w:sz w:val="20"/>
        </w:rPr>
        <w:t>A buyer can therefore choose: buy a cheap fresh SP and level it himself, or pay another player for a progressed SP.</w:t>
      </w:r>
    </w:p>
    <w:tbl>
      <w:tblPr>
        <w:tblW w:type="auto" w:w="0"/>
        <w:jc w:val="center"/>
        <w:tblLook w:firstColumn="1" w:firstRow="1" w:lastColumn="0" w:lastRow="0" w:noHBand="0" w:noVBand="1" w:val="04A0"/>
      </w:tblPr>
      <w:tblGrid>
        <w:gridCol w:w="10340"/>
      </w:tblGrid>
      <w:tr>
        <w:tc>
          <w:tcPr>
            <w:tcW w:type="dxa" w:w="10340"/>
            <w:shd w:fill="EAF3EE"/>
            <w:tcMar>
              <w:top w:w="130" w:type="dxa"/>
              <w:start w:w="150" w:type="dxa"/>
              <w:bottom w:w="130" w:type="dxa"/>
              <w:end w:w="150" w:type="dxa"/>
            </w:tcMar>
          </w:tcPr>
          <w:p>
            <w:pPr>
              <w:spacing w:after="0"/>
            </w:pPr>
            <w:r>
              <w:rPr>
                <w:b/>
                <w:color w:val="235244"/>
                <w:sz w:val="21"/>
              </w:rPr>
              <w:t>Simple progression</w:t>
              <w:br/>
            </w:r>
            <w:r>
              <w:rPr>
                <w:sz w:val="20"/>
              </w:rPr>
              <w:t>Base Job Level unlocks the class → obtain SP through quest or rare drop → level the SP → unlock its complete kit → gather materials → upgrade +1 to +15 → earn stronger progression and visible wings.</w:t>
            </w:r>
          </w:p>
        </w:tc>
      </w:tr>
    </w:tbl>
    <w:p>
      <w:pPr>
        <w:spacing w:after="20"/>
      </w:pPr>
    </w:p>
    <w:p>
      <w:pPr>
        <w:pStyle w:val="Heading1"/>
      </w:pPr>
      <w:r>
        <w:t>3. SP Upgrade Chances (+1 to +15)</w:t>
      </w:r>
    </w:p>
    <w:p>
      <w:pPr>
        <w:spacing w:after="100"/>
      </w:pPr>
      <w:r>
        <w:t>For the upgrade curve, Mossvale can use the same baseline percentages shown in Gameforge’s NosTale SP Upgrade Guide for +1 through +15. The important difference: Mossvale should never permanently delete the SP/NFT. The destructive outcome becomes a Broken/Sealed state that can be repaired.</w:t>
      </w:r>
    </w:p>
    <w:tbl>
      <w:tblPr>
        <w:tblStyle w:val="TableGrid"/>
        <w:tblW w:type="auto" w:w="0"/>
        <w:jc w:val="center"/>
        <w:tblLook w:firstColumn="1" w:firstRow="1" w:lastColumn="0" w:lastRow="0" w:noHBand="0" w:noVBand="1" w:val="04A0"/>
      </w:tblPr>
      <w:tblGrid>
        <w:gridCol w:w="2068"/>
        <w:gridCol w:w="2068"/>
        <w:gridCol w:w="2068"/>
        <w:gridCol w:w="2068"/>
        <w:gridCol w:w="2068"/>
      </w:tblGrid>
      <w:tr>
        <w:tc>
          <w:tcPr>
            <w:tcW w:type="dxa" w:w="2068"/>
            <w:tcMar>
              <w:top w:w="90" w:type="dxa"/>
              <w:start w:w="110" w:type="dxa"/>
              <w:bottom w:w="90" w:type="dxa"/>
              <w:end w:w="110" w:type="dxa"/>
            </w:tcMar>
            <w:vAlign w:val="center"/>
            <w:shd w:fill="235244"/>
          </w:tcPr>
          <w:p>
            <w:pPr>
              <w:spacing w:after="0"/>
            </w:pPr>
            <w:r/>
            <w:r>
              <w:rPr>
                <w:rFonts w:ascii="Aptos" w:hAnsi="Aptos"/>
                <w:b/>
                <w:color w:val="FFFFFF"/>
                <w:sz w:val="18"/>
              </w:rPr>
              <w:t>Upgrade</w:t>
            </w:r>
          </w:p>
        </w:tc>
        <w:tc>
          <w:tcPr>
            <w:tcW w:type="dxa" w:w="2068"/>
            <w:tcMar>
              <w:top w:w="90" w:type="dxa"/>
              <w:start w:w="110" w:type="dxa"/>
              <w:bottom w:w="90" w:type="dxa"/>
              <w:end w:w="110" w:type="dxa"/>
            </w:tcMar>
            <w:vAlign w:val="center"/>
            <w:shd w:fill="235244"/>
          </w:tcPr>
          <w:p>
            <w:pPr>
              <w:spacing w:after="0"/>
            </w:pPr>
            <w:r/>
            <w:r>
              <w:rPr>
                <w:rFonts w:ascii="Aptos" w:hAnsi="Aptos"/>
                <w:b/>
                <w:color w:val="FFFFFF"/>
                <w:sz w:val="18"/>
              </w:rPr>
              <w:t>Success</w:t>
            </w:r>
          </w:p>
        </w:tc>
        <w:tc>
          <w:tcPr>
            <w:tcW w:type="dxa" w:w="2068"/>
            <w:tcMar>
              <w:top w:w="90" w:type="dxa"/>
              <w:start w:w="110" w:type="dxa"/>
              <w:bottom w:w="90" w:type="dxa"/>
              <w:end w:w="110" w:type="dxa"/>
            </w:tcMar>
            <w:vAlign w:val="center"/>
            <w:shd w:fill="235244"/>
          </w:tcPr>
          <w:p>
            <w:pPr>
              <w:spacing w:after="0"/>
            </w:pPr>
            <w:r/>
            <w:r>
              <w:rPr>
                <w:rFonts w:ascii="Aptos" w:hAnsi="Aptos"/>
                <w:b/>
                <w:color w:val="FFFFFF"/>
                <w:sz w:val="18"/>
              </w:rPr>
              <w:t>Normal Fail</w:t>
            </w:r>
          </w:p>
        </w:tc>
        <w:tc>
          <w:tcPr>
            <w:tcW w:type="dxa" w:w="2068"/>
            <w:tcMar>
              <w:top w:w="90" w:type="dxa"/>
              <w:start w:w="110" w:type="dxa"/>
              <w:bottom w:w="90" w:type="dxa"/>
              <w:end w:w="110" w:type="dxa"/>
            </w:tcMar>
            <w:vAlign w:val="center"/>
            <w:shd w:fill="235244"/>
          </w:tcPr>
          <w:p>
            <w:pPr>
              <w:spacing w:after="0"/>
            </w:pPr>
            <w:r/>
            <w:r>
              <w:rPr>
                <w:rFonts w:ascii="Aptos" w:hAnsi="Aptos"/>
                <w:b/>
                <w:color w:val="FFFFFF"/>
                <w:sz w:val="18"/>
              </w:rPr>
              <w:t>Critical / Broken</w:t>
            </w:r>
          </w:p>
        </w:tc>
        <w:tc>
          <w:tcPr>
            <w:tcW w:type="dxa" w:w="2068"/>
            <w:tcMar>
              <w:top w:w="90" w:type="dxa"/>
              <w:start w:w="110" w:type="dxa"/>
              <w:bottom w:w="90" w:type="dxa"/>
              <w:end w:w="110" w:type="dxa"/>
            </w:tcMar>
            <w:vAlign w:val="center"/>
            <w:shd w:fill="235244"/>
          </w:tcPr>
          <w:p>
            <w:pPr>
              <w:spacing w:after="0"/>
            </w:pPr>
            <w:r/>
            <w:r>
              <w:rPr>
                <w:rFonts w:ascii="Aptos" w:hAnsi="Aptos"/>
                <w:b/>
                <w:color w:val="FFFFFF"/>
                <w:sz w:val="18"/>
              </w:rPr>
              <w:t>Mossvale Result</w:t>
            </w:r>
          </w:p>
        </w:tc>
      </w:tr>
      <w:tr>
        <w:tc>
          <w:tcPr>
            <w:tcW w:type="dxa" w:w="2068"/>
            <w:tcMar>
              <w:top w:w="90" w:type="dxa"/>
              <w:start w:w="110" w:type="dxa"/>
              <w:bottom w:w="90" w:type="dxa"/>
              <w:end w:w="110" w:type="dxa"/>
            </w:tcMar>
            <w:vAlign w:val="center"/>
            <w:shd w:fill="F2EBDD"/>
          </w:tcPr>
          <w:p>
            <w:pPr>
              <w:spacing w:after="0"/>
            </w:pPr>
            <w:r/>
            <w:r>
              <w:rPr>
                <w:rFonts w:ascii="Aptos" w:hAnsi="Aptos"/>
                <w:b w:val="0"/>
                <w:sz w:val="17"/>
              </w:rPr>
              <w:t>+1</w:t>
            </w:r>
          </w:p>
        </w:tc>
        <w:tc>
          <w:tcPr>
            <w:tcW w:type="dxa" w:w="2068"/>
            <w:tcMar>
              <w:top w:w="90" w:type="dxa"/>
              <w:start w:w="110" w:type="dxa"/>
              <w:bottom w:w="90" w:type="dxa"/>
              <w:end w:w="110" w:type="dxa"/>
            </w:tcMar>
            <w:vAlign w:val="center"/>
          </w:tcPr>
          <w:p>
            <w:pPr>
              <w:spacing w:after="0"/>
            </w:pPr>
            <w:r/>
            <w:r>
              <w:rPr>
                <w:rFonts w:ascii="Aptos" w:hAnsi="Aptos"/>
                <w:b w:val="0"/>
                <w:sz w:val="17"/>
              </w:rPr>
              <w:t>80%</w:t>
            </w:r>
          </w:p>
        </w:tc>
        <w:tc>
          <w:tcPr>
            <w:tcW w:type="dxa" w:w="2068"/>
            <w:tcMar>
              <w:top w:w="90" w:type="dxa"/>
              <w:start w:w="110" w:type="dxa"/>
              <w:bottom w:w="90" w:type="dxa"/>
              <w:end w:w="110" w:type="dxa"/>
            </w:tcMar>
            <w:vAlign w:val="center"/>
          </w:tcPr>
          <w:p>
            <w:pPr>
              <w:spacing w:after="0"/>
            </w:pPr>
            <w:r/>
            <w:r>
              <w:rPr>
                <w:rFonts w:ascii="Aptos" w:hAnsi="Aptos"/>
                <w:b w:val="0"/>
                <w:sz w:val="17"/>
              </w:rPr>
              <w:t>20%</w:t>
            </w:r>
          </w:p>
        </w:tc>
        <w:tc>
          <w:tcPr>
            <w:tcW w:type="dxa" w:w="2068"/>
            <w:tcMar>
              <w:top w:w="90" w:type="dxa"/>
              <w:start w:w="110" w:type="dxa"/>
              <w:bottom w:w="90" w:type="dxa"/>
              <w:end w:w="110" w:type="dxa"/>
            </w:tcMar>
            <w:vAlign w:val="center"/>
          </w:tcPr>
          <w:p>
            <w:pPr>
              <w:spacing w:after="0"/>
            </w:pPr>
            <w:r/>
            <w:r>
              <w:rPr>
                <w:rFonts w:ascii="Aptos" w:hAnsi="Aptos"/>
                <w:b w:val="0"/>
                <w:sz w:val="17"/>
              </w:rPr>
              <w:t>0%</w:t>
            </w:r>
          </w:p>
        </w:tc>
        <w:tc>
          <w:tcPr>
            <w:tcW w:type="dxa" w:w="2068"/>
            <w:tcMar>
              <w:top w:w="90" w:type="dxa"/>
              <w:start w:w="110" w:type="dxa"/>
              <w:bottom w:w="90" w:type="dxa"/>
              <w:end w:w="110" w:type="dxa"/>
            </w:tcMar>
            <w:vAlign w:val="center"/>
          </w:tcPr>
          <w:p>
            <w:pPr>
              <w:spacing w:after="0"/>
            </w:pPr>
            <w:r/>
            <w:r>
              <w:rPr>
                <w:rFonts w:ascii="Aptos" w:hAnsi="Aptos"/>
                <w:b w:val="0"/>
                <w:sz w:val="17"/>
              </w:rPr>
              <w:t>Safe</w:t>
            </w:r>
          </w:p>
        </w:tc>
      </w:tr>
      <w:tr>
        <w:tc>
          <w:tcPr>
            <w:tcW w:type="dxa" w:w="2068"/>
            <w:tcMar>
              <w:top w:w="90" w:type="dxa"/>
              <w:start w:w="110" w:type="dxa"/>
              <w:bottom w:w="90" w:type="dxa"/>
              <w:end w:w="110" w:type="dxa"/>
            </w:tcMar>
            <w:vAlign w:val="center"/>
            <w:shd w:fill="F2EBDD"/>
          </w:tcPr>
          <w:p>
            <w:pPr>
              <w:spacing w:after="0"/>
            </w:pPr>
            <w:r/>
            <w:r>
              <w:rPr>
                <w:rFonts w:ascii="Aptos" w:hAnsi="Aptos"/>
                <w:b w:val="0"/>
                <w:sz w:val="17"/>
              </w:rPr>
              <w:t>+2</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75%</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25%</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0%</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Safe</w:t>
            </w:r>
          </w:p>
        </w:tc>
      </w:tr>
      <w:tr>
        <w:tc>
          <w:tcPr>
            <w:tcW w:type="dxa" w:w="2068"/>
            <w:tcMar>
              <w:top w:w="90" w:type="dxa"/>
              <w:start w:w="110" w:type="dxa"/>
              <w:bottom w:w="90" w:type="dxa"/>
              <w:end w:w="110" w:type="dxa"/>
            </w:tcMar>
            <w:vAlign w:val="center"/>
            <w:shd w:fill="F2EBDD"/>
          </w:tcPr>
          <w:p>
            <w:pPr>
              <w:spacing w:after="0"/>
            </w:pPr>
            <w:r/>
            <w:r>
              <w:rPr>
                <w:rFonts w:ascii="Aptos" w:hAnsi="Aptos"/>
                <w:b w:val="0"/>
                <w:sz w:val="17"/>
              </w:rPr>
              <w:t>+3</w:t>
            </w:r>
          </w:p>
        </w:tc>
        <w:tc>
          <w:tcPr>
            <w:tcW w:type="dxa" w:w="2068"/>
            <w:tcMar>
              <w:top w:w="90" w:type="dxa"/>
              <w:start w:w="110" w:type="dxa"/>
              <w:bottom w:w="90" w:type="dxa"/>
              <w:end w:w="110" w:type="dxa"/>
            </w:tcMar>
            <w:vAlign w:val="center"/>
          </w:tcPr>
          <w:p>
            <w:pPr>
              <w:spacing w:after="0"/>
            </w:pPr>
            <w:r/>
            <w:r>
              <w:rPr>
                <w:rFonts w:ascii="Aptos" w:hAnsi="Aptos"/>
                <w:b w:val="0"/>
                <w:sz w:val="17"/>
              </w:rPr>
              <w:t>70%</w:t>
            </w:r>
          </w:p>
        </w:tc>
        <w:tc>
          <w:tcPr>
            <w:tcW w:type="dxa" w:w="2068"/>
            <w:tcMar>
              <w:top w:w="90" w:type="dxa"/>
              <w:start w:w="110" w:type="dxa"/>
              <w:bottom w:w="90" w:type="dxa"/>
              <w:end w:w="110" w:type="dxa"/>
            </w:tcMar>
            <w:vAlign w:val="center"/>
          </w:tcPr>
          <w:p>
            <w:pPr>
              <w:spacing w:after="0"/>
            </w:pPr>
            <w:r/>
            <w:r>
              <w:rPr>
                <w:rFonts w:ascii="Aptos" w:hAnsi="Aptos"/>
                <w:b w:val="0"/>
                <w:sz w:val="17"/>
              </w:rPr>
              <w:t>25%</w:t>
            </w:r>
          </w:p>
        </w:tc>
        <w:tc>
          <w:tcPr>
            <w:tcW w:type="dxa" w:w="2068"/>
            <w:tcMar>
              <w:top w:w="90" w:type="dxa"/>
              <w:start w:w="110" w:type="dxa"/>
              <w:bottom w:w="90" w:type="dxa"/>
              <w:end w:w="110" w:type="dxa"/>
            </w:tcMar>
            <w:vAlign w:val="center"/>
          </w:tcPr>
          <w:p>
            <w:pPr>
              <w:spacing w:after="0"/>
            </w:pPr>
            <w:r/>
            <w:r>
              <w:rPr>
                <w:rFonts w:ascii="Aptos" w:hAnsi="Aptos"/>
                <w:b w:val="0"/>
                <w:sz w:val="17"/>
              </w:rPr>
              <w:t>5%</w:t>
            </w:r>
          </w:p>
        </w:tc>
        <w:tc>
          <w:tcPr>
            <w:tcW w:type="dxa" w:w="2068"/>
            <w:tcMar>
              <w:top w:w="90" w:type="dxa"/>
              <w:start w:w="110" w:type="dxa"/>
              <w:bottom w:w="90" w:type="dxa"/>
              <w:end w:w="110" w:type="dxa"/>
            </w:tcMar>
            <w:vAlign w:val="center"/>
          </w:tcPr>
          <w:p>
            <w:pPr>
              <w:spacing w:after="0"/>
            </w:pPr>
            <w:r/>
            <w:r>
              <w:rPr>
                <w:rFonts w:ascii="Aptos" w:hAnsi="Aptos"/>
                <w:b w:val="0"/>
                <w:sz w:val="17"/>
              </w:rPr>
              <w:t>Broken/Sealed risk</w:t>
            </w:r>
          </w:p>
        </w:tc>
      </w:tr>
      <w:tr>
        <w:tc>
          <w:tcPr>
            <w:tcW w:type="dxa" w:w="2068"/>
            <w:tcMar>
              <w:top w:w="90" w:type="dxa"/>
              <w:start w:w="110" w:type="dxa"/>
              <w:bottom w:w="90" w:type="dxa"/>
              <w:end w:w="110" w:type="dxa"/>
            </w:tcMar>
            <w:vAlign w:val="center"/>
            <w:shd w:fill="F2EBDD"/>
          </w:tcPr>
          <w:p>
            <w:pPr>
              <w:spacing w:after="0"/>
            </w:pPr>
            <w:r/>
            <w:r>
              <w:rPr>
                <w:rFonts w:ascii="Aptos" w:hAnsi="Aptos"/>
                <w:b w:val="0"/>
                <w:sz w:val="17"/>
              </w:rPr>
              <w:t>+4</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60%</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30%</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10%</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Broken/Sealed risk</w:t>
            </w:r>
          </w:p>
        </w:tc>
      </w:tr>
      <w:tr>
        <w:tc>
          <w:tcPr>
            <w:tcW w:type="dxa" w:w="2068"/>
            <w:tcMar>
              <w:top w:w="90" w:type="dxa"/>
              <w:start w:w="110" w:type="dxa"/>
              <w:bottom w:w="90" w:type="dxa"/>
              <w:end w:w="110" w:type="dxa"/>
            </w:tcMar>
            <w:vAlign w:val="center"/>
            <w:shd w:fill="F2EBDD"/>
          </w:tcPr>
          <w:p>
            <w:pPr>
              <w:spacing w:after="0"/>
            </w:pPr>
            <w:r/>
            <w:r>
              <w:rPr>
                <w:rFonts w:ascii="Aptos" w:hAnsi="Aptos"/>
                <w:b w:val="0"/>
                <w:sz w:val="17"/>
              </w:rPr>
              <w:t>+5</w:t>
            </w:r>
          </w:p>
        </w:tc>
        <w:tc>
          <w:tcPr>
            <w:tcW w:type="dxa" w:w="2068"/>
            <w:tcMar>
              <w:top w:w="90" w:type="dxa"/>
              <w:start w:w="110" w:type="dxa"/>
              <w:bottom w:w="90" w:type="dxa"/>
              <w:end w:w="110" w:type="dxa"/>
            </w:tcMar>
            <w:vAlign w:val="center"/>
          </w:tcPr>
          <w:p>
            <w:pPr>
              <w:spacing w:after="0"/>
            </w:pPr>
            <w:r/>
            <w:r>
              <w:rPr>
                <w:rFonts w:ascii="Aptos" w:hAnsi="Aptos"/>
                <w:b w:val="0"/>
                <w:sz w:val="17"/>
              </w:rPr>
              <w:t>50%</w:t>
            </w:r>
          </w:p>
        </w:tc>
        <w:tc>
          <w:tcPr>
            <w:tcW w:type="dxa" w:w="2068"/>
            <w:tcMar>
              <w:top w:w="90" w:type="dxa"/>
              <w:start w:w="110" w:type="dxa"/>
              <w:bottom w:w="90" w:type="dxa"/>
              <w:end w:w="110" w:type="dxa"/>
            </w:tcMar>
            <w:vAlign w:val="center"/>
          </w:tcPr>
          <w:p>
            <w:pPr>
              <w:spacing w:after="0"/>
            </w:pPr>
            <w:r/>
            <w:r>
              <w:rPr>
                <w:rFonts w:ascii="Aptos" w:hAnsi="Aptos"/>
                <w:b w:val="0"/>
                <w:sz w:val="17"/>
              </w:rPr>
              <w:t>35%</w:t>
            </w:r>
          </w:p>
        </w:tc>
        <w:tc>
          <w:tcPr>
            <w:tcW w:type="dxa" w:w="2068"/>
            <w:tcMar>
              <w:top w:w="90" w:type="dxa"/>
              <w:start w:w="110" w:type="dxa"/>
              <w:bottom w:w="90" w:type="dxa"/>
              <w:end w:w="110" w:type="dxa"/>
            </w:tcMar>
            <w:vAlign w:val="center"/>
          </w:tcPr>
          <w:p>
            <w:pPr>
              <w:spacing w:after="0"/>
            </w:pPr>
            <w:r/>
            <w:r>
              <w:rPr>
                <w:rFonts w:ascii="Aptos" w:hAnsi="Aptos"/>
                <w:b w:val="0"/>
                <w:sz w:val="17"/>
              </w:rPr>
              <w:t>15%</w:t>
            </w:r>
          </w:p>
        </w:tc>
        <w:tc>
          <w:tcPr>
            <w:tcW w:type="dxa" w:w="2068"/>
            <w:tcMar>
              <w:top w:w="90" w:type="dxa"/>
              <w:start w:w="110" w:type="dxa"/>
              <w:bottom w:w="90" w:type="dxa"/>
              <w:end w:w="110" w:type="dxa"/>
            </w:tcMar>
            <w:vAlign w:val="center"/>
          </w:tcPr>
          <w:p>
            <w:pPr>
              <w:spacing w:after="0"/>
            </w:pPr>
            <w:r/>
            <w:r>
              <w:rPr>
                <w:rFonts w:ascii="Aptos" w:hAnsi="Aptos"/>
                <w:b w:val="0"/>
                <w:sz w:val="17"/>
              </w:rPr>
              <w:t>Wing milestone</w:t>
            </w:r>
          </w:p>
        </w:tc>
      </w:tr>
      <w:tr>
        <w:tc>
          <w:tcPr>
            <w:tcW w:type="dxa" w:w="2068"/>
            <w:tcMar>
              <w:top w:w="90" w:type="dxa"/>
              <w:start w:w="110" w:type="dxa"/>
              <w:bottom w:w="90" w:type="dxa"/>
              <w:end w:w="110" w:type="dxa"/>
            </w:tcMar>
            <w:vAlign w:val="center"/>
            <w:shd w:fill="F2EBDD"/>
          </w:tcPr>
          <w:p>
            <w:pPr>
              <w:spacing w:after="0"/>
            </w:pPr>
            <w:r/>
            <w:r>
              <w:rPr>
                <w:rFonts w:ascii="Aptos" w:hAnsi="Aptos"/>
                <w:b w:val="0"/>
                <w:sz w:val="17"/>
              </w:rPr>
              <w:t>+6</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40%</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40%</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20%</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Broken/Sealed risk</w:t>
            </w:r>
          </w:p>
        </w:tc>
      </w:tr>
      <w:tr>
        <w:tc>
          <w:tcPr>
            <w:tcW w:type="dxa" w:w="2068"/>
            <w:tcMar>
              <w:top w:w="90" w:type="dxa"/>
              <w:start w:w="110" w:type="dxa"/>
              <w:bottom w:w="90" w:type="dxa"/>
              <w:end w:w="110" w:type="dxa"/>
            </w:tcMar>
            <w:vAlign w:val="center"/>
            <w:shd w:fill="F2EBDD"/>
          </w:tcPr>
          <w:p>
            <w:pPr>
              <w:spacing w:after="0"/>
            </w:pPr>
            <w:r/>
            <w:r>
              <w:rPr>
                <w:rFonts w:ascii="Aptos" w:hAnsi="Aptos"/>
                <w:b w:val="0"/>
                <w:sz w:val="17"/>
              </w:rPr>
              <w:t>+7</w:t>
            </w:r>
          </w:p>
        </w:tc>
        <w:tc>
          <w:tcPr>
            <w:tcW w:type="dxa" w:w="2068"/>
            <w:tcMar>
              <w:top w:w="90" w:type="dxa"/>
              <w:start w:w="110" w:type="dxa"/>
              <w:bottom w:w="90" w:type="dxa"/>
              <w:end w:w="110" w:type="dxa"/>
            </w:tcMar>
            <w:vAlign w:val="center"/>
          </w:tcPr>
          <w:p>
            <w:pPr>
              <w:spacing w:after="0"/>
            </w:pPr>
            <w:r/>
            <w:r>
              <w:rPr>
                <w:rFonts w:ascii="Aptos" w:hAnsi="Aptos"/>
                <w:b w:val="0"/>
                <w:sz w:val="17"/>
              </w:rPr>
              <w:t>35%</w:t>
            </w:r>
          </w:p>
        </w:tc>
        <w:tc>
          <w:tcPr>
            <w:tcW w:type="dxa" w:w="2068"/>
            <w:tcMar>
              <w:top w:w="90" w:type="dxa"/>
              <w:start w:w="110" w:type="dxa"/>
              <w:bottom w:w="90" w:type="dxa"/>
              <w:end w:w="110" w:type="dxa"/>
            </w:tcMar>
            <w:vAlign w:val="center"/>
          </w:tcPr>
          <w:p>
            <w:pPr>
              <w:spacing w:after="0"/>
            </w:pPr>
            <w:r/>
            <w:r>
              <w:rPr>
                <w:rFonts w:ascii="Aptos" w:hAnsi="Aptos"/>
                <w:b w:val="0"/>
                <w:sz w:val="17"/>
              </w:rPr>
              <w:t>40%</w:t>
            </w:r>
          </w:p>
        </w:tc>
        <w:tc>
          <w:tcPr>
            <w:tcW w:type="dxa" w:w="2068"/>
            <w:tcMar>
              <w:top w:w="90" w:type="dxa"/>
              <w:start w:w="110" w:type="dxa"/>
              <w:bottom w:w="90" w:type="dxa"/>
              <w:end w:w="110" w:type="dxa"/>
            </w:tcMar>
            <w:vAlign w:val="center"/>
          </w:tcPr>
          <w:p>
            <w:pPr>
              <w:spacing w:after="0"/>
            </w:pPr>
            <w:r/>
            <w:r>
              <w:rPr>
                <w:rFonts w:ascii="Aptos" w:hAnsi="Aptos"/>
                <w:b w:val="0"/>
                <w:sz w:val="17"/>
              </w:rPr>
              <w:t>25%</w:t>
            </w:r>
          </w:p>
        </w:tc>
        <w:tc>
          <w:tcPr>
            <w:tcW w:type="dxa" w:w="2068"/>
            <w:tcMar>
              <w:top w:w="90" w:type="dxa"/>
              <w:start w:w="110" w:type="dxa"/>
              <w:bottom w:w="90" w:type="dxa"/>
              <w:end w:w="110" w:type="dxa"/>
            </w:tcMar>
            <w:vAlign w:val="center"/>
          </w:tcPr>
          <w:p>
            <w:pPr>
              <w:spacing w:after="0"/>
            </w:pPr>
            <w:r/>
            <w:r>
              <w:rPr>
                <w:rFonts w:ascii="Aptos" w:hAnsi="Aptos"/>
                <w:b w:val="0"/>
                <w:sz w:val="17"/>
              </w:rPr>
              <w:t>Broken/Sealed risk</w:t>
            </w:r>
          </w:p>
        </w:tc>
      </w:tr>
      <w:tr>
        <w:tc>
          <w:tcPr>
            <w:tcW w:type="dxa" w:w="2068"/>
            <w:tcMar>
              <w:top w:w="90" w:type="dxa"/>
              <w:start w:w="110" w:type="dxa"/>
              <w:bottom w:w="90" w:type="dxa"/>
              <w:end w:w="110" w:type="dxa"/>
            </w:tcMar>
            <w:vAlign w:val="center"/>
            <w:shd w:fill="F2EBDD"/>
          </w:tcPr>
          <w:p>
            <w:pPr>
              <w:spacing w:after="0"/>
            </w:pPr>
            <w:r/>
            <w:r>
              <w:rPr>
                <w:rFonts w:ascii="Aptos" w:hAnsi="Aptos"/>
                <w:b w:val="0"/>
                <w:sz w:val="17"/>
              </w:rPr>
              <w:t>+8</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30%</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40%</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30%</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Broken/Sealed risk</w:t>
            </w:r>
          </w:p>
        </w:tc>
      </w:tr>
      <w:tr>
        <w:tc>
          <w:tcPr>
            <w:tcW w:type="dxa" w:w="2068"/>
            <w:tcMar>
              <w:top w:w="90" w:type="dxa"/>
              <w:start w:w="110" w:type="dxa"/>
              <w:bottom w:w="90" w:type="dxa"/>
              <w:end w:w="110" w:type="dxa"/>
            </w:tcMar>
            <w:vAlign w:val="center"/>
            <w:shd w:fill="F2EBDD"/>
          </w:tcPr>
          <w:p>
            <w:pPr>
              <w:spacing w:after="0"/>
            </w:pPr>
            <w:r/>
            <w:r>
              <w:rPr>
                <w:rFonts w:ascii="Aptos" w:hAnsi="Aptos"/>
                <w:b w:val="0"/>
                <w:sz w:val="17"/>
              </w:rPr>
              <w:t>+9</w:t>
            </w:r>
          </w:p>
        </w:tc>
        <w:tc>
          <w:tcPr>
            <w:tcW w:type="dxa" w:w="2068"/>
            <w:tcMar>
              <w:top w:w="90" w:type="dxa"/>
              <w:start w:w="110" w:type="dxa"/>
              <w:bottom w:w="90" w:type="dxa"/>
              <w:end w:w="110" w:type="dxa"/>
            </w:tcMar>
            <w:vAlign w:val="center"/>
          </w:tcPr>
          <w:p>
            <w:pPr>
              <w:spacing w:after="0"/>
            </w:pPr>
            <w:r/>
            <w:r>
              <w:rPr>
                <w:rFonts w:ascii="Aptos" w:hAnsi="Aptos"/>
                <w:b w:val="0"/>
                <w:sz w:val="17"/>
              </w:rPr>
              <w:t>25%</w:t>
            </w:r>
          </w:p>
        </w:tc>
        <w:tc>
          <w:tcPr>
            <w:tcW w:type="dxa" w:w="2068"/>
            <w:tcMar>
              <w:top w:w="90" w:type="dxa"/>
              <w:start w:w="110" w:type="dxa"/>
              <w:bottom w:w="90" w:type="dxa"/>
              <w:end w:w="110" w:type="dxa"/>
            </w:tcMar>
            <w:vAlign w:val="center"/>
          </w:tcPr>
          <w:p>
            <w:pPr>
              <w:spacing w:after="0"/>
            </w:pPr>
            <w:r/>
            <w:r>
              <w:rPr>
                <w:rFonts w:ascii="Aptos" w:hAnsi="Aptos"/>
                <w:b w:val="0"/>
                <w:sz w:val="17"/>
              </w:rPr>
              <w:t>40%</w:t>
            </w:r>
          </w:p>
        </w:tc>
        <w:tc>
          <w:tcPr>
            <w:tcW w:type="dxa" w:w="2068"/>
            <w:tcMar>
              <w:top w:w="90" w:type="dxa"/>
              <w:start w:w="110" w:type="dxa"/>
              <w:bottom w:w="90" w:type="dxa"/>
              <w:end w:w="110" w:type="dxa"/>
            </w:tcMar>
            <w:vAlign w:val="center"/>
          </w:tcPr>
          <w:p>
            <w:pPr>
              <w:spacing w:after="0"/>
            </w:pPr>
            <w:r/>
            <w:r>
              <w:rPr>
                <w:rFonts w:ascii="Aptos" w:hAnsi="Aptos"/>
                <w:b w:val="0"/>
                <w:sz w:val="17"/>
              </w:rPr>
              <w:t>35%</w:t>
            </w:r>
          </w:p>
        </w:tc>
        <w:tc>
          <w:tcPr>
            <w:tcW w:type="dxa" w:w="2068"/>
            <w:tcMar>
              <w:top w:w="90" w:type="dxa"/>
              <w:start w:w="110" w:type="dxa"/>
              <w:bottom w:w="90" w:type="dxa"/>
              <w:end w:w="110" w:type="dxa"/>
            </w:tcMar>
            <w:vAlign w:val="center"/>
          </w:tcPr>
          <w:p>
            <w:pPr>
              <w:spacing w:after="0"/>
            </w:pPr>
            <w:r/>
            <w:r>
              <w:rPr>
                <w:rFonts w:ascii="Aptos" w:hAnsi="Aptos"/>
                <w:b w:val="0"/>
                <w:sz w:val="17"/>
              </w:rPr>
              <w:t>Broken/Sealed risk</w:t>
            </w:r>
          </w:p>
        </w:tc>
      </w:tr>
      <w:tr>
        <w:tc>
          <w:tcPr>
            <w:tcW w:type="dxa" w:w="2068"/>
            <w:tcMar>
              <w:top w:w="90" w:type="dxa"/>
              <w:start w:w="110" w:type="dxa"/>
              <w:bottom w:w="90" w:type="dxa"/>
              <w:end w:w="110" w:type="dxa"/>
            </w:tcMar>
            <w:vAlign w:val="center"/>
            <w:shd w:fill="F2EBDD"/>
          </w:tcPr>
          <w:p>
            <w:pPr>
              <w:spacing w:after="0"/>
            </w:pPr>
            <w:r/>
            <w:r>
              <w:rPr>
                <w:rFonts w:ascii="Aptos" w:hAnsi="Aptos"/>
                <w:b w:val="0"/>
                <w:sz w:val="17"/>
              </w:rPr>
              <w:t>+10</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20%</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40%</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40%</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Wing milestone</w:t>
            </w:r>
          </w:p>
        </w:tc>
      </w:tr>
      <w:tr>
        <w:tc>
          <w:tcPr>
            <w:tcW w:type="dxa" w:w="2068"/>
            <w:tcMar>
              <w:top w:w="90" w:type="dxa"/>
              <w:start w:w="110" w:type="dxa"/>
              <w:bottom w:w="90" w:type="dxa"/>
              <w:end w:w="110" w:type="dxa"/>
            </w:tcMar>
            <w:vAlign w:val="center"/>
            <w:shd w:fill="F2EBDD"/>
          </w:tcPr>
          <w:p>
            <w:pPr>
              <w:spacing w:after="0"/>
            </w:pPr>
            <w:r/>
            <w:r>
              <w:rPr>
                <w:rFonts w:ascii="Aptos" w:hAnsi="Aptos"/>
                <w:b w:val="0"/>
                <w:sz w:val="17"/>
              </w:rPr>
              <w:t>+11</w:t>
            </w:r>
          </w:p>
        </w:tc>
        <w:tc>
          <w:tcPr>
            <w:tcW w:type="dxa" w:w="2068"/>
            <w:tcMar>
              <w:top w:w="90" w:type="dxa"/>
              <w:start w:w="110" w:type="dxa"/>
              <w:bottom w:w="90" w:type="dxa"/>
              <w:end w:w="110" w:type="dxa"/>
            </w:tcMar>
            <w:vAlign w:val="center"/>
          </w:tcPr>
          <w:p>
            <w:pPr>
              <w:spacing w:after="0"/>
            </w:pPr>
            <w:r/>
            <w:r>
              <w:rPr>
                <w:rFonts w:ascii="Aptos" w:hAnsi="Aptos"/>
                <w:b w:val="0"/>
                <w:sz w:val="17"/>
              </w:rPr>
              <w:t>10%</w:t>
            </w:r>
          </w:p>
        </w:tc>
        <w:tc>
          <w:tcPr>
            <w:tcW w:type="dxa" w:w="2068"/>
            <w:tcMar>
              <w:top w:w="90" w:type="dxa"/>
              <w:start w:w="110" w:type="dxa"/>
              <w:bottom w:w="90" w:type="dxa"/>
              <w:end w:w="110" w:type="dxa"/>
            </w:tcMar>
            <w:vAlign w:val="center"/>
          </w:tcPr>
          <w:p>
            <w:pPr>
              <w:spacing w:after="0"/>
            </w:pPr>
            <w:r/>
            <w:r>
              <w:rPr>
                <w:rFonts w:ascii="Aptos" w:hAnsi="Aptos"/>
                <w:b w:val="0"/>
                <w:sz w:val="17"/>
              </w:rPr>
              <w:t>45%</w:t>
            </w:r>
          </w:p>
        </w:tc>
        <w:tc>
          <w:tcPr>
            <w:tcW w:type="dxa" w:w="2068"/>
            <w:tcMar>
              <w:top w:w="90" w:type="dxa"/>
              <w:start w:w="110" w:type="dxa"/>
              <w:bottom w:w="90" w:type="dxa"/>
              <w:end w:w="110" w:type="dxa"/>
            </w:tcMar>
            <w:vAlign w:val="center"/>
          </w:tcPr>
          <w:p>
            <w:pPr>
              <w:spacing w:after="0"/>
            </w:pPr>
            <w:r/>
            <w:r>
              <w:rPr>
                <w:rFonts w:ascii="Aptos" w:hAnsi="Aptos"/>
                <w:b w:val="0"/>
                <w:sz w:val="17"/>
              </w:rPr>
              <w:t>45%</w:t>
            </w:r>
          </w:p>
        </w:tc>
        <w:tc>
          <w:tcPr>
            <w:tcW w:type="dxa" w:w="2068"/>
            <w:tcMar>
              <w:top w:w="90" w:type="dxa"/>
              <w:start w:w="110" w:type="dxa"/>
              <w:bottom w:w="90" w:type="dxa"/>
              <w:end w:w="110" w:type="dxa"/>
            </w:tcMar>
            <w:vAlign w:val="center"/>
          </w:tcPr>
          <w:p>
            <w:pPr>
              <w:spacing w:after="0"/>
            </w:pPr>
            <w:r/>
            <w:r>
              <w:rPr>
                <w:rFonts w:ascii="Aptos" w:hAnsi="Aptos"/>
                <w:b w:val="0"/>
                <w:sz w:val="17"/>
              </w:rPr>
              <w:t>Broken/Sealed risk</w:t>
            </w:r>
          </w:p>
        </w:tc>
      </w:tr>
      <w:tr>
        <w:tc>
          <w:tcPr>
            <w:tcW w:type="dxa" w:w="2068"/>
            <w:tcMar>
              <w:top w:w="90" w:type="dxa"/>
              <w:start w:w="110" w:type="dxa"/>
              <w:bottom w:w="90" w:type="dxa"/>
              <w:end w:w="110" w:type="dxa"/>
            </w:tcMar>
            <w:vAlign w:val="center"/>
            <w:shd w:fill="F2EBDD"/>
          </w:tcPr>
          <w:p>
            <w:pPr>
              <w:spacing w:after="0"/>
            </w:pPr>
            <w:r/>
            <w:r>
              <w:rPr>
                <w:rFonts w:ascii="Aptos" w:hAnsi="Aptos"/>
                <w:b w:val="0"/>
                <w:sz w:val="17"/>
              </w:rPr>
              <w:t>+12</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7%</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43%</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50%</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Broken/Sealed risk</w:t>
            </w:r>
          </w:p>
        </w:tc>
      </w:tr>
      <w:tr>
        <w:tc>
          <w:tcPr>
            <w:tcW w:type="dxa" w:w="2068"/>
            <w:tcMar>
              <w:top w:w="90" w:type="dxa"/>
              <w:start w:w="110" w:type="dxa"/>
              <w:bottom w:w="90" w:type="dxa"/>
              <w:end w:w="110" w:type="dxa"/>
            </w:tcMar>
            <w:vAlign w:val="center"/>
            <w:shd w:fill="F2EBDD"/>
          </w:tcPr>
          <w:p>
            <w:pPr>
              <w:spacing w:after="0"/>
            </w:pPr>
            <w:r/>
            <w:r>
              <w:rPr>
                <w:rFonts w:ascii="Aptos" w:hAnsi="Aptos"/>
                <w:b w:val="0"/>
                <w:sz w:val="17"/>
              </w:rPr>
              <w:t>+13</w:t>
            </w:r>
          </w:p>
        </w:tc>
        <w:tc>
          <w:tcPr>
            <w:tcW w:type="dxa" w:w="2068"/>
            <w:tcMar>
              <w:top w:w="90" w:type="dxa"/>
              <w:start w:w="110" w:type="dxa"/>
              <w:bottom w:w="90" w:type="dxa"/>
              <w:end w:w="110" w:type="dxa"/>
            </w:tcMar>
            <w:vAlign w:val="center"/>
          </w:tcPr>
          <w:p>
            <w:pPr>
              <w:spacing w:after="0"/>
            </w:pPr>
            <w:r/>
            <w:r>
              <w:rPr>
                <w:rFonts w:ascii="Aptos" w:hAnsi="Aptos"/>
                <w:b w:val="0"/>
                <w:sz w:val="17"/>
              </w:rPr>
              <w:t>5%</w:t>
            </w:r>
          </w:p>
        </w:tc>
        <w:tc>
          <w:tcPr>
            <w:tcW w:type="dxa" w:w="2068"/>
            <w:tcMar>
              <w:top w:w="90" w:type="dxa"/>
              <w:start w:w="110" w:type="dxa"/>
              <w:bottom w:w="90" w:type="dxa"/>
              <w:end w:w="110" w:type="dxa"/>
            </w:tcMar>
            <w:vAlign w:val="center"/>
          </w:tcPr>
          <w:p>
            <w:pPr>
              <w:spacing w:after="0"/>
            </w:pPr>
            <w:r/>
            <w:r>
              <w:rPr>
                <w:rFonts w:ascii="Aptos" w:hAnsi="Aptos"/>
                <w:b w:val="0"/>
                <w:sz w:val="17"/>
              </w:rPr>
              <w:t>40%</w:t>
            </w:r>
          </w:p>
        </w:tc>
        <w:tc>
          <w:tcPr>
            <w:tcW w:type="dxa" w:w="2068"/>
            <w:tcMar>
              <w:top w:w="90" w:type="dxa"/>
              <w:start w:w="110" w:type="dxa"/>
              <w:bottom w:w="90" w:type="dxa"/>
              <w:end w:w="110" w:type="dxa"/>
            </w:tcMar>
            <w:vAlign w:val="center"/>
          </w:tcPr>
          <w:p>
            <w:pPr>
              <w:spacing w:after="0"/>
            </w:pPr>
            <w:r/>
            <w:r>
              <w:rPr>
                <w:rFonts w:ascii="Aptos" w:hAnsi="Aptos"/>
                <w:b w:val="0"/>
                <w:sz w:val="17"/>
              </w:rPr>
              <w:t>55%</w:t>
            </w:r>
          </w:p>
        </w:tc>
        <w:tc>
          <w:tcPr>
            <w:tcW w:type="dxa" w:w="2068"/>
            <w:tcMar>
              <w:top w:w="90" w:type="dxa"/>
              <w:start w:w="110" w:type="dxa"/>
              <w:bottom w:w="90" w:type="dxa"/>
              <w:end w:w="110" w:type="dxa"/>
            </w:tcMar>
            <w:vAlign w:val="center"/>
          </w:tcPr>
          <w:p>
            <w:pPr>
              <w:spacing w:after="0"/>
            </w:pPr>
            <w:r/>
            <w:r>
              <w:rPr>
                <w:rFonts w:ascii="Aptos" w:hAnsi="Aptos"/>
                <w:b w:val="0"/>
                <w:sz w:val="17"/>
              </w:rPr>
              <w:t>Broken/Sealed risk</w:t>
            </w:r>
          </w:p>
        </w:tc>
      </w:tr>
      <w:tr>
        <w:tc>
          <w:tcPr>
            <w:tcW w:type="dxa" w:w="2068"/>
            <w:tcMar>
              <w:top w:w="90" w:type="dxa"/>
              <w:start w:w="110" w:type="dxa"/>
              <w:bottom w:w="90" w:type="dxa"/>
              <w:end w:w="110" w:type="dxa"/>
            </w:tcMar>
            <w:vAlign w:val="center"/>
            <w:shd w:fill="F2EBDD"/>
          </w:tcPr>
          <w:p>
            <w:pPr>
              <w:spacing w:after="0"/>
            </w:pPr>
            <w:r/>
            <w:r>
              <w:rPr>
                <w:rFonts w:ascii="Aptos" w:hAnsi="Aptos"/>
                <w:b w:val="0"/>
                <w:sz w:val="17"/>
              </w:rPr>
              <w:t>+14</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3%</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37%</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60%</w:t>
            </w:r>
          </w:p>
        </w:tc>
        <w:tc>
          <w:tcPr>
            <w:tcW w:type="dxa" w:w="2068"/>
            <w:tcMar>
              <w:top w:w="90" w:type="dxa"/>
              <w:start w:w="110" w:type="dxa"/>
              <w:bottom w:w="90" w:type="dxa"/>
              <w:end w:w="110" w:type="dxa"/>
            </w:tcMar>
            <w:vAlign w:val="center"/>
            <w:shd w:fill="F7F8F7"/>
          </w:tcPr>
          <w:p>
            <w:pPr>
              <w:spacing w:after="0"/>
            </w:pPr>
            <w:r/>
            <w:r>
              <w:rPr>
                <w:rFonts w:ascii="Aptos" w:hAnsi="Aptos"/>
                <w:b w:val="0"/>
                <w:sz w:val="17"/>
              </w:rPr>
              <w:t>Broken/Sealed risk</w:t>
            </w:r>
          </w:p>
        </w:tc>
      </w:tr>
      <w:tr>
        <w:tc>
          <w:tcPr>
            <w:tcW w:type="dxa" w:w="2068"/>
            <w:tcMar>
              <w:top w:w="90" w:type="dxa"/>
              <w:start w:w="110" w:type="dxa"/>
              <w:bottom w:w="90" w:type="dxa"/>
              <w:end w:w="110" w:type="dxa"/>
            </w:tcMar>
            <w:vAlign w:val="center"/>
            <w:shd w:fill="F2EBDD"/>
          </w:tcPr>
          <w:p>
            <w:pPr>
              <w:spacing w:after="0"/>
            </w:pPr>
            <w:r/>
            <w:r>
              <w:rPr>
                <w:rFonts w:ascii="Aptos" w:hAnsi="Aptos"/>
                <w:b w:val="0"/>
                <w:sz w:val="17"/>
              </w:rPr>
              <w:t>+15</w:t>
            </w:r>
          </w:p>
        </w:tc>
        <w:tc>
          <w:tcPr>
            <w:tcW w:type="dxa" w:w="2068"/>
            <w:tcMar>
              <w:top w:w="90" w:type="dxa"/>
              <w:start w:w="110" w:type="dxa"/>
              <w:bottom w:w="90" w:type="dxa"/>
              <w:end w:w="110" w:type="dxa"/>
            </w:tcMar>
            <w:vAlign w:val="center"/>
          </w:tcPr>
          <w:p>
            <w:pPr>
              <w:spacing w:after="0"/>
            </w:pPr>
            <w:r/>
            <w:r>
              <w:rPr>
                <w:rFonts w:ascii="Aptos" w:hAnsi="Aptos"/>
                <w:b w:val="0"/>
                <w:sz w:val="17"/>
              </w:rPr>
              <w:t>1.5%</w:t>
            </w:r>
          </w:p>
        </w:tc>
        <w:tc>
          <w:tcPr>
            <w:tcW w:type="dxa" w:w="2068"/>
            <w:tcMar>
              <w:top w:w="90" w:type="dxa"/>
              <w:start w:w="110" w:type="dxa"/>
              <w:bottom w:w="90" w:type="dxa"/>
              <w:end w:w="110" w:type="dxa"/>
            </w:tcMar>
            <w:vAlign w:val="center"/>
          </w:tcPr>
          <w:p>
            <w:pPr>
              <w:spacing w:after="0"/>
            </w:pPr>
            <w:r/>
            <w:r>
              <w:rPr>
                <w:rFonts w:ascii="Aptos" w:hAnsi="Aptos"/>
                <w:b w:val="0"/>
                <w:sz w:val="17"/>
              </w:rPr>
              <w:t>28.5%</w:t>
            </w:r>
          </w:p>
        </w:tc>
        <w:tc>
          <w:tcPr>
            <w:tcW w:type="dxa" w:w="2068"/>
            <w:tcMar>
              <w:top w:w="90" w:type="dxa"/>
              <w:start w:w="110" w:type="dxa"/>
              <w:bottom w:w="90" w:type="dxa"/>
              <w:end w:w="110" w:type="dxa"/>
            </w:tcMar>
            <w:vAlign w:val="center"/>
          </w:tcPr>
          <w:p>
            <w:pPr>
              <w:spacing w:after="0"/>
            </w:pPr>
            <w:r/>
            <w:r>
              <w:rPr>
                <w:rFonts w:ascii="Aptos" w:hAnsi="Aptos"/>
                <w:b w:val="0"/>
                <w:sz w:val="17"/>
              </w:rPr>
              <w:t>70%</w:t>
            </w:r>
          </w:p>
        </w:tc>
        <w:tc>
          <w:tcPr>
            <w:tcW w:type="dxa" w:w="2068"/>
            <w:tcMar>
              <w:top w:w="90" w:type="dxa"/>
              <w:start w:w="110" w:type="dxa"/>
              <w:bottom w:w="90" w:type="dxa"/>
              <w:end w:w="110" w:type="dxa"/>
            </w:tcMar>
            <w:vAlign w:val="center"/>
          </w:tcPr>
          <w:p>
            <w:pPr>
              <w:spacing w:after="0"/>
            </w:pPr>
            <w:r/>
            <w:r>
              <w:rPr>
                <w:rFonts w:ascii="Aptos" w:hAnsi="Aptos"/>
                <w:b w:val="0"/>
                <w:sz w:val="17"/>
              </w:rPr>
              <w:t>Wing milestone</w:t>
            </w:r>
          </w:p>
        </w:tc>
      </w:tr>
    </w:tbl>
    <w:tbl>
      <w:tblPr>
        <w:tblW w:type="auto" w:w="0"/>
        <w:jc w:val="center"/>
        <w:tblLook w:firstColumn="1" w:firstRow="1" w:lastColumn="0" w:lastRow="0" w:noHBand="0" w:noVBand="1" w:val="04A0"/>
      </w:tblPr>
      <w:tblGrid>
        <w:gridCol w:w="10340"/>
      </w:tblGrid>
      <w:tr>
        <w:tc>
          <w:tcPr>
            <w:tcW w:type="dxa" w:w="10340"/>
            <w:shd w:fill="EAF3EE"/>
            <w:tcMar>
              <w:top w:w="130" w:type="dxa"/>
              <w:start w:w="150" w:type="dxa"/>
              <w:bottom w:w="130" w:type="dxa"/>
              <w:end w:w="150" w:type="dxa"/>
            </w:tcMar>
          </w:tcPr>
          <w:p>
            <w:pPr>
              <w:spacing w:after="0"/>
            </w:pPr>
            <w:r>
              <w:rPr>
                <w:b/>
                <w:color w:val="235244"/>
                <w:sz w:val="21"/>
              </w:rPr>
              <w:t>Why the rates get hard</w:t>
              <w:br/>
            </w:r>
            <w:r>
              <w:rPr>
                <w:sz w:val="20"/>
              </w:rPr>
              <w:t>High SP upgrades should be prestige progression. +10 is already only 20% success; +15 is 1.5%. This makes a high-upgrade SP rare, makes farming materials meaningful and gives protection items recurring demand.</w:t>
            </w:r>
          </w:p>
        </w:tc>
      </w:tr>
    </w:tbl>
    <w:p>
      <w:pPr>
        <w:spacing w:after="20"/>
      </w:pPr>
    </w:p>
    <w:p>
      <w:pPr>
        <w:pStyle w:val="Heading1"/>
      </w:pPr>
      <w:r>
        <w:t>4. MOSS Protection Roll - MOSS Only</w:t>
      </w:r>
    </w:p>
    <w:p>
      <w:r>
        <w:t>The Protection Roll is the main MOSS sink around upgrading. It should only be created/purchased by spending MOSS.</w:t>
      </w:r>
    </w:p>
    <w:p>
      <w:pPr>
        <w:pStyle w:val="ListBullet"/>
        <w:spacing w:after="40"/>
      </w:pPr>
      <w:r>
        <w:rPr>
          <w:sz w:val="20"/>
        </w:rPr>
        <w:t>Use it before an upgrade attempt that has a Broken/Critical Failure chance.</w:t>
      </w:r>
    </w:p>
    <w:p>
      <w:pPr>
        <w:pStyle w:val="ListBullet"/>
        <w:spacing w:after="40"/>
      </w:pPr>
      <w:r>
        <w:rPr>
          <w:sz w:val="20"/>
        </w:rPr>
        <w:t>The Roll does NOT increase the success chance.</w:t>
      </w:r>
    </w:p>
    <w:p>
      <w:pPr>
        <w:pStyle w:val="ListBullet"/>
        <w:spacing w:after="40"/>
      </w:pPr>
      <w:r>
        <w:rPr>
          <w:sz w:val="20"/>
        </w:rPr>
        <w:t>If the attempt succeeds, the SP upgrades normally.</w:t>
      </w:r>
    </w:p>
    <w:p>
      <w:pPr>
        <w:pStyle w:val="ListBullet"/>
        <w:spacing w:after="40"/>
      </w:pPr>
      <w:r>
        <w:rPr>
          <w:sz w:val="20"/>
        </w:rPr>
        <w:t>If the attempt Normal Fails, the attempt fails normally.</w:t>
      </w:r>
    </w:p>
    <w:p>
      <w:pPr>
        <w:pStyle w:val="ListBullet"/>
        <w:spacing w:after="40"/>
      </w:pPr>
      <w:r>
        <w:rPr>
          <w:sz w:val="20"/>
        </w:rPr>
        <w:t>If the attempt lands on Critical/Broken, the Protection Roll absorbs that outcome so the SP stays usable and upgradeable.</w:t>
      </w:r>
    </w:p>
    <w:p>
      <w:pPr>
        <w:pStyle w:val="ListBullet"/>
        <w:spacing w:after="40"/>
      </w:pPr>
      <w:r>
        <w:rPr>
          <w:sz w:val="20"/>
        </w:rPr>
        <w:t>The Protection Roll is consumed after the protected attempt.</w:t>
      </w:r>
    </w:p>
    <w:p>
      <w:pPr>
        <w:pStyle w:val="ListBullet"/>
        <w:spacing w:after="40"/>
      </w:pPr>
      <w:r>
        <w:rPr>
          <w:sz w:val="20"/>
        </w:rPr>
        <w:t>Normal crafting materials can still be consumed on failure. MOSS protects the SP, not the farming cost.</w:t>
      </w:r>
    </w:p>
    <w:tbl>
      <w:tblPr>
        <w:tblW w:type="auto" w:w="0"/>
        <w:jc w:val="center"/>
        <w:tblLook w:firstColumn="1" w:firstRow="1" w:lastColumn="0" w:lastRow="0" w:noHBand="0" w:noVBand="1" w:val="04A0"/>
      </w:tblPr>
      <w:tblGrid>
        <w:gridCol w:w="10340"/>
      </w:tblGrid>
      <w:tr>
        <w:tc>
          <w:tcPr>
            <w:tcW w:type="dxa" w:w="10340"/>
            <w:shd w:fill="EAF3EE"/>
            <w:tcMar>
              <w:top w:w="130" w:type="dxa"/>
              <w:start w:w="150" w:type="dxa"/>
              <w:bottom w:w="130" w:type="dxa"/>
              <w:end w:w="150" w:type="dxa"/>
            </w:tcMar>
          </w:tcPr>
          <w:p>
            <w:pPr>
              <w:spacing w:after="0"/>
            </w:pPr>
            <w:r>
              <w:rPr>
                <w:b/>
                <w:color w:val="235244"/>
                <w:sz w:val="21"/>
              </w:rPr>
              <w:t>Example: +13 attempt</w:t>
              <w:br/>
            </w:r>
            <w:r>
              <w:rPr>
                <w:sz w:val="20"/>
              </w:rPr>
              <w:t>A +12 Ranger attempts +13: 5% Success, 40% Normal Fail, 55% Critical/Broken. With a Protection Roll, that 55% outcome becomes a protected failure: the Ranger remains +12 and is not Broken. The player paid MOSS for insurance, not for a guaranteed +13.</w:t>
            </w:r>
          </w:p>
        </w:tc>
      </w:tr>
    </w:tbl>
    <w:p>
      <w:pPr>
        <w:spacing w:after="20"/>
      </w:pPr>
    </w:p>
    <w:p>
      <w:pPr>
        <w:pStyle w:val="Heading1"/>
      </w:pPr>
      <w:r>
        <w:t>5. If the SP Breaks: MOSS Revival Item</w:t>
      </w:r>
    </w:p>
    <w:p>
      <w:r>
        <w:t>If a player upgrades without protection and hits Critical/Broken, the SP should enter a Broken/Sealed state. The SP/NFT is NOT deleted and its Job Level / upgrade history is NOT erased.</w:t>
      </w:r>
    </w:p>
    <w:p>
      <w:pPr>
        <w:pStyle w:val="ListBullet"/>
        <w:spacing w:after="40"/>
      </w:pPr>
      <w:r>
        <w:rPr>
          <w:sz w:val="20"/>
        </w:rPr>
        <w:t>A Broken SP cannot be upgraded again until repaired. Optionally, it can also be disabled from combat until repaired if the team wants the failure to feel harsher.</w:t>
      </w:r>
    </w:p>
    <w:p>
      <w:pPr>
        <w:pStyle w:val="ListBullet"/>
        <w:spacing w:after="40"/>
      </w:pPr>
      <w:r>
        <w:rPr>
          <w:sz w:val="20"/>
        </w:rPr>
        <w:t>Repair requires a Soul Revival Core (working name).</w:t>
      </w:r>
    </w:p>
    <w:p>
      <w:pPr>
        <w:pStyle w:val="ListBullet"/>
        <w:spacing w:after="40"/>
      </w:pPr>
      <w:r>
        <w:rPr>
          <w:sz w:val="20"/>
        </w:rPr>
        <w:t>The Soul Revival Core is created/purchased only with MOSS.</w:t>
      </w:r>
    </w:p>
    <w:p>
      <w:pPr>
        <w:pStyle w:val="ListBullet"/>
        <w:spacing w:after="40"/>
      </w:pPr>
      <w:r>
        <w:rPr>
          <w:sz w:val="20"/>
        </w:rPr>
        <w:t>Using the Core repairs the same SP. Nothing is rerolled and no NFT is destroyed.</w:t>
      </w:r>
    </w:p>
    <w:p>
      <w:pPr>
        <w:pStyle w:val="ListBullet"/>
        <w:spacing w:after="40"/>
      </w:pPr>
      <w:r>
        <w:rPr>
          <w:sz w:val="20"/>
        </w:rPr>
        <w:t>This creates a second MOSS sink for players who took the risk and skipped protection.</w:t>
      </w:r>
    </w:p>
    <w:tbl>
      <w:tblPr>
        <w:tblW w:type="auto" w:w="0"/>
        <w:jc w:val="center"/>
        <w:tblLook w:firstColumn="1" w:firstRow="1" w:lastColumn="0" w:lastRow="0" w:noHBand="0" w:noVBand="1" w:val="04A0"/>
      </w:tblPr>
      <w:tblGrid>
        <w:gridCol w:w="10340"/>
      </w:tblGrid>
      <w:tr>
        <w:tc>
          <w:tcPr>
            <w:tcW w:type="dxa" w:w="10340"/>
            <w:shd w:fill="EAF3EE"/>
            <w:tcMar>
              <w:top w:w="130" w:type="dxa"/>
              <w:start w:w="150" w:type="dxa"/>
              <w:bottom w:w="130" w:type="dxa"/>
              <w:end w:w="150" w:type="dxa"/>
            </w:tcMar>
          </w:tcPr>
          <w:p>
            <w:pPr>
              <w:spacing w:after="0"/>
            </w:pPr>
            <w:r>
              <w:rPr>
                <w:b/>
                <w:color w:val="235244"/>
                <w:sz w:val="21"/>
              </w:rPr>
              <w:t>NosTale reference</w:t>
              <w:br/>
            </w:r>
            <w:r>
              <w:rPr>
                <w:sz w:val="20"/>
              </w:rPr>
              <w:t>NosTale uses protection scrolls to prevent the destructive “soul destroyed” result, and a Soul Revival Stone to restore a card whose soul was destroyed. Mossvale can use the same risk/recovery idea while making the failure NFT-safe.</w:t>
            </w:r>
          </w:p>
        </w:tc>
      </w:tr>
    </w:tbl>
    <w:p>
      <w:pPr>
        <w:spacing w:after="20"/>
      </w:pPr>
    </w:p>
    <w:p>
      <w:pPr>
        <w:pStyle w:val="Heading1"/>
      </w:pPr>
      <w:r>
        <w:t>6. Let Players Trade the MOSS Items for Gold</w:t>
      </w:r>
    </w:p>
    <w:p>
      <w:r>
        <w:t>Protection Rolls, Soul Revival Cores and the SP trading case can be MOSS-only at creation, but still tradeable between players. This links MOSS demand to the normal Gold economy without adding a fixed official MOSS → Gold exchange rate.</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90" w:type="dxa"/>
              <w:start w:w="110" w:type="dxa"/>
              <w:bottom w:w="90" w:type="dxa"/>
              <w:end w:w="110" w:type="dxa"/>
            </w:tcMar>
            <w:vAlign w:val="center"/>
            <w:shd w:fill="235244"/>
          </w:tcPr>
          <w:p>
            <w:pPr>
              <w:spacing w:after="0"/>
            </w:pPr>
            <w:r/>
            <w:r>
              <w:rPr>
                <w:rFonts w:ascii="Aptos" w:hAnsi="Aptos"/>
                <w:b/>
                <w:color w:val="FFFFFF"/>
                <w:sz w:val="18"/>
              </w:rPr>
              <w:t>Player</w:t>
            </w:r>
          </w:p>
        </w:tc>
        <w:tc>
          <w:tcPr>
            <w:tcW w:type="dxa" w:w="3447"/>
            <w:tcMar>
              <w:top w:w="90" w:type="dxa"/>
              <w:start w:w="110" w:type="dxa"/>
              <w:bottom w:w="90" w:type="dxa"/>
              <w:end w:w="110" w:type="dxa"/>
            </w:tcMar>
            <w:vAlign w:val="center"/>
            <w:shd w:fill="235244"/>
          </w:tcPr>
          <w:p>
            <w:pPr>
              <w:spacing w:after="0"/>
            </w:pPr>
            <w:r/>
            <w:r>
              <w:rPr>
                <w:rFonts w:ascii="Aptos" w:hAnsi="Aptos"/>
                <w:b/>
                <w:color w:val="FFFFFF"/>
                <w:sz w:val="18"/>
              </w:rPr>
              <w:t>What They Do</w:t>
            </w:r>
          </w:p>
        </w:tc>
        <w:tc>
          <w:tcPr>
            <w:tcW w:type="dxa" w:w="3447"/>
            <w:tcMar>
              <w:top w:w="90" w:type="dxa"/>
              <w:start w:w="110" w:type="dxa"/>
              <w:bottom w:w="90" w:type="dxa"/>
              <w:end w:w="110" w:type="dxa"/>
            </w:tcMar>
            <w:vAlign w:val="center"/>
            <w:shd w:fill="235244"/>
          </w:tcPr>
          <w:p>
            <w:pPr>
              <w:spacing w:after="0"/>
            </w:pPr>
            <w:r/>
            <w:r>
              <w:rPr>
                <w:rFonts w:ascii="Aptos" w:hAnsi="Aptos"/>
                <w:b/>
                <w:color w:val="FFFFFF"/>
                <w:sz w:val="18"/>
              </w:rPr>
              <w:t>Result</w:t>
            </w:r>
          </w:p>
        </w:tc>
      </w:tr>
      <w:tr>
        <w:tc>
          <w:tcPr>
            <w:tcW w:type="dxa" w:w="3447"/>
            <w:tcMar>
              <w:top w:w="90" w:type="dxa"/>
              <w:start w:w="110" w:type="dxa"/>
              <w:bottom w:w="90" w:type="dxa"/>
              <w:end w:w="110" w:type="dxa"/>
            </w:tcMar>
            <w:vAlign w:val="center"/>
            <w:shd w:fill="F2EBDD"/>
          </w:tcPr>
          <w:p>
            <w:pPr>
              <w:spacing w:after="0"/>
            </w:pPr>
            <w:r/>
            <w:r>
              <w:rPr>
                <w:rFonts w:ascii="Aptos" w:hAnsi="Aptos"/>
                <w:b w:val="0"/>
                <w:sz w:val="17"/>
              </w:rPr>
              <w:t>MOSS holder / buyer</w:t>
            </w:r>
          </w:p>
        </w:tc>
        <w:tc>
          <w:tcPr>
            <w:tcW w:type="dxa" w:w="3447"/>
            <w:tcMar>
              <w:top w:w="90" w:type="dxa"/>
              <w:start w:w="110" w:type="dxa"/>
              <w:bottom w:w="90" w:type="dxa"/>
              <w:end w:w="110" w:type="dxa"/>
            </w:tcMar>
            <w:vAlign w:val="center"/>
          </w:tcPr>
          <w:p>
            <w:pPr>
              <w:spacing w:after="0"/>
            </w:pPr>
            <w:r/>
            <w:r>
              <w:rPr>
                <w:rFonts w:ascii="Aptos" w:hAnsi="Aptos"/>
                <w:b w:val="0"/>
                <w:sz w:val="17"/>
              </w:rPr>
              <w:t>Spends MOSS to buy a Protection Roll, Revival Core or Specialist Case, then lists it for Gold.</w:t>
            </w:r>
          </w:p>
        </w:tc>
        <w:tc>
          <w:tcPr>
            <w:tcW w:type="dxa" w:w="3447"/>
            <w:tcMar>
              <w:top w:w="90" w:type="dxa"/>
              <w:start w:w="110" w:type="dxa"/>
              <w:bottom w:w="90" w:type="dxa"/>
              <w:end w:w="110" w:type="dxa"/>
            </w:tcMar>
            <w:vAlign w:val="center"/>
          </w:tcPr>
          <w:p>
            <w:pPr>
              <w:spacing w:after="0"/>
            </w:pPr>
            <w:r/>
            <w:r>
              <w:rPr>
                <w:rFonts w:ascii="Aptos" w:hAnsi="Aptos"/>
                <w:b w:val="0"/>
                <w:sz w:val="17"/>
              </w:rPr>
              <w:t>Gets in-game Gold from another player.</w:t>
            </w:r>
          </w:p>
        </w:tc>
      </w:tr>
      <w:tr>
        <w:tc>
          <w:tcPr>
            <w:tcW w:type="dxa" w:w="3447"/>
            <w:tcMar>
              <w:top w:w="90" w:type="dxa"/>
              <w:start w:w="110" w:type="dxa"/>
              <w:bottom w:w="90" w:type="dxa"/>
              <w:end w:w="110" w:type="dxa"/>
            </w:tcMar>
            <w:vAlign w:val="center"/>
            <w:shd w:fill="F2EBDD"/>
          </w:tcPr>
          <w:p>
            <w:pPr>
              <w:spacing w:after="0"/>
            </w:pPr>
            <w:r/>
            <w:r>
              <w:rPr>
                <w:rFonts w:ascii="Aptos" w:hAnsi="Aptos"/>
                <w:b w:val="0"/>
                <w:sz w:val="17"/>
              </w:rPr>
              <w:t>Gold farmer / F2P grinder</w:t>
            </w:r>
          </w:p>
        </w:tc>
        <w:tc>
          <w:tcPr>
            <w:tcW w:type="dxa" w:w="3447"/>
            <w:tcMar>
              <w:top w:w="90" w:type="dxa"/>
              <w:start w:w="110" w:type="dxa"/>
              <w:bottom w:w="90" w:type="dxa"/>
              <w:end w:w="110" w:type="dxa"/>
            </w:tcMar>
            <w:vAlign w:val="center"/>
            <w:shd w:fill="F7F8F7"/>
          </w:tcPr>
          <w:p>
            <w:pPr>
              <w:spacing w:after="0"/>
            </w:pPr>
            <w:r/>
            <w:r>
              <w:rPr>
                <w:rFonts w:ascii="Aptos" w:hAnsi="Aptos"/>
                <w:b w:val="0"/>
                <w:sz w:val="17"/>
              </w:rPr>
              <w:t>Farms Gold and buys the MOSS-created item from another player.</w:t>
            </w:r>
          </w:p>
        </w:tc>
        <w:tc>
          <w:tcPr>
            <w:tcW w:type="dxa" w:w="3447"/>
            <w:tcMar>
              <w:top w:w="90" w:type="dxa"/>
              <w:start w:w="110" w:type="dxa"/>
              <w:bottom w:w="90" w:type="dxa"/>
              <w:end w:w="110" w:type="dxa"/>
            </w:tcMar>
            <w:vAlign w:val="center"/>
            <w:shd w:fill="F7F8F7"/>
          </w:tcPr>
          <w:p>
            <w:pPr>
              <w:spacing w:after="0"/>
            </w:pPr>
            <w:r/>
            <w:r>
              <w:rPr>
                <w:rFonts w:ascii="Aptos" w:hAnsi="Aptos"/>
                <w:b w:val="0"/>
                <w:sz w:val="17"/>
              </w:rPr>
              <w:t>Can access protection/recovery/trading tools without personally buying MOSS.</w:t>
            </w:r>
          </w:p>
        </w:tc>
      </w:tr>
      <w:tr>
        <w:tc>
          <w:tcPr>
            <w:tcW w:type="dxa" w:w="3447"/>
            <w:tcMar>
              <w:top w:w="90" w:type="dxa"/>
              <w:start w:w="110" w:type="dxa"/>
              <w:bottom w:w="90" w:type="dxa"/>
              <w:end w:w="110" w:type="dxa"/>
            </w:tcMar>
            <w:vAlign w:val="center"/>
            <w:shd w:fill="F2EBDD"/>
          </w:tcPr>
          <w:p>
            <w:pPr>
              <w:spacing w:after="0"/>
            </w:pPr>
            <w:r/>
            <w:r>
              <w:rPr>
                <w:rFonts w:ascii="Aptos" w:hAnsi="Aptos"/>
                <w:b w:val="0"/>
                <w:sz w:val="17"/>
              </w:rPr>
              <w:t>Game economy</w:t>
            </w:r>
          </w:p>
        </w:tc>
        <w:tc>
          <w:tcPr>
            <w:tcW w:type="dxa" w:w="3447"/>
            <w:tcMar>
              <w:top w:w="90" w:type="dxa"/>
              <w:start w:w="110" w:type="dxa"/>
              <w:bottom w:w="90" w:type="dxa"/>
              <w:end w:w="110" w:type="dxa"/>
            </w:tcMar>
            <w:vAlign w:val="center"/>
          </w:tcPr>
          <w:p>
            <w:pPr>
              <w:spacing w:after="0"/>
            </w:pPr>
            <w:r/>
            <w:r>
              <w:rPr>
                <w:rFonts w:ascii="Aptos" w:hAnsi="Aptos"/>
                <w:b w:val="0"/>
                <w:sz w:val="17"/>
              </w:rPr>
              <w:t>Every new item still originates from a MOSS spend.</w:t>
            </w:r>
          </w:p>
        </w:tc>
        <w:tc>
          <w:tcPr>
            <w:tcW w:type="dxa" w:w="3447"/>
            <w:tcMar>
              <w:top w:w="90" w:type="dxa"/>
              <w:start w:w="110" w:type="dxa"/>
              <w:bottom w:w="90" w:type="dxa"/>
              <w:end w:w="110" w:type="dxa"/>
            </w:tcMar>
            <w:vAlign w:val="center"/>
          </w:tcPr>
          <w:p>
            <w:pPr>
              <w:spacing w:after="0"/>
            </w:pPr>
            <w:r/>
            <w:r>
              <w:rPr>
                <w:rFonts w:ascii="Aptos" w:hAnsi="Aptos"/>
                <w:b w:val="0"/>
                <w:sz w:val="17"/>
              </w:rPr>
              <w:t>MOSS gets a recurring sink while Gold keeps player-to-player utility.</w:t>
            </w:r>
          </w:p>
        </w:tc>
      </w:tr>
    </w:tbl>
    <w:tbl>
      <w:tblPr>
        <w:tblW w:type="auto" w:w="0"/>
        <w:jc w:val="center"/>
        <w:tblLook w:firstColumn="1" w:firstRow="1" w:lastColumn="0" w:lastRow="0" w:noHBand="0" w:noVBand="1" w:val="04A0"/>
      </w:tblPr>
      <w:tblGrid>
        <w:gridCol w:w="10340"/>
      </w:tblGrid>
      <w:tr>
        <w:tc>
          <w:tcPr>
            <w:tcW w:type="dxa" w:w="10340"/>
            <w:shd w:fill="EAF3EE"/>
            <w:tcMar>
              <w:top w:w="130" w:type="dxa"/>
              <w:start w:w="150" w:type="dxa"/>
              <w:bottom w:w="130" w:type="dxa"/>
              <w:end w:w="150" w:type="dxa"/>
            </w:tcMar>
          </w:tcPr>
          <w:p>
            <w:pPr>
              <w:spacing w:after="0"/>
            </w:pPr>
            <w:r>
              <w:rPr>
                <w:b/>
                <w:color w:val="235244"/>
                <w:sz w:val="21"/>
              </w:rPr>
              <w:t>Important economy rule</w:t>
              <w:br/>
            </w:r>
            <w:r>
              <w:rPr>
                <w:sz w:val="20"/>
              </w:rPr>
              <w:t>Do NOT let an NPC guarantee a fixed MOSS/Gold conversion. Let players decide the Gold price on the market. The item is the bridge: MOSS → item → player trade → Gold.</w:t>
            </w:r>
          </w:p>
        </w:tc>
      </w:tr>
    </w:tbl>
    <w:p>
      <w:pPr>
        <w:spacing w:after="20"/>
      </w:pPr>
    </w:p>
    <w:p>
      <w:pPr>
        <w:pStyle w:val="Heading1"/>
      </w:pPr>
      <w:r>
        <w:t>7. Upgrade Materials Must Come From Gameplay</w:t>
      </w:r>
    </w:p>
    <w:p>
      <w:r>
        <w:t>MOSS should protect or recover progression. It should not replace the need to play the game. Actual SP upgrading still consumes materials earned from the world.</w:t>
      </w:r>
    </w:p>
    <w:tbl>
      <w:tblPr>
        <w:tblStyle w:val="TableGrid"/>
        <w:tblW w:type="auto" w:w="0"/>
        <w:jc w:val="center"/>
        <w:tblLook w:firstColumn="1" w:firstRow="1" w:lastColumn="0" w:lastRow="0" w:noHBand="0" w:noVBand="1" w:val="04A0"/>
      </w:tblPr>
      <w:tblGrid>
        <w:gridCol w:w="2585"/>
        <w:gridCol w:w="2585"/>
        <w:gridCol w:w="2585"/>
        <w:gridCol w:w="2585"/>
      </w:tblGrid>
      <w:tr>
        <w:tc>
          <w:tcPr>
            <w:tcW w:type="dxa" w:w="2585"/>
            <w:tcMar>
              <w:top w:w="90" w:type="dxa"/>
              <w:start w:w="110" w:type="dxa"/>
              <w:bottom w:w="90" w:type="dxa"/>
              <w:end w:w="110" w:type="dxa"/>
            </w:tcMar>
            <w:vAlign w:val="center"/>
            <w:shd w:fill="235244"/>
          </w:tcPr>
          <w:p>
            <w:pPr>
              <w:spacing w:after="0"/>
            </w:pPr>
            <w:r/>
            <w:r>
              <w:rPr>
                <w:rFonts w:ascii="Aptos" w:hAnsi="Aptos"/>
                <w:b/>
                <w:color w:val="FFFFFF"/>
                <w:sz w:val="18"/>
              </w:rPr>
              <w:t>Material</w:t>
            </w:r>
          </w:p>
        </w:tc>
        <w:tc>
          <w:tcPr>
            <w:tcW w:type="dxa" w:w="2585"/>
            <w:tcMar>
              <w:top w:w="90" w:type="dxa"/>
              <w:start w:w="110" w:type="dxa"/>
              <w:bottom w:w="90" w:type="dxa"/>
              <w:end w:w="110" w:type="dxa"/>
            </w:tcMar>
            <w:vAlign w:val="center"/>
            <w:shd w:fill="235244"/>
          </w:tcPr>
          <w:p>
            <w:pPr>
              <w:spacing w:after="0"/>
            </w:pPr>
            <w:r/>
            <w:r>
              <w:rPr>
                <w:rFonts w:ascii="Aptos" w:hAnsi="Aptos"/>
                <w:b/>
                <w:color w:val="FFFFFF"/>
                <w:sz w:val="18"/>
              </w:rPr>
              <w:t>Where It Comes From</w:t>
            </w:r>
          </w:p>
        </w:tc>
        <w:tc>
          <w:tcPr>
            <w:tcW w:type="dxa" w:w="2585"/>
            <w:tcMar>
              <w:top w:w="90" w:type="dxa"/>
              <w:start w:w="110" w:type="dxa"/>
              <w:bottom w:w="90" w:type="dxa"/>
              <w:end w:w="110" w:type="dxa"/>
            </w:tcMar>
            <w:vAlign w:val="center"/>
            <w:shd w:fill="235244"/>
          </w:tcPr>
          <w:p>
            <w:pPr>
              <w:spacing w:after="0"/>
            </w:pPr>
            <w:r/>
            <w:r>
              <w:rPr>
                <w:rFonts w:ascii="Aptos" w:hAnsi="Aptos"/>
                <w:b/>
                <w:color w:val="FFFFFF"/>
                <w:sz w:val="18"/>
              </w:rPr>
              <w:t>Rarity</w:t>
            </w:r>
          </w:p>
        </w:tc>
        <w:tc>
          <w:tcPr>
            <w:tcW w:type="dxa" w:w="2585"/>
            <w:tcMar>
              <w:top w:w="90" w:type="dxa"/>
              <w:start w:w="110" w:type="dxa"/>
              <w:bottom w:w="90" w:type="dxa"/>
              <w:end w:w="110" w:type="dxa"/>
            </w:tcMar>
            <w:vAlign w:val="center"/>
            <w:shd w:fill="235244"/>
          </w:tcPr>
          <w:p>
            <w:pPr>
              <w:spacing w:after="0"/>
            </w:pPr>
            <w:r/>
            <w:r>
              <w:rPr>
                <w:rFonts w:ascii="Aptos" w:hAnsi="Aptos"/>
                <w:b/>
                <w:color w:val="FFFFFF"/>
                <w:sz w:val="18"/>
              </w:rPr>
              <w:t>Use</w:t>
            </w:r>
          </w:p>
        </w:tc>
      </w:tr>
      <w:tr>
        <w:tc>
          <w:tcPr>
            <w:tcW w:type="dxa" w:w="2585"/>
            <w:tcMar>
              <w:top w:w="90" w:type="dxa"/>
              <w:start w:w="110" w:type="dxa"/>
              <w:bottom w:w="90" w:type="dxa"/>
              <w:end w:w="110" w:type="dxa"/>
            </w:tcMar>
            <w:vAlign w:val="center"/>
          </w:tcPr>
          <w:p>
            <w:pPr>
              <w:spacing w:after="0"/>
            </w:pPr>
            <w:r/>
            <w:r>
              <w:rPr>
                <w:rFonts w:ascii="Aptos" w:hAnsi="Aptos"/>
                <w:b w:val="0"/>
                <w:sz w:val="17"/>
              </w:rPr>
              <w:t>Moss Shards</w:t>
            </w:r>
          </w:p>
        </w:tc>
        <w:tc>
          <w:tcPr>
            <w:tcW w:type="dxa" w:w="2585"/>
            <w:tcMar>
              <w:top w:w="90" w:type="dxa"/>
              <w:start w:w="110" w:type="dxa"/>
              <w:bottom w:w="90" w:type="dxa"/>
              <w:end w:w="110" w:type="dxa"/>
            </w:tcMar>
            <w:vAlign w:val="center"/>
          </w:tcPr>
          <w:p>
            <w:pPr>
              <w:spacing w:after="0"/>
            </w:pPr>
            <w:r/>
            <w:r>
              <w:rPr>
                <w:rFonts w:ascii="Aptos" w:hAnsi="Aptos"/>
                <w:b w:val="0"/>
                <w:sz w:val="17"/>
              </w:rPr>
              <w:t>Normal monsters, quests</w:t>
            </w:r>
          </w:p>
        </w:tc>
        <w:tc>
          <w:tcPr>
            <w:tcW w:type="dxa" w:w="2585"/>
            <w:tcMar>
              <w:top w:w="90" w:type="dxa"/>
              <w:start w:w="110" w:type="dxa"/>
              <w:bottom w:w="90" w:type="dxa"/>
              <w:end w:w="110" w:type="dxa"/>
            </w:tcMar>
            <w:vAlign w:val="center"/>
          </w:tcPr>
          <w:p>
            <w:pPr>
              <w:spacing w:after="0"/>
            </w:pPr>
            <w:r/>
            <w:r>
              <w:rPr>
                <w:rFonts w:ascii="Aptos" w:hAnsi="Aptos"/>
                <w:b w:val="0"/>
                <w:sz w:val="17"/>
              </w:rPr>
              <w:t>Common</w:t>
            </w:r>
          </w:p>
        </w:tc>
        <w:tc>
          <w:tcPr>
            <w:tcW w:type="dxa" w:w="2585"/>
            <w:tcMar>
              <w:top w:w="90" w:type="dxa"/>
              <w:start w:w="110" w:type="dxa"/>
              <w:bottom w:w="90" w:type="dxa"/>
              <w:end w:w="110" w:type="dxa"/>
            </w:tcMar>
            <w:vAlign w:val="center"/>
          </w:tcPr>
          <w:p>
            <w:pPr>
              <w:spacing w:after="0"/>
            </w:pPr>
            <w:r/>
            <w:r>
              <w:rPr>
                <w:rFonts w:ascii="Aptos" w:hAnsi="Aptos"/>
                <w:b w:val="0"/>
                <w:sz w:val="17"/>
              </w:rPr>
              <w:t>Early upgrades</w:t>
            </w:r>
          </w:p>
        </w:tc>
      </w:tr>
      <w:tr>
        <w:tc>
          <w:tcPr>
            <w:tcW w:type="dxa" w:w="2585"/>
            <w:tcMar>
              <w:top w:w="90" w:type="dxa"/>
              <w:start w:w="110" w:type="dxa"/>
              <w:bottom w:w="90" w:type="dxa"/>
              <w:end w:w="110" w:type="dxa"/>
            </w:tcMar>
            <w:vAlign w:val="center"/>
            <w:shd w:fill="F7F8F7"/>
          </w:tcPr>
          <w:p>
            <w:pPr>
              <w:spacing w:after="0"/>
            </w:pPr>
            <w:r/>
            <w:r>
              <w:rPr>
                <w:rFonts w:ascii="Aptos" w:hAnsi="Aptos"/>
                <w:b w:val="0"/>
                <w:sz w:val="17"/>
              </w:rPr>
              <w:t>Ancient Fragments</w:t>
            </w:r>
          </w:p>
        </w:tc>
        <w:tc>
          <w:tcPr>
            <w:tcW w:type="dxa" w:w="2585"/>
            <w:tcMar>
              <w:top w:w="90" w:type="dxa"/>
              <w:start w:w="110" w:type="dxa"/>
              <w:bottom w:w="90" w:type="dxa"/>
              <w:end w:w="110" w:type="dxa"/>
            </w:tcMar>
            <w:vAlign w:val="center"/>
            <w:shd w:fill="F7F8F7"/>
          </w:tcPr>
          <w:p>
            <w:pPr>
              <w:spacing w:after="0"/>
            </w:pPr>
            <w:r/>
            <w:r>
              <w:rPr>
                <w:rFonts w:ascii="Aptos" w:hAnsi="Aptos"/>
                <w:b w:val="0"/>
                <w:sz w:val="17"/>
              </w:rPr>
              <w:t>Elites, dungeon chests</w:t>
            </w:r>
          </w:p>
        </w:tc>
        <w:tc>
          <w:tcPr>
            <w:tcW w:type="dxa" w:w="2585"/>
            <w:tcMar>
              <w:top w:w="90" w:type="dxa"/>
              <w:start w:w="110" w:type="dxa"/>
              <w:bottom w:w="90" w:type="dxa"/>
              <w:end w:w="110" w:type="dxa"/>
            </w:tcMar>
            <w:vAlign w:val="center"/>
            <w:shd w:fill="F7F8F7"/>
          </w:tcPr>
          <w:p>
            <w:pPr>
              <w:spacing w:after="0"/>
            </w:pPr>
            <w:r/>
            <w:r>
              <w:rPr>
                <w:rFonts w:ascii="Aptos" w:hAnsi="Aptos"/>
                <w:b w:val="0"/>
                <w:sz w:val="17"/>
              </w:rPr>
              <w:t>Uncommon</w:t>
            </w:r>
          </w:p>
        </w:tc>
        <w:tc>
          <w:tcPr>
            <w:tcW w:type="dxa" w:w="2585"/>
            <w:tcMar>
              <w:top w:w="90" w:type="dxa"/>
              <w:start w:w="110" w:type="dxa"/>
              <w:bottom w:w="90" w:type="dxa"/>
              <w:end w:w="110" w:type="dxa"/>
            </w:tcMar>
            <w:vAlign w:val="center"/>
            <w:shd w:fill="F7F8F7"/>
          </w:tcPr>
          <w:p>
            <w:pPr>
              <w:spacing w:after="0"/>
            </w:pPr>
            <w:r/>
            <w:r>
              <w:rPr>
                <w:rFonts w:ascii="Aptos" w:hAnsi="Aptos"/>
                <w:b w:val="0"/>
                <w:sz w:val="17"/>
              </w:rPr>
              <w:t>Mid upgrades</w:t>
            </w:r>
          </w:p>
        </w:tc>
      </w:tr>
      <w:tr>
        <w:tc>
          <w:tcPr>
            <w:tcW w:type="dxa" w:w="2585"/>
            <w:tcMar>
              <w:top w:w="90" w:type="dxa"/>
              <w:start w:w="110" w:type="dxa"/>
              <w:bottom w:w="90" w:type="dxa"/>
              <w:end w:w="110" w:type="dxa"/>
            </w:tcMar>
            <w:vAlign w:val="center"/>
          </w:tcPr>
          <w:p>
            <w:pPr>
              <w:spacing w:after="0"/>
            </w:pPr>
            <w:r/>
            <w:r>
              <w:rPr>
                <w:rFonts w:ascii="Aptos" w:hAnsi="Aptos"/>
                <w:b w:val="0"/>
                <w:sz w:val="17"/>
              </w:rPr>
              <w:t>Guardian Cores</w:t>
            </w:r>
          </w:p>
        </w:tc>
        <w:tc>
          <w:tcPr>
            <w:tcW w:type="dxa" w:w="2585"/>
            <w:tcMar>
              <w:top w:w="90" w:type="dxa"/>
              <w:start w:w="110" w:type="dxa"/>
              <w:bottom w:w="90" w:type="dxa"/>
              <w:end w:w="110" w:type="dxa"/>
            </w:tcMar>
            <w:vAlign w:val="center"/>
          </w:tcPr>
          <w:p>
            <w:pPr>
              <w:spacing w:after="0"/>
            </w:pPr>
            <w:r/>
            <w:r>
              <w:rPr>
                <w:rFonts w:ascii="Aptos" w:hAnsi="Aptos"/>
                <w:b w:val="0"/>
                <w:sz w:val="17"/>
              </w:rPr>
              <w:t>Dungeon bosses</w:t>
            </w:r>
          </w:p>
        </w:tc>
        <w:tc>
          <w:tcPr>
            <w:tcW w:type="dxa" w:w="2585"/>
            <w:tcMar>
              <w:top w:w="90" w:type="dxa"/>
              <w:start w:w="110" w:type="dxa"/>
              <w:bottom w:w="90" w:type="dxa"/>
              <w:end w:w="110" w:type="dxa"/>
            </w:tcMar>
            <w:vAlign w:val="center"/>
          </w:tcPr>
          <w:p>
            <w:pPr>
              <w:spacing w:after="0"/>
            </w:pPr>
            <w:r/>
            <w:r>
              <w:rPr>
                <w:rFonts w:ascii="Aptos" w:hAnsi="Aptos"/>
                <w:b w:val="0"/>
                <w:sz w:val="17"/>
              </w:rPr>
              <w:t>Rare</w:t>
            </w:r>
          </w:p>
        </w:tc>
        <w:tc>
          <w:tcPr>
            <w:tcW w:type="dxa" w:w="2585"/>
            <w:tcMar>
              <w:top w:w="90" w:type="dxa"/>
              <w:start w:w="110" w:type="dxa"/>
              <w:bottom w:w="90" w:type="dxa"/>
              <w:end w:w="110" w:type="dxa"/>
            </w:tcMar>
            <w:vAlign w:val="center"/>
          </w:tcPr>
          <w:p>
            <w:pPr>
              <w:spacing w:after="0"/>
            </w:pPr>
            <w:r/>
            <w:r>
              <w:rPr>
                <w:rFonts w:ascii="Aptos" w:hAnsi="Aptos"/>
                <w:b w:val="0"/>
                <w:sz w:val="17"/>
              </w:rPr>
              <w:t>Mid/high upgrades</w:t>
            </w:r>
          </w:p>
        </w:tc>
      </w:tr>
      <w:tr>
        <w:tc>
          <w:tcPr>
            <w:tcW w:type="dxa" w:w="2585"/>
            <w:tcMar>
              <w:top w:w="90" w:type="dxa"/>
              <w:start w:w="110" w:type="dxa"/>
              <w:bottom w:w="90" w:type="dxa"/>
              <w:end w:w="110" w:type="dxa"/>
            </w:tcMar>
            <w:vAlign w:val="center"/>
            <w:shd w:fill="F7F8F7"/>
          </w:tcPr>
          <w:p>
            <w:pPr>
              <w:spacing w:after="0"/>
            </w:pPr>
            <w:r/>
            <w:r>
              <w:rPr>
                <w:rFonts w:ascii="Aptos" w:hAnsi="Aptos"/>
                <w:b w:val="0"/>
                <w:sz w:val="17"/>
              </w:rPr>
              <w:t>Raid Sigils</w:t>
            </w:r>
          </w:p>
        </w:tc>
        <w:tc>
          <w:tcPr>
            <w:tcW w:type="dxa" w:w="2585"/>
            <w:tcMar>
              <w:top w:w="90" w:type="dxa"/>
              <w:start w:w="110" w:type="dxa"/>
              <w:bottom w:w="90" w:type="dxa"/>
              <w:end w:w="110" w:type="dxa"/>
            </w:tcMar>
            <w:vAlign w:val="center"/>
            <w:shd w:fill="F7F8F7"/>
          </w:tcPr>
          <w:p>
            <w:pPr>
              <w:spacing w:after="0"/>
            </w:pPr>
            <w:r/>
            <w:r>
              <w:rPr>
                <w:rFonts w:ascii="Aptos" w:hAnsi="Aptos"/>
                <w:b w:val="0"/>
                <w:sz w:val="17"/>
              </w:rPr>
              <w:t>Raid bosses, weekly raid rewards</w:t>
            </w:r>
          </w:p>
        </w:tc>
        <w:tc>
          <w:tcPr>
            <w:tcW w:type="dxa" w:w="2585"/>
            <w:tcMar>
              <w:top w:w="90" w:type="dxa"/>
              <w:start w:w="110" w:type="dxa"/>
              <w:bottom w:w="90" w:type="dxa"/>
              <w:end w:w="110" w:type="dxa"/>
            </w:tcMar>
            <w:vAlign w:val="center"/>
            <w:shd w:fill="F7F8F7"/>
          </w:tcPr>
          <w:p>
            <w:pPr>
              <w:spacing w:after="0"/>
            </w:pPr>
            <w:r/>
            <w:r>
              <w:rPr>
                <w:rFonts w:ascii="Aptos" w:hAnsi="Aptos"/>
                <w:b w:val="0"/>
                <w:sz w:val="17"/>
              </w:rPr>
              <w:t>Very Rare</w:t>
            </w:r>
          </w:p>
        </w:tc>
        <w:tc>
          <w:tcPr>
            <w:tcW w:type="dxa" w:w="2585"/>
            <w:tcMar>
              <w:top w:w="90" w:type="dxa"/>
              <w:start w:w="110" w:type="dxa"/>
              <w:bottom w:w="90" w:type="dxa"/>
              <w:end w:w="110" w:type="dxa"/>
            </w:tcMar>
            <w:vAlign w:val="center"/>
            <w:shd w:fill="F7F8F7"/>
          </w:tcPr>
          <w:p>
            <w:pPr>
              <w:spacing w:after="0"/>
            </w:pPr>
            <w:r/>
            <w:r>
              <w:rPr>
                <w:rFonts w:ascii="Aptos" w:hAnsi="Aptos"/>
                <w:b w:val="0"/>
                <w:sz w:val="17"/>
              </w:rPr>
              <w:t>+10 to +15 progression</w:t>
            </w:r>
          </w:p>
        </w:tc>
      </w:tr>
      <w:tr>
        <w:tc>
          <w:tcPr>
            <w:tcW w:type="dxa" w:w="2585"/>
            <w:tcMar>
              <w:top w:w="90" w:type="dxa"/>
              <w:start w:w="110" w:type="dxa"/>
              <w:bottom w:w="90" w:type="dxa"/>
              <w:end w:w="110" w:type="dxa"/>
            </w:tcMar>
            <w:vAlign w:val="center"/>
          </w:tcPr>
          <w:p>
            <w:pPr>
              <w:spacing w:after="0"/>
            </w:pPr>
            <w:r/>
            <w:r>
              <w:rPr>
                <w:rFonts w:ascii="Aptos" w:hAnsi="Aptos"/>
                <w:b w:val="0"/>
                <w:sz w:val="17"/>
              </w:rPr>
              <w:t>Class Essence</w:t>
            </w:r>
          </w:p>
        </w:tc>
        <w:tc>
          <w:tcPr>
            <w:tcW w:type="dxa" w:w="2585"/>
            <w:tcMar>
              <w:top w:w="90" w:type="dxa"/>
              <w:start w:w="110" w:type="dxa"/>
              <w:bottom w:w="90" w:type="dxa"/>
              <w:end w:w="110" w:type="dxa"/>
            </w:tcMar>
            <w:vAlign w:val="center"/>
          </w:tcPr>
          <w:p>
            <w:pPr>
              <w:spacing w:after="0"/>
            </w:pPr>
            <w:r/>
            <w:r>
              <w:rPr>
                <w:rFonts w:ascii="Aptos" w:hAnsi="Aptos"/>
                <w:b w:val="0"/>
                <w:sz w:val="17"/>
              </w:rPr>
              <w:t>Class quest, duplicate SP salvage, class-region elites</w:t>
            </w:r>
          </w:p>
        </w:tc>
        <w:tc>
          <w:tcPr>
            <w:tcW w:type="dxa" w:w="2585"/>
            <w:tcMar>
              <w:top w:w="90" w:type="dxa"/>
              <w:start w:w="110" w:type="dxa"/>
              <w:bottom w:w="90" w:type="dxa"/>
              <w:end w:w="110" w:type="dxa"/>
            </w:tcMar>
            <w:vAlign w:val="center"/>
          </w:tcPr>
          <w:p>
            <w:pPr>
              <w:spacing w:after="0"/>
            </w:pPr>
            <w:r/>
            <w:r>
              <w:rPr>
                <w:rFonts w:ascii="Aptos" w:hAnsi="Aptos"/>
                <w:b w:val="0"/>
                <w:sz w:val="17"/>
              </w:rPr>
              <w:t>Rare</w:t>
            </w:r>
          </w:p>
        </w:tc>
        <w:tc>
          <w:tcPr>
            <w:tcW w:type="dxa" w:w="2585"/>
            <w:tcMar>
              <w:top w:w="90" w:type="dxa"/>
              <w:start w:w="110" w:type="dxa"/>
              <w:bottom w:w="90" w:type="dxa"/>
              <w:end w:w="110" w:type="dxa"/>
            </w:tcMar>
            <w:vAlign w:val="center"/>
          </w:tcPr>
          <w:p>
            <w:pPr>
              <w:spacing w:after="0"/>
            </w:pPr>
            <w:r/>
            <w:r>
              <w:rPr>
                <w:rFonts w:ascii="Aptos" w:hAnsi="Aptos"/>
                <w:b w:val="0"/>
                <w:sz w:val="17"/>
              </w:rPr>
              <w:t>Class-specific requirement</w:t>
            </w:r>
          </w:p>
        </w:tc>
      </w:tr>
      <w:tr>
        <w:tc>
          <w:tcPr>
            <w:tcW w:type="dxa" w:w="2585"/>
            <w:tcMar>
              <w:top w:w="90" w:type="dxa"/>
              <w:start w:w="110" w:type="dxa"/>
              <w:bottom w:w="90" w:type="dxa"/>
              <w:end w:w="110" w:type="dxa"/>
            </w:tcMar>
            <w:vAlign w:val="center"/>
            <w:shd w:fill="F7F8F7"/>
          </w:tcPr>
          <w:p>
            <w:pPr>
              <w:spacing w:after="0"/>
            </w:pPr>
            <w:r/>
            <w:r>
              <w:rPr>
                <w:rFonts w:ascii="Aptos" w:hAnsi="Aptos"/>
                <w:b w:val="0"/>
                <w:sz w:val="17"/>
              </w:rPr>
              <w:t>Full Moon-style Catalyst</w:t>
            </w:r>
          </w:p>
        </w:tc>
        <w:tc>
          <w:tcPr>
            <w:tcW w:type="dxa" w:w="2585"/>
            <w:tcMar>
              <w:top w:w="90" w:type="dxa"/>
              <w:start w:w="110" w:type="dxa"/>
              <w:bottom w:w="90" w:type="dxa"/>
              <w:end w:w="110" w:type="dxa"/>
            </w:tcMar>
            <w:vAlign w:val="center"/>
            <w:shd w:fill="F7F8F7"/>
          </w:tcPr>
          <w:p>
            <w:pPr>
              <w:spacing w:after="0"/>
            </w:pPr>
            <w:r/>
            <w:r>
              <w:rPr>
                <w:rFonts w:ascii="Aptos" w:hAnsi="Aptos"/>
                <w:b w:val="0"/>
                <w:sz w:val="17"/>
              </w:rPr>
              <w:t>Dungeon / crafting / events</w:t>
            </w:r>
          </w:p>
        </w:tc>
        <w:tc>
          <w:tcPr>
            <w:tcW w:type="dxa" w:w="2585"/>
            <w:tcMar>
              <w:top w:w="90" w:type="dxa"/>
              <w:start w:w="110" w:type="dxa"/>
              <w:bottom w:w="90" w:type="dxa"/>
              <w:end w:w="110" w:type="dxa"/>
            </w:tcMar>
            <w:vAlign w:val="center"/>
            <w:shd w:fill="F7F8F7"/>
          </w:tcPr>
          <w:p>
            <w:pPr>
              <w:spacing w:after="0"/>
            </w:pPr>
            <w:r/>
            <w:r>
              <w:rPr>
                <w:rFonts w:ascii="Aptos" w:hAnsi="Aptos"/>
                <w:b w:val="0"/>
                <w:sz w:val="17"/>
              </w:rPr>
              <w:t>Variable</w:t>
            </w:r>
          </w:p>
        </w:tc>
        <w:tc>
          <w:tcPr>
            <w:tcW w:type="dxa" w:w="2585"/>
            <w:tcMar>
              <w:top w:w="90" w:type="dxa"/>
              <w:start w:w="110" w:type="dxa"/>
              <w:bottom w:w="90" w:type="dxa"/>
              <w:end w:w="110" w:type="dxa"/>
            </w:tcMar>
            <w:vAlign w:val="center"/>
            <w:shd w:fill="F7F8F7"/>
          </w:tcPr>
          <w:p>
            <w:pPr>
              <w:spacing w:after="0"/>
            </w:pPr>
            <w:r/>
            <w:r>
              <w:rPr>
                <w:rFonts w:ascii="Aptos" w:hAnsi="Aptos"/>
                <w:b w:val="0"/>
                <w:sz w:val="17"/>
              </w:rPr>
              <w:t>Reusable core ingredient across upgrade tiers</w:t>
            </w:r>
          </w:p>
        </w:tc>
      </w:tr>
      <w:tr>
        <w:tc>
          <w:tcPr>
            <w:tcW w:type="dxa" w:w="2585"/>
            <w:tcMar>
              <w:top w:w="90" w:type="dxa"/>
              <w:start w:w="110" w:type="dxa"/>
              <w:bottom w:w="90" w:type="dxa"/>
              <w:end w:w="110" w:type="dxa"/>
            </w:tcMar>
            <w:vAlign w:val="center"/>
          </w:tcPr>
          <w:p>
            <w:pPr>
              <w:spacing w:after="0"/>
            </w:pPr>
            <w:r/>
            <w:r>
              <w:rPr>
                <w:rFonts w:ascii="Aptos" w:hAnsi="Aptos"/>
                <w:b w:val="0"/>
                <w:sz w:val="17"/>
              </w:rPr>
              <w:t>Event Relics</w:t>
            </w:r>
          </w:p>
        </w:tc>
        <w:tc>
          <w:tcPr>
            <w:tcW w:type="dxa" w:w="2585"/>
            <w:tcMar>
              <w:top w:w="90" w:type="dxa"/>
              <w:start w:w="110" w:type="dxa"/>
              <w:bottom w:w="90" w:type="dxa"/>
              <w:end w:w="110" w:type="dxa"/>
            </w:tcMar>
            <w:vAlign w:val="center"/>
          </w:tcPr>
          <w:p>
            <w:pPr>
              <w:spacing w:after="0"/>
            </w:pPr>
            <w:r/>
            <w:r>
              <w:rPr>
                <w:rFonts w:ascii="Aptos" w:hAnsi="Aptos"/>
                <w:b w:val="0"/>
                <w:sz w:val="17"/>
              </w:rPr>
              <w:t>World/seasonal events</w:t>
            </w:r>
          </w:p>
        </w:tc>
        <w:tc>
          <w:tcPr>
            <w:tcW w:type="dxa" w:w="2585"/>
            <w:tcMar>
              <w:top w:w="90" w:type="dxa"/>
              <w:start w:w="110" w:type="dxa"/>
              <w:bottom w:w="90" w:type="dxa"/>
              <w:end w:w="110" w:type="dxa"/>
            </w:tcMar>
            <w:vAlign w:val="center"/>
          </w:tcPr>
          <w:p>
            <w:pPr>
              <w:spacing w:after="0"/>
            </w:pPr>
            <w:r/>
            <w:r>
              <w:rPr>
                <w:rFonts w:ascii="Aptos" w:hAnsi="Aptos"/>
                <w:b w:val="0"/>
                <w:sz w:val="17"/>
              </w:rPr>
              <w:t>Limited</w:t>
            </w:r>
          </w:p>
        </w:tc>
        <w:tc>
          <w:tcPr>
            <w:tcW w:type="dxa" w:w="2585"/>
            <w:tcMar>
              <w:top w:w="90" w:type="dxa"/>
              <w:start w:w="110" w:type="dxa"/>
              <w:bottom w:w="90" w:type="dxa"/>
              <w:end w:w="110" w:type="dxa"/>
            </w:tcMar>
            <w:vAlign w:val="center"/>
          </w:tcPr>
          <w:p>
            <w:pPr>
              <w:spacing w:after="0"/>
            </w:pPr>
            <w:r/>
            <w:r>
              <w:rPr>
                <w:rFonts w:ascii="Aptos" w:hAnsi="Aptos"/>
                <w:b w:val="0"/>
                <w:sz w:val="17"/>
              </w:rPr>
              <w:t>Optional substitute or prestige recipe ingredient</w:t>
            </w:r>
          </w:p>
        </w:tc>
      </w:tr>
    </w:tbl>
    <w:p>
      <w:pPr>
        <w:pStyle w:val="Heading2"/>
      </w:pPr>
      <w:r>
        <w:t>Example Upgrade Recipe Structure</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90" w:type="dxa"/>
              <w:start w:w="110" w:type="dxa"/>
              <w:bottom w:w="90" w:type="dxa"/>
              <w:end w:w="110" w:type="dxa"/>
            </w:tcMar>
            <w:vAlign w:val="center"/>
            <w:shd w:fill="235244"/>
          </w:tcPr>
          <w:p>
            <w:pPr>
              <w:spacing w:after="0"/>
            </w:pPr>
            <w:r/>
            <w:r>
              <w:rPr>
                <w:rFonts w:ascii="Aptos" w:hAnsi="Aptos"/>
                <w:b/>
                <w:color w:val="FFFFFF"/>
                <w:sz w:val="18"/>
              </w:rPr>
              <w:t>Upgrade Range</w:t>
            </w:r>
          </w:p>
        </w:tc>
        <w:tc>
          <w:tcPr>
            <w:tcW w:type="dxa" w:w="3447"/>
            <w:tcMar>
              <w:top w:w="90" w:type="dxa"/>
              <w:start w:w="110" w:type="dxa"/>
              <w:bottom w:w="90" w:type="dxa"/>
              <w:end w:w="110" w:type="dxa"/>
            </w:tcMar>
            <w:vAlign w:val="center"/>
            <w:shd w:fill="235244"/>
          </w:tcPr>
          <w:p>
            <w:pPr>
              <w:spacing w:after="0"/>
            </w:pPr>
            <w:r/>
            <w:r>
              <w:rPr>
                <w:rFonts w:ascii="Aptos" w:hAnsi="Aptos"/>
                <w:b/>
                <w:color w:val="FFFFFF"/>
                <w:sz w:val="18"/>
              </w:rPr>
              <w:t>Gameplay Cost</w:t>
            </w:r>
          </w:p>
        </w:tc>
        <w:tc>
          <w:tcPr>
            <w:tcW w:type="dxa" w:w="3447"/>
            <w:tcMar>
              <w:top w:w="90" w:type="dxa"/>
              <w:start w:w="110" w:type="dxa"/>
              <w:bottom w:w="90" w:type="dxa"/>
              <w:end w:w="110" w:type="dxa"/>
            </w:tcMar>
            <w:vAlign w:val="center"/>
            <w:shd w:fill="235244"/>
          </w:tcPr>
          <w:p>
            <w:pPr>
              <w:spacing w:after="0"/>
            </w:pPr>
            <w:r/>
            <w:r>
              <w:rPr>
                <w:rFonts w:ascii="Aptos" w:hAnsi="Aptos"/>
                <w:b/>
                <w:color w:val="FFFFFF"/>
                <w:sz w:val="18"/>
              </w:rPr>
              <w:t>Risk / MOSS Choice</w:t>
            </w:r>
          </w:p>
        </w:tc>
      </w:tr>
      <w:tr>
        <w:tc>
          <w:tcPr>
            <w:tcW w:type="dxa" w:w="3447"/>
            <w:tcMar>
              <w:top w:w="90" w:type="dxa"/>
              <w:start w:w="110" w:type="dxa"/>
              <w:bottom w:w="90" w:type="dxa"/>
              <w:end w:w="110" w:type="dxa"/>
            </w:tcMar>
            <w:vAlign w:val="center"/>
          </w:tcPr>
          <w:p>
            <w:pPr>
              <w:spacing w:after="0"/>
            </w:pPr>
            <w:r/>
            <w:r>
              <w:rPr>
                <w:rFonts w:ascii="Aptos" w:hAnsi="Aptos"/>
                <w:b w:val="0"/>
                <w:sz w:val="17"/>
              </w:rPr>
              <w:t>+1 to +2</w:t>
            </w:r>
          </w:p>
        </w:tc>
        <w:tc>
          <w:tcPr>
            <w:tcW w:type="dxa" w:w="3447"/>
            <w:tcMar>
              <w:top w:w="90" w:type="dxa"/>
              <w:start w:w="110" w:type="dxa"/>
              <w:bottom w:w="90" w:type="dxa"/>
              <w:end w:w="110" w:type="dxa"/>
            </w:tcMar>
            <w:vAlign w:val="center"/>
          </w:tcPr>
          <w:p>
            <w:pPr>
              <w:spacing w:after="0"/>
            </w:pPr>
            <w:r/>
            <w:r>
              <w:rPr>
                <w:rFonts w:ascii="Aptos" w:hAnsi="Aptos"/>
                <w:b w:val="0"/>
                <w:sz w:val="17"/>
              </w:rPr>
              <w:t>Common materials + Gold</w:t>
            </w:r>
          </w:p>
        </w:tc>
        <w:tc>
          <w:tcPr>
            <w:tcW w:type="dxa" w:w="3447"/>
            <w:tcMar>
              <w:top w:w="90" w:type="dxa"/>
              <w:start w:w="110" w:type="dxa"/>
              <w:bottom w:w="90" w:type="dxa"/>
              <w:end w:w="110" w:type="dxa"/>
            </w:tcMar>
            <w:vAlign w:val="center"/>
          </w:tcPr>
          <w:p>
            <w:pPr>
              <w:spacing w:after="0"/>
            </w:pPr>
            <w:r/>
            <w:r>
              <w:rPr>
                <w:rFonts w:ascii="Aptos" w:hAnsi="Aptos"/>
                <w:b w:val="0"/>
                <w:sz w:val="17"/>
              </w:rPr>
              <w:t>No Broken risk.</w:t>
            </w:r>
          </w:p>
        </w:tc>
      </w:tr>
      <w:tr>
        <w:tc>
          <w:tcPr>
            <w:tcW w:type="dxa" w:w="3447"/>
            <w:tcMar>
              <w:top w:w="90" w:type="dxa"/>
              <w:start w:w="110" w:type="dxa"/>
              <w:bottom w:w="90" w:type="dxa"/>
              <w:end w:w="110" w:type="dxa"/>
            </w:tcMar>
            <w:vAlign w:val="center"/>
            <w:shd w:fill="F7F8F7"/>
          </w:tcPr>
          <w:p>
            <w:pPr>
              <w:spacing w:after="0"/>
            </w:pPr>
            <w:r/>
            <w:r>
              <w:rPr>
                <w:rFonts w:ascii="Aptos" w:hAnsi="Aptos"/>
                <w:b w:val="0"/>
                <w:sz w:val="17"/>
              </w:rPr>
              <w:t>+3 to +5</w:t>
            </w:r>
          </w:p>
        </w:tc>
        <w:tc>
          <w:tcPr>
            <w:tcW w:type="dxa" w:w="3447"/>
            <w:tcMar>
              <w:top w:w="90" w:type="dxa"/>
              <w:start w:w="110" w:type="dxa"/>
              <w:bottom w:w="90" w:type="dxa"/>
              <w:end w:w="110" w:type="dxa"/>
            </w:tcMar>
            <w:vAlign w:val="center"/>
            <w:shd w:fill="F7F8F7"/>
          </w:tcPr>
          <w:p>
            <w:pPr>
              <w:spacing w:after="0"/>
            </w:pPr>
            <w:r/>
            <w:r>
              <w:rPr>
                <w:rFonts w:ascii="Aptos" w:hAnsi="Aptos"/>
                <w:b w:val="0"/>
                <w:sz w:val="17"/>
              </w:rPr>
              <w:t>Common + class material + Gold</w:t>
            </w:r>
          </w:p>
        </w:tc>
        <w:tc>
          <w:tcPr>
            <w:tcW w:type="dxa" w:w="3447"/>
            <w:tcMar>
              <w:top w:w="90" w:type="dxa"/>
              <w:start w:w="110" w:type="dxa"/>
              <w:bottom w:w="90" w:type="dxa"/>
              <w:end w:w="110" w:type="dxa"/>
            </w:tcMar>
            <w:vAlign w:val="center"/>
            <w:shd w:fill="F7F8F7"/>
          </w:tcPr>
          <w:p>
            <w:pPr>
              <w:spacing w:after="0"/>
            </w:pPr>
            <w:r/>
            <w:r>
              <w:rPr>
                <w:rFonts w:ascii="Aptos" w:hAnsi="Aptos"/>
                <w:b w:val="0"/>
                <w:sz w:val="17"/>
              </w:rPr>
              <w:t>Broken risk begins; optional Protection Roll.</w:t>
            </w:r>
          </w:p>
        </w:tc>
      </w:tr>
      <w:tr>
        <w:tc>
          <w:tcPr>
            <w:tcW w:type="dxa" w:w="3447"/>
            <w:tcMar>
              <w:top w:w="90" w:type="dxa"/>
              <w:start w:w="110" w:type="dxa"/>
              <w:bottom w:w="90" w:type="dxa"/>
              <w:end w:w="110" w:type="dxa"/>
            </w:tcMar>
            <w:vAlign w:val="center"/>
          </w:tcPr>
          <w:p>
            <w:pPr>
              <w:spacing w:after="0"/>
            </w:pPr>
            <w:r/>
            <w:r>
              <w:rPr>
                <w:rFonts w:ascii="Aptos" w:hAnsi="Aptos"/>
                <w:b w:val="0"/>
                <w:sz w:val="17"/>
              </w:rPr>
              <w:t>+6 to +10</w:t>
            </w:r>
          </w:p>
        </w:tc>
        <w:tc>
          <w:tcPr>
            <w:tcW w:type="dxa" w:w="3447"/>
            <w:tcMar>
              <w:top w:w="90" w:type="dxa"/>
              <w:start w:w="110" w:type="dxa"/>
              <w:bottom w:w="90" w:type="dxa"/>
              <w:end w:w="110" w:type="dxa"/>
            </w:tcMar>
            <w:vAlign w:val="center"/>
          </w:tcPr>
          <w:p>
            <w:pPr>
              <w:spacing w:after="0"/>
            </w:pPr>
            <w:r/>
            <w:r>
              <w:rPr>
                <w:rFonts w:ascii="Aptos" w:hAnsi="Aptos"/>
                <w:b w:val="0"/>
                <w:sz w:val="17"/>
              </w:rPr>
              <w:t>Dungeon/boss materials + Gold</w:t>
            </w:r>
          </w:p>
        </w:tc>
        <w:tc>
          <w:tcPr>
            <w:tcW w:type="dxa" w:w="3447"/>
            <w:tcMar>
              <w:top w:w="90" w:type="dxa"/>
              <w:start w:w="110" w:type="dxa"/>
              <w:bottom w:w="90" w:type="dxa"/>
              <w:end w:w="110" w:type="dxa"/>
            </w:tcMar>
            <w:vAlign w:val="center"/>
          </w:tcPr>
          <w:p>
            <w:pPr>
              <w:spacing w:after="0"/>
            </w:pPr>
            <w:r/>
            <w:r>
              <w:rPr>
                <w:rFonts w:ascii="Aptos" w:hAnsi="Aptos"/>
                <w:b w:val="0"/>
                <w:sz w:val="17"/>
              </w:rPr>
              <w:t>Protection becomes increasingly valuable.</w:t>
            </w:r>
          </w:p>
        </w:tc>
      </w:tr>
      <w:tr>
        <w:tc>
          <w:tcPr>
            <w:tcW w:type="dxa" w:w="3447"/>
            <w:tcMar>
              <w:top w:w="90" w:type="dxa"/>
              <w:start w:w="110" w:type="dxa"/>
              <w:bottom w:w="90" w:type="dxa"/>
              <w:end w:w="110" w:type="dxa"/>
            </w:tcMar>
            <w:vAlign w:val="center"/>
            <w:shd w:fill="F7F8F7"/>
          </w:tcPr>
          <w:p>
            <w:pPr>
              <w:spacing w:after="0"/>
            </w:pPr>
            <w:r/>
            <w:r>
              <w:rPr>
                <w:rFonts w:ascii="Aptos" w:hAnsi="Aptos"/>
                <w:b w:val="0"/>
                <w:sz w:val="17"/>
              </w:rPr>
              <w:t>+11 to +15</w:t>
            </w:r>
          </w:p>
        </w:tc>
        <w:tc>
          <w:tcPr>
            <w:tcW w:type="dxa" w:w="3447"/>
            <w:tcMar>
              <w:top w:w="90" w:type="dxa"/>
              <w:start w:w="110" w:type="dxa"/>
              <w:bottom w:w="90" w:type="dxa"/>
              <w:end w:w="110" w:type="dxa"/>
            </w:tcMar>
            <w:vAlign w:val="center"/>
            <w:shd w:fill="F7F8F7"/>
          </w:tcPr>
          <w:p>
            <w:pPr>
              <w:spacing w:after="0"/>
            </w:pPr>
            <w:r/>
            <w:r>
              <w:rPr>
                <w:rFonts w:ascii="Aptos" w:hAnsi="Aptos"/>
                <w:b w:val="0"/>
                <w:sz w:val="17"/>
              </w:rPr>
              <w:t>Rare raid/class materials + high Gold cost</w:t>
            </w:r>
          </w:p>
        </w:tc>
        <w:tc>
          <w:tcPr>
            <w:tcW w:type="dxa" w:w="3447"/>
            <w:tcMar>
              <w:top w:w="90" w:type="dxa"/>
              <w:start w:w="110" w:type="dxa"/>
              <w:bottom w:w="90" w:type="dxa"/>
              <w:end w:w="110" w:type="dxa"/>
            </w:tcMar>
            <w:vAlign w:val="center"/>
            <w:shd w:fill="F7F8F7"/>
          </w:tcPr>
          <w:p>
            <w:pPr>
              <w:spacing w:after="0"/>
            </w:pPr>
            <w:r/>
            <w:r>
              <w:rPr>
                <w:rFonts w:ascii="Aptos" w:hAnsi="Aptos"/>
                <w:b w:val="0"/>
                <w:sz w:val="17"/>
              </w:rPr>
              <w:t>Very low success; strong demand for protection.</w:t>
            </w:r>
          </w:p>
        </w:tc>
      </w:tr>
    </w:tbl>
    <w:p>
      <w:pPr>
        <w:pStyle w:val="Heading1"/>
      </w:pPr>
      <w:r>
        <w:t>8. Specialist Case / “Koffer” for Trading SPs</w:t>
      </w:r>
    </w:p>
    <w:p>
      <w:r>
        <w:t>NosTale’s Card Carrier idea is useful here: the player does NOT need a case to use/equip an SP. The case is only needed when the player wants to make that SP tradeable.</w:t>
      </w:r>
    </w:p>
    <w:tbl>
      <w:tblPr>
        <w:tblStyle w:val="TableGrid"/>
        <w:tblW w:type="auto" w:w="0"/>
        <w:jc w:val="center"/>
        <w:tblLook w:firstColumn="1" w:firstRow="1" w:lastColumn="0" w:lastRow="0" w:noHBand="0" w:noVBand="1" w:val="04A0"/>
      </w:tblPr>
      <w:tblGrid>
        <w:gridCol w:w="2585"/>
        <w:gridCol w:w="2585"/>
        <w:gridCol w:w="2585"/>
        <w:gridCol w:w="2585"/>
      </w:tblGrid>
      <w:tr>
        <w:tc>
          <w:tcPr>
            <w:tcW w:type="dxa" w:w="2585"/>
            <w:tcMar>
              <w:top w:w="90" w:type="dxa"/>
              <w:start w:w="110" w:type="dxa"/>
              <w:bottom w:w="90" w:type="dxa"/>
              <w:end w:w="110" w:type="dxa"/>
            </w:tcMar>
            <w:vAlign w:val="center"/>
            <w:shd w:fill="235244"/>
          </w:tcPr>
          <w:p>
            <w:pPr>
              <w:spacing w:after="0"/>
            </w:pPr>
            <w:r/>
            <w:r>
              <w:rPr>
                <w:rFonts w:ascii="Aptos" w:hAnsi="Aptos"/>
                <w:b/>
                <w:color w:val="FFFFFF"/>
                <w:sz w:val="18"/>
              </w:rPr>
              <w:t>State</w:t>
            </w:r>
          </w:p>
        </w:tc>
        <w:tc>
          <w:tcPr>
            <w:tcW w:type="dxa" w:w="2585"/>
            <w:tcMar>
              <w:top w:w="90" w:type="dxa"/>
              <w:start w:w="110" w:type="dxa"/>
              <w:bottom w:w="90" w:type="dxa"/>
              <w:end w:w="110" w:type="dxa"/>
            </w:tcMar>
            <w:vAlign w:val="center"/>
            <w:shd w:fill="235244"/>
          </w:tcPr>
          <w:p>
            <w:pPr>
              <w:spacing w:after="0"/>
            </w:pPr>
            <w:r/>
            <w:r>
              <w:rPr>
                <w:rFonts w:ascii="Aptos" w:hAnsi="Aptos"/>
                <w:b/>
                <w:color w:val="FFFFFF"/>
                <w:sz w:val="18"/>
              </w:rPr>
              <w:t>Can Use SP?</w:t>
            </w:r>
          </w:p>
        </w:tc>
        <w:tc>
          <w:tcPr>
            <w:tcW w:type="dxa" w:w="2585"/>
            <w:tcMar>
              <w:top w:w="90" w:type="dxa"/>
              <w:start w:w="110" w:type="dxa"/>
              <w:bottom w:w="90" w:type="dxa"/>
              <w:end w:w="110" w:type="dxa"/>
            </w:tcMar>
            <w:vAlign w:val="center"/>
            <w:shd w:fill="235244"/>
          </w:tcPr>
          <w:p>
            <w:pPr>
              <w:spacing w:after="0"/>
            </w:pPr>
            <w:r/>
            <w:r>
              <w:rPr>
                <w:rFonts w:ascii="Aptos" w:hAnsi="Aptos"/>
                <w:b/>
                <w:color w:val="FFFFFF"/>
                <w:sz w:val="18"/>
              </w:rPr>
              <w:t>Can Level / Upgrade?</w:t>
            </w:r>
          </w:p>
        </w:tc>
        <w:tc>
          <w:tcPr>
            <w:tcW w:type="dxa" w:w="2585"/>
            <w:tcMar>
              <w:top w:w="90" w:type="dxa"/>
              <w:start w:w="110" w:type="dxa"/>
              <w:bottom w:w="90" w:type="dxa"/>
              <w:end w:w="110" w:type="dxa"/>
            </w:tcMar>
            <w:vAlign w:val="center"/>
            <w:shd w:fill="235244"/>
          </w:tcPr>
          <w:p>
            <w:pPr>
              <w:spacing w:after="0"/>
            </w:pPr>
            <w:r/>
            <w:r>
              <w:rPr>
                <w:rFonts w:ascii="Aptos" w:hAnsi="Aptos"/>
                <w:b/>
                <w:color w:val="FFFFFF"/>
                <w:sz w:val="18"/>
              </w:rPr>
              <w:t>Can Trade?</w:t>
            </w:r>
          </w:p>
        </w:tc>
      </w:tr>
      <w:tr>
        <w:tc>
          <w:tcPr>
            <w:tcW w:type="dxa" w:w="2585"/>
            <w:tcMar>
              <w:top w:w="90" w:type="dxa"/>
              <w:start w:w="110" w:type="dxa"/>
              <w:bottom w:w="90" w:type="dxa"/>
              <w:end w:w="110" w:type="dxa"/>
            </w:tcMar>
            <w:vAlign w:val="center"/>
            <w:shd w:fill="F2EBDD"/>
          </w:tcPr>
          <w:p>
            <w:pPr>
              <w:spacing w:after="0"/>
            </w:pPr>
            <w:r/>
            <w:r>
              <w:rPr>
                <w:rFonts w:ascii="Aptos" w:hAnsi="Aptos"/>
                <w:b w:val="0"/>
                <w:sz w:val="17"/>
              </w:rPr>
              <w:t>Active / Bound SP</w:t>
            </w:r>
          </w:p>
        </w:tc>
        <w:tc>
          <w:tcPr>
            <w:tcW w:type="dxa" w:w="2585"/>
            <w:tcMar>
              <w:top w:w="90" w:type="dxa"/>
              <w:start w:w="110" w:type="dxa"/>
              <w:bottom w:w="90" w:type="dxa"/>
              <w:end w:w="110" w:type="dxa"/>
            </w:tcMar>
            <w:vAlign w:val="center"/>
          </w:tcPr>
          <w:p>
            <w:pPr>
              <w:spacing w:after="0"/>
            </w:pPr>
            <w:r/>
            <w:r>
              <w:rPr>
                <w:rFonts w:ascii="Aptos" w:hAnsi="Aptos"/>
                <w:b w:val="0"/>
                <w:sz w:val="17"/>
              </w:rPr>
              <w:t>Yes</w:t>
            </w:r>
          </w:p>
        </w:tc>
        <w:tc>
          <w:tcPr>
            <w:tcW w:type="dxa" w:w="2585"/>
            <w:tcMar>
              <w:top w:w="90" w:type="dxa"/>
              <w:start w:w="110" w:type="dxa"/>
              <w:bottom w:w="90" w:type="dxa"/>
              <w:end w:w="110" w:type="dxa"/>
            </w:tcMar>
            <w:vAlign w:val="center"/>
          </w:tcPr>
          <w:p>
            <w:pPr>
              <w:spacing w:after="0"/>
            </w:pPr>
            <w:r/>
            <w:r>
              <w:rPr>
                <w:rFonts w:ascii="Aptos" w:hAnsi="Aptos"/>
                <w:b w:val="0"/>
                <w:sz w:val="17"/>
              </w:rPr>
              <w:t>Yes</w:t>
            </w:r>
          </w:p>
        </w:tc>
        <w:tc>
          <w:tcPr>
            <w:tcW w:type="dxa" w:w="2585"/>
            <w:tcMar>
              <w:top w:w="90" w:type="dxa"/>
              <w:start w:w="110" w:type="dxa"/>
              <w:bottom w:w="90" w:type="dxa"/>
              <w:end w:w="110" w:type="dxa"/>
            </w:tcMar>
            <w:vAlign w:val="center"/>
          </w:tcPr>
          <w:p>
            <w:pPr>
              <w:spacing w:after="0"/>
            </w:pPr>
            <w:r/>
            <w:r>
              <w:rPr>
                <w:rFonts w:ascii="Aptos" w:hAnsi="Aptos"/>
                <w:b w:val="0"/>
                <w:sz w:val="17"/>
              </w:rPr>
              <w:t>No</w:t>
            </w:r>
          </w:p>
        </w:tc>
      </w:tr>
      <w:tr>
        <w:tc>
          <w:tcPr>
            <w:tcW w:type="dxa" w:w="2585"/>
            <w:tcMar>
              <w:top w:w="90" w:type="dxa"/>
              <w:start w:w="110" w:type="dxa"/>
              <w:bottom w:w="90" w:type="dxa"/>
              <w:end w:w="110" w:type="dxa"/>
            </w:tcMar>
            <w:vAlign w:val="center"/>
            <w:shd w:fill="F2EBDD"/>
          </w:tcPr>
          <w:p>
            <w:pPr>
              <w:spacing w:after="0"/>
            </w:pPr>
            <w:r/>
            <w:r>
              <w:rPr>
                <w:rFonts w:ascii="Aptos" w:hAnsi="Aptos"/>
                <w:b w:val="0"/>
                <w:sz w:val="17"/>
              </w:rPr>
              <w:t>SP sealed inside Specialist Case</w:t>
            </w:r>
          </w:p>
        </w:tc>
        <w:tc>
          <w:tcPr>
            <w:tcW w:type="dxa" w:w="2585"/>
            <w:tcMar>
              <w:top w:w="90" w:type="dxa"/>
              <w:start w:w="110" w:type="dxa"/>
              <w:bottom w:w="90" w:type="dxa"/>
              <w:end w:w="110" w:type="dxa"/>
            </w:tcMar>
            <w:vAlign w:val="center"/>
            <w:shd w:fill="F7F8F7"/>
          </w:tcPr>
          <w:p>
            <w:pPr>
              <w:spacing w:after="0"/>
            </w:pPr>
            <w:r/>
            <w:r>
              <w:rPr>
                <w:rFonts w:ascii="Aptos" w:hAnsi="Aptos"/>
                <w:b w:val="0"/>
                <w:sz w:val="17"/>
              </w:rPr>
              <w:t>No</w:t>
            </w:r>
          </w:p>
        </w:tc>
        <w:tc>
          <w:tcPr>
            <w:tcW w:type="dxa" w:w="2585"/>
            <w:tcMar>
              <w:top w:w="90" w:type="dxa"/>
              <w:start w:w="110" w:type="dxa"/>
              <w:bottom w:w="90" w:type="dxa"/>
              <w:end w:w="110" w:type="dxa"/>
            </w:tcMar>
            <w:vAlign w:val="center"/>
            <w:shd w:fill="F7F8F7"/>
          </w:tcPr>
          <w:p>
            <w:pPr>
              <w:spacing w:after="0"/>
            </w:pPr>
            <w:r/>
            <w:r>
              <w:rPr>
                <w:rFonts w:ascii="Aptos" w:hAnsi="Aptos"/>
                <w:b w:val="0"/>
                <w:sz w:val="17"/>
              </w:rPr>
              <w:t>No - progression is frozen</w:t>
            </w:r>
          </w:p>
        </w:tc>
        <w:tc>
          <w:tcPr>
            <w:tcW w:type="dxa" w:w="2585"/>
            <w:tcMar>
              <w:top w:w="90" w:type="dxa"/>
              <w:start w:w="110" w:type="dxa"/>
              <w:bottom w:w="90" w:type="dxa"/>
              <w:end w:w="110" w:type="dxa"/>
            </w:tcMar>
            <w:vAlign w:val="center"/>
            <w:shd w:fill="F7F8F7"/>
          </w:tcPr>
          <w:p>
            <w:pPr>
              <w:spacing w:after="0"/>
            </w:pPr>
            <w:r/>
            <w:r>
              <w:rPr>
                <w:rFonts w:ascii="Aptos" w:hAnsi="Aptos"/>
                <w:b w:val="0"/>
                <w:sz w:val="17"/>
              </w:rPr>
              <w:t>Yes</w:t>
            </w:r>
          </w:p>
        </w:tc>
      </w:tr>
      <w:tr>
        <w:tc>
          <w:tcPr>
            <w:tcW w:type="dxa" w:w="2585"/>
            <w:tcMar>
              <w:top w:w="90" w:type="dxa"/>
              <w:start w:w="110" w:type="dxa"/>
              <w:bottom w:w="90" w:type="dxa"/>
              <w:end w:w="110" w:type="dxa"/>
            </w:tcMar>
            <w:vAlign w:val="center"/>
            <w:shd w:fill="F2EBDD"/>
          </w:tcPr>
          <w:p>
            <w:pPr>
              <w:spacing w:after="0"/>
            </w:pPr>
            <w:r/>
            <w:r>
              <w:rPr>
                <w:rFonts w:ascii="Aptos" w:hAnsi="Aptos"/>
                <w:b w:val="0"/>
                <w:sz w:val="17"/>
              </w:rPr>
              <w:t>Buyer opens the Case</w:t>
            </w:r>
          </w:p>
        </w:tc>
        <w:tc>
          <w:tcPr>
            <w:tcW w:type="dxa" w:w="2585"/>
            <w:tcMar>
              <w:top w:w="90" w:type="dxa"/>
              <w:start w:w="110" w:type="dxa"/>
              <w:bottom w:w="90" w:type="dxa"/>
              <w:end w:w="110" w:type="dxa"/>
            </w:tcMar>
            <w:vAlign w:val="center"/>
          </w:tcPr>
          <w:p>
            <w:pPr>
              <w:spacing w:after="0"/>
            </w:pPr>
            <w:r/>
            <w:r>
              <w:rPr>
                <w:rFonts w:ascii="Aptos" w:hAnsi="Aptos"/>
                <w:b w:val="0"/>
                <w:sz w:val="17"/>
              </w:rPr>
              <w:t>Yes</w:t>
            </w:r>
          </w:p>
        </w:tc>
        <w:tc>
          <w:tcPr>
            <w:tcW w:type="dxa" w:w="2585"/>
            <w:tcMar>
              <w:top w:w="90" w:type="dxa"/>
              <w:start w:w="110" w:type="dxa"/>
              <w:bottom w:w="90" w:type="dxa"/>
              <w:end w:w="110" w:type="dxa"/>
            </w:tcMar>
            <w:vAlign w:val="center"/>
          </w:tcPr>
          <w:p>
            <w:pPr>
              <w:spacing w:after="0"/>
            </w:pPr>
            <w:r/>
            <w:r>
              <w:rPr>
                <w:rFonts w:ascii="Aptos" w:hAnsi="Aptos"/>
                <w:b w:val="0"/>
                <w:sz w:val="17"/>
              </w:rPr>
              <w:t>Yes</w:t>
            </w:r>
          </w:p>
        </w:tc>
        <w:tc>
          <w:tcPr>
            <w:tcW w:type="dxa" w:w="2585"/>
            <w:tcMar>
              <w:top w:w="90" w:type="dxa"/>
              <w:start w:w="110" w:type="dxa"/>
              <w:bottom w:w="90" w:type="dxa"/>
              <w:end w:w="110" w:type="dxa"/>
            </w:tcMar>
            <w:vAlign w:val="center"/>
          </w:tcPr>
          <w:p>
            <w:pPr>
              <w:spacing w:after="0"/>
            </w:pPr>
            <w:r/>
            <w:r>
              <w:rPr>
                <w:rFonts w:ascii="Aptos" w:hAnsi="Aptos"/>
                <w:b w:val="0"/>
                <w:sz w:val="17"/>
              </w:rPr>
              <w:t>No until sealed again</w:t>
            </w:r>
          </w:p>
        </w:tc>
      </w:tr>
    </w:tbl>
    <w:p>
      <w:pPr>
        <w:pStyle w:val="ListBullet"/>
        <w:spacing w:after="40"/>
      </w:pPr>
      <w:r>
        <w:rPr>
          <w:sz w:val="20"/>
        </w:rPr>
        <w:t>Working name: Specialist Case / Spirit Case / Class Vessel.</w:t>
      </w:r>
    </w:p>
    <w:p>
      <w:pPr>
        <w:pStyle w:val="ListBullet"/>
        <w:spacing w:after="40"/>
      </w:pPr>
      <w:r>
        <w:rPr>
          <w:sz w:val="20"/>
        </w:rPr>
        <w:t>Case is bought/created only with MOSS, adding another optional MOSS sink.</w:t>
      </w:r>
    </w:p>
    <w:p>
      <w:pPr>
        <w:pStyle w:val="ListBullet"/>
        <w:spacing w:after="40"/>
      </w:pPr>
      <w:r>
        <w:rPr>
          <w:sz w:val="20"/>
        </w:rPr>
        <w:t>Player chooses an SP and seals it into the Case. Current SP Job Level, + upgrade, wing stage and relevant progression are preserved.</w:t>
      </w:r>
    </w:p>
    <w:p>
      <w:pPr>
        <w:pStyle w:val="ListBullet"/>
        <w:spacing w:after="40"/>
      </w:pPr>
      <w:r>
        <w:rPr>
          <w:sz w:val="20"/>
        </w:rPr>
        <w:t>The sealed SP can now be listed in the in-game market or transferred as the tradeable NFT state.</w:t>
      </w:r>
    </w:p>
    <w:p>
      <w:pPr>
        <w:pStyle w:val="ListBullet"/>
        <w:spacing w:after="40"/>
      </w:pPr>
      <w:r>
        <w:rPr>
          <w:sz w:val="20"/>
        </w:rPr>
        <w:t>When the buyer opens/activates it, the Case is consumed and the SP becomes active/bound to that player again.</w:t>
      </w:r>
    </w:p>
    <w:p>
      <w:pPr>
        <w:pStyle w:val="ListBullet"/>
        <w:spacing w:after="40"/>
      </w:pPr>
      <w:r>
        <w:rPr>
          <w:sz w:val="20"/>
        </w:rPr>
        <w:t>To resell it later, the new owner must use another Case.</w:t>
      </w:r>
    </w:p>
    <w:tbl>
      <w:tblPr>
        <w:tblW w:type="auto" w:w="0"/>
        <w:jc w:val="center"/>
        <w:tblLook w:firstColumn="1" w:firstRow="1" w:lastColumn="0" w:lastRow="0" w:noHBand="0" w:noVBand="1" w:val="04A0"/>
      </w:tblPr>
      <w:tblGrid>
        <w:gridCol w:w="10340"/>
      </w:tblGrid>
      <w:tr>
        <w:tc>
          <w:tcPr>
            <w:tcW w:type="dxa" w:w="10340"/>
            <w:shd w:fill="EAF3EE"/>
            <w:tcMar>
              <w:top w:w="130" w:type="dxa"/>
              <w:start w:w="150" w:type="dxa"/>
              <w:bottom w:w="130" w:type="dxa"/>
              <w:end w:w="150" w:type="dxa"/>
            </w:tcMar>
          </w:tcPr>
          <w:p>
            <w:pPr>
              <w:spacing w:after="0"/>
            </w:pPr>
            <w:r>
              <w:rPr>
                <w:b/>
                <w:color w:val="235244"/>
                <w:sz w:val="21"/>
              </w:rPr>
              <w:t>Why use a Case if SPs are NFTs?</w:t>
              <w:br/>
            </w:r>
            <w:r>
              <w:rPr>
                <w:sz w:val="20"/>
              </w:rPr>
              <w:t>Use the Case as the game-controlled “unlock for transfer” action. The SP can be an NFT/progression object, but transfers are disabled while it is active. Consuming a Case puts it into a transferable state. That keeps the trading sink meaningful and avoids free unlimited flipping.</w:t>
            </w:r>
          </w:p>
        </w:tc>
      </w:tr>
    </w:tbl>
    <w:p>
      <w:pPr>
        <w:spacing w:after="20"/>
      </w:pPr>
    </w:p>
    <w:p>
      <w:pPr>
        <w:pStyle w:val="Heading1"/>
      </w:pPr>
      <w:r>
        <w:t>9. SP as the NFT Progression Object</w:t>
      </w:r>
    </w:p>
    <w:p>
      <w:r>
        <w:t>The Special Class itself is the progression collectible. You do not need to turn every piece of SP gear into another NFT.</w:t>
      </w:r>
    </w:p>
    <w:p>
      <w:pPr>
        <w:pStyle w:val="ListBullet"/>
        <w:spacing w:after="40"/>
      </w:pPr>
      <w:r>
        <w:rPr>
          <w:sz w:val="20"/>
        </w:rPr>
        <w:t>The SP can begin off-chain/account-bound and become mintable when the player chooses to seal it for trade, or it can exist as a locked NFT from the start.</w:t>
      </w:r>
    </w:p>
    <w:p>
      <w:pPr>
        <w:pStyle w:val="ListBullet"/>
        <w:spacing w:after="40"/>
      </w:pPr>
      <w:r>
        <w:rPr>
          <w:sz w:val="20"/>
        </w:rPr>
        <w:t>The SP records its class, SP Job Level, upgrade level, wing stage, rarity/source and selected achievements.</w:t>
      </w:r>
    </w:p>
    <w:p>
      <w:pPr>
        <w:pStyle w:val="ListBullet"/>
        <w:spacing w:after="40"/>
      </w:pPr>
      <w:r>
        <w:rPr>
          <w:sz w:val="20"/>
        </w:rPr>
        <w:t>A fresh +0 / low-Job SP is cheaper because the buyer still has to grind it.</w:t>
      </w:r>
    </w:p>
    <w:p>
      <w:pPr>
        <w:pStyle w:val="ListBullet"/>
        <w:spacing w:after="40"/>
      </w:pPr>
      <w:r>
        <w:rPr>
          <w:sz w:val="20"/>
        </w:rPr>
        <w:t>A high Job Level +10/+15 SP is valuable because another player already invested the time, materials and upgrade attempts.</w:t>
      </w:r>
    </w:p>
    <w:p>
      <w:pPr>
        <w:pStyle w:val="ListBullet"/>
        <w:spacing w:after="40"/>
      </w:pPr>
      <w:r>
        <w:rPr>
          <w:sz w:val="20"/>
        </w:rPr>
        <w:t>This naturally creates a market for both fresh drops and fully progressed classes.</w:t>
      </w:r>
    </w:p>
    <w:p>
      <w:pPr>
        <w:pStyle w:val="Heading1"/>
      </w:pPr>
      <w:r>
        <w:t>10. Keep Existing Gear &amp; Cosmetics - Do Not Double Systems</w:t>
      </w:r>
    </w:p>
    <w:p>
      <w:r>
        <w:t>Activating a Special Class should change the combat kit, animations, VFX and progression layer - not replace the player’s entire character appearance.</w:t>
      </w:r>
    </w:p>
    <w:p>
      <w:pPr>
        <w:pStyle w:val="ListBullet"/>
        <w:spacing w:after="40"/>
      </w:pPr>
      <w:r>
        <w:rPr>
          <w:sz w:val="20"/>
        </w:rPr>
        <w:t>The player keeps the armor/cosmetics he was already wearing before activating the SP.</w:t>
      </w:r>
    </w:p>
    <w:p>
      <w:pPr>
        <w:pStyle w:val="ListBullet"/>
        <w:spacing w:after="40"/>
      </w:pPr>
      <w:r>
        <w:rPr>
          <w:sz w:val="20"/>
        </w:rPr>
        <w:t>Two players using the same SP should NOT suddenly look identical. Their normal outfits, skins and cosmetics remain visible.</w:t>
      </w:r>
    </w:p>
    <w:p>
      <w:pPr>
        <w:pStyle w:val="ListBullet"/>
        <w:spacing w:after="40"/>
      </w:pPr>
      <w:r>
        <w:rPr>
          <w:sz w:val="20"/>
        </w:rPr>
        <w:t>The SP does not need its own second helmet, armor, gloves, boots or separate gear inventory.</w:t>
      </w:r>
    </w:p>
    <w:p>
      <w:pPr>
        <w:pStyle w:val="ListBullet"/>
        <w:spacing w:after="40"/>
      </w:pPr>
      <w:r>
        <w:rPr>
          <w:sz w:val="20"/>
        </w:rPr>
        <w:t>Existing normal gear stats still matter while using every SP, so old gear never becomes redundant.</w:t>
      </w:r>
    </w:p>
    <w:p>
      <w:pPr>
        <w:pStyle w:val="ListBullet"/>
        <w:spacing w:after="40"/>
      </w:pPr>
      <w:r>
        <w:rPr>
          <w:sz w:val="20"/>
        </w:rPr>
        <w:t>The SP gets its identity from skills, stance/animations, aura, weapon effects and especially upgrade wings.</w:t>
      </w:r>
    </w:p>
    <w:p>
      <w:pPr>
        <w:pStyle w:val="ListBullet"/>
        <w:spacing w:after="40"/>
      </w:pPr>
      <w:r>
        <w:rPr>
          <w:sz w:val="20"/>
        </w:rPr>
        <w:t>This prevents duplicated systems: one gear economy + one cosmetic economy + many Special Class progression paths.</w:t>
      </w:r>
    </w:p>
    <w:tbl>
      <w:tblPr>
        <w:tblW w:type="auto" w:w="0"/>
        <w:jc w:val="center"/>
        <w:tblLook w:firstColumn="1" w:firstRow="1" w:lastColumn="0" w:lastRow="0" w:noHBand="0" w:noVBand="1" w:val="04A0"/>
      </w:tblPr>
      <w:tblGrid>
        <w:gridCol w:w="10340"/>
      </w:tblGrid>
      <w:tr>
        <w:tc>
          <w:tcPr>
            <w:tcW w:type="dxa" w:w="10340"/>
            <w:shd w:fill="EAF3EE"/>
            <w:tcMar>
              <w:top w:w="130" w:type="dxa"/>
              <w:start w:w="150" w:type="dxa"/>
              <w:bottom w:w="130" w:type="dxa"/>
              <w:end w:w="150" w:type="dxa"/>
            </w:tcMar>
          </w:tcPr>
          <w:p>
            <w:pPr>
              <w:spacing w:after="0"/>
            </w:pPr>
            <w:r>
              <w:rPr>
                <w:b/>
                <w:color w:val="235244"/>
                <w:sz w:val="21"/>
              </w:rPr>
              <w:t>Simple visual rule</w:t>
              <w:br/>
            </w:r>
            <w:r>
              <w:rPr>
                <w:sz w:val="20"/>
              </w:rPr>
              <w:t>Keep the PLAYER look. Add the SP identity on top. Example: the player keeps his existing outfit, but activating a +10 Fire Mage adds Fire Mage spell animations, an aura and +10 wings.</w:t>
            </w:r>
          </w:p>
        </w:tc>
      </w:tr>
    </w:tbl>
    <w:p>
      <w:pPr>
        <w:spacing w:after="20"/>
      </w:pPr>
    </w:p>
    <w:p>
      <w:pPr>
        <w:pStyle w:val="Heading1"/>
      </w:pPr>
      <w:r>
        <w:t>11. Wings Make Upgrade Progress Visible</w:t>
      </w:r>
    </w:p>
    <w:tbl>
      <w:tblPr>
        <w:tblStyle w:val="TableGrid"/>
        <w:tblW w:type="auto" w:w="0"/>
        <w:jc w:val="center"/>
        <w:tblLook w:firstColumn="1" w:firstRow="1" w:lastColumn="0" w:lastRow="0" w:noHBand="0" w:noVBand="1" w:val="04A0"/>
      </w:tblPr>
      <w:tblGrid>
        <w:gridCol w:w="3447"/>
        <w:gridCol w:w="3447"/>
        <w:gridCol w:w="3447"/>
      </w:tblGrid>
      <w:tr>
        <w:tc>
          <w:tcPr>
            <w:tcW w:type="dxa" w:w="3447"/>
            <w:tcMar>
              <w:top w:w="90" w:type="dxa"/>
              <w:start w:w="110" w:type="dxa"/>
              <w:bottom w:w="90" w:type="dxa"/>
              <w:end w:w="110" w:type="dxa"/>
            </w:tcMar>
            <w:vAlign w:val="center"/>
            <w:shd w:fill="235244"/>
          </w:tcPr>
          <w:p>
            <w:pPr>
              <w:spacing w:after="0"/>
            </w:pPr>
            <w:r/>
            <w:r>
              <w:rPr>
                <w:rFonts w:ascii="Aptos" w:hAnsi="Aptos"/>
                <w:b/>
                <w:color w:val="FFFFFF"/>
                <w:sz w:val="18"/>
              </w:rPr>
              <w:t>SP Upgrade</w:t>
            </w:r>
          </w:p>
        </w:tc>
        <w:tc>
          <w:tcPr>
            <w:tcW w:type="dxa" w:w="3447"/>
            <w:tcMar>
              <w:top w:w="90" w:type="dxa"/>
              <w:start w:w="110" w:type="dxa"/>
              <w:bottom w:w="90" w:type="dxa"/>
              <w:end w:w="110" w:type="dxa"/>
            </w:tcMar>
            <w:vAlign w:val="center"/>
            <w:shd w:fill="235244"/>
          </w:tcPr>
          <w:p>
            <w:pPr>
              <w:spacing w:after="0"/>
            </w:pPr>
            <w:r/>
            <w:r>
              <w:rPr>
                <w:rFonts w:ascii="Aptos" w:hAnsi="Aptos"/>
                <w:b/>
                <w:color w:val="FFFFFF"/>
                <w:sz w:val="18"/>
              </w:rPr>
              <w:t>Visual Progress</w:t>
            </w:r>
          </w:p>
        </w:tc>
        <w:tc>
          <w:tcPr>
            <w:tcW w:type="dxa" w:w="3447"/>
            <w:tcMar>
              <w:top w:w="90" w:type="dxa"/>
              <w:start w:w="110" w:type="dxa"/>
              <w:bottom w:w="90" w:type="dxa"/>
              <w:end w:w="110" w:type="dxa"/>
            </w:tcMar>
            <w:vAlign w:val="center"/>
            <w:shd w:fill="235244"/>
          </w:tcPr>
          <w:p>
            <w:pPr>
              <w:spacing w:after="0"/>
            </w:pPr>
            <w:r/>
            <w:r>
              <w:rPr>
                <w:rFonts w:ascii="Aptos" w:hAnsi="Aptos"/>
                <w:b/>
                <w:color w:val="FFFFFF"/>
                <w:sz w:val="18"/>
              </w:rPr>
              <w:t>Player Meaning</w:t>
            </w:r>
          </w:p>
        </w:tc>
      </w:tr>
      <w:tr>
        <w:tc>
          <w:tcPr>
            <w:tcW w:type="dxa" w:w="3447"/>
            <w:tcMar>
              <w:top w:w="90" w:type="dxa"/>
              <w:start w:w="110" w:type="dxa"/>
              <w:bottom w:w="90" w:type="dxa"/>
              <w:end w:w="110" w:type="dxa"/>
            </w:tcMar>
            <w:vAlign w:val="center"/>
            <w:shd w:fill="F2EBDD"/>
          </w:tcPr>
          <w:p>
            <w:pPr>
              <w:spacing w:after="0"/>
            </w:pPr>
            <w:r/>
            <w:r>
              <w:rPr>
                <w:rFonts w:ascii="Aptos" w:hAnsi="Aptos"/>
                <w:b w:val="0"/>
                <w:sz w:val="17"/>
              </w:rPr>
              <w:t>+0 to +2</w:t>
            </w:r>
          </w:p>
        </w:tc>
        <w:tc>
          <w:tcPr>
            <w:tcW w:type="dxa" w:w="3447"/>
            <w:tcMar>
              <w:top w:w="90" w:type="dxa"/>
              <w:start w:w="110" w:type="dxa"/>
              <w:bottom w:w="90" w:type="dxa"/>
              <w:end w:w="110" w:type="dxa"/>
            </w:tcMar>
            <w:vAlign w:val="center"/>
          </w:tcPr>
          <w:p>
            <w:pPr>
              <w:spacing w:after="0"/>
            </w:pPr>
            <w:r/>
            <w:r>
              <w:rPr>
                <w:rFonts w:ascii="Aptos" w:hAnsi="Aptos"/>
                <w:b w:val="0"/>
                <w:sz w:val="17"/>
              </w:rPr>
              <w:t>No wings / tiny class aura</w:t>
            </w:r>
          </w:p>
        </w:tc>
        <w:tc>
          <w:tcPr>
            <w:tcW w:type="dxa" w:w="3447"/>
            <w:tcMar>
              <w:top w:w="90" w:type="dxa"/>
              <w:start w:w="110" w:type="dxa"/>
              <w:bottom w:w="90" w:type="dxa"/>
              <w:end w:w="110" w:type="dxa"/>
            </w:tcMar>
            <w:vAlign w:val="center"/>
          </w:tcPr>
          <w:p>
            <w:pPr>
              <w:spacing w:after="0"/>
            </w:pPr>
            <w:r/>
            <w:r>
              <w:rPr>
                <w:rFonts w:ascii="Aptos" w:hAnsi="Aptos"/>
                <w:b w:val="0"/>
                <w:sz w:val="17"/>
              </w:rPr>
              <w:t>Fresh SP</w:t>
            </w:r>
          </w:p>
        </w:tc>
      </w:tr>
      <w:tr>
        <w:tc>
          <w:tcPr>
            <w:tcW w:type="dxa" w:w="3447"/>
            <w:tcMar>
              <w:top w:w="90" w:type="dxa"/>
              <w:start w:w="110" w:type="dxa"/>
              <w:bottom w:w="90" w:type="dxa"/>
              <w:end w:w="110" w:type="dxa"/>
            </w:tcMar>
            <w:vAlign w:val="center"/>
            <w:shd w:fill="F2EBDD"/>
          </w:tcPr>
          <w:p>
            <w:pPr>
              <w:spacing w:after="0"/>
            </w:pPr>
            <w:r/>
            <w:r>
              <w:rPr>
                <w:rFonts w:ascii="Aptos" w:hAnsi="Aptos"/>
                <w:b w:val="0"/>
                <w:sz w:val="17"/>
              </w:rPr>
              <w:t>+3 to +4</w:t>
            </w:r>
          </w:p>
        </w:tc>
        <w:tc>
          <w:tcPr>
            <w:tcW w:type="dxa" w:w="3447"/>
            <w:tcMar>
              <w:top w:w="90" w:type="dxa"/>
              <w:start w:w="110" w:type="dxa"/>
              <w:bottom w:w="90" w:type="dxa"/>
              <w:end w:w="110" w:type="dxa"/>
            </w:tcMar>
            <w:vAlign w:val="center"/>
            <w:shd w:fill="F7F8F7"/>
          </w:tcPr>
          <w:p>
            <w:pPr>
              <w:spacing w:after="0"/>
            </w:pPr>
            <w:r/>
            <w:r>
              <w:rPr>
                <w:rFonts w:ascii="Aptos" w:hAnsi="Aptos"/>
                <w:b w:val="0"/>
                <w:sz w:val="17"/>
              </w:rPr>
              <w:t>Small visual spark / aura</w:t>
            </w:r>
          </w:p>
        </w:tc>
        <w:tc>
          <w:tcPr>
            <w:tcW w:type="dxa" w:w="3447"/>
            <w:tcMar>
              <w:top w:w="90" w:type="dxa"/>
              <w:start w:w="110" w:type="dxa"/>
              <w:bottom w:w="90" w:type="dxa"/>
              <w:end w:w="110" w:type="dxa"/>
            </w:tcMar>
            <w:vAlign w:val="center"/>
            <w:shd w:fill="F7F8F7"/>
          </w:tcPr>
          <w:p>
            <w:pPr>
              <w:spacing w:after="0"/>
            </w:pPr>
            <w:r/>
            <w:r>
              <w:rPr>
                <w:rFonts w:ascii="Aptos" w:hAnsi="Aptos"/>
                <w:b w:val="0"/>
                <w:sz w:val="17"/>
              </w:rPr>
              <w:t>Early progression</w:t>
            </w:r>
          </w:p>
        </w:tc>
      </w:tr>
      <w:tr>
        <w:tc>
          <w:tcPr>
            <w:tcW w:type="dxa" w:w="3447"/>
            <w:tcMar>
              <w:top w:w="90" w:type="dxa"/>
              <w:start w:w="110" w:type="dxa"/>
              <w:bottom w:w="90" w:type="dxa"/>
              <w:end w:w="110" w:type="dxa"/>
            </w:tcMar>
            <w:vAlign w:val="center"/>
            <w:shd w:fill="F2EBDD"/>
          </w:tcPr>
          <w:p>
            <w:pPr>
              <w:spacing w:after="0"/>
            </w:pPr>
            <w:r/>
            <w:r>
              <w:rPr>
                <w:rFonts w:ascii="Aptos" w:hAnsi="Aptos"/>
                <w:b w:val="0"/>
                <w:sz w:val="17"/>
              </w:rPr>
              <w:t>+5</w:t>
            </w:r>
          </w:p>
        </w:tc>
        <w:tc>
          <w:tcPr>
            <w:tcW w:type="dxa" w:w="3447"/>
            <w:tcMar>
              <w:top w:w="90" w:type="dxa"/>
              <w:start w:w="110" w:type="dxa"/>
              <w:bottom w:w="90" w:type="dxa"/>
              <w:end w:w="110" w:type="dxa"/>
            </w:tcMar>
            <w:vAlign w:val="center"/>
          </w:tcPr>
          <w:p>
            <w:pPr>
              <w:spacing w:after="0"/>
            </w:pPr>
            <w:r/>
            <w:r>
              <w:rPr>
                <w:rFonts w:ascii="Aptos" w:hAnsi="Aptos"/>
                <w:b w:val="0"/>
                <w:sz w:val="17"/>
              </w:rPr>
              <w:t>Wing Stage I</w:t>
            </w:r>
          </w:p>
        </w:tc>
        <w:tc>
          <w:tcPr>
            <w:tcW w:type="dxa" w:w="3447"/>
            <w:tcMar>
              <w:top w:w="90" w:type="dxa"/>
              <w:start w:w="110" w:type="dxa"/>
              <w:bottom w:w="90" w:type="dxa"/>
              <w:end w:w="110" w:type="dxa"/>
            </w:tcMar>
            <w:vAlign w:val="center"/>
          </w:tcPr>
          <w:p>
            <w:pPr>
              <w:spacing w:after="0"/>
            </w:pPr>
            <w:r/>
            <w:r>
              <w:rPr>
                <w:rFonts w:ascii="Aptos" w:hAnsi="Aptos"/>
                <w:b w:val="0"/>
                <w:sz w:val="17"/>
              </w:rPr>
              <w:t>First clear flex milestone</w:t>
            </w:r>
          </w:p>
        </w:tc>
      </w:tr>
      <w:tr>
        <w:tc>
          <w:tcPr>
            <w:tcW w:type="dxa" w:w="3447"/>
            <w:tcMar>
              <w:top w:w="90" w:type="dxa"/>
              <w:start w:w="110" w:type="dxa"/>
              <w:bottom w:w="90" w:type="dxa"/>
              <w:end w:w="110" w:type="dxa"/>
            </w:tcMar>
            <w:vAlign w:val="center"/>
            <w:shd w:fill="F2EBDD"/>
          </w:tcPr>
          <w:p>
            <w:pPr>
              <w:spacing w:after="0"/>
            </w:pPr>
            <w:r/>
            <w:r>
              <w:rPr>
                <w:rFonts w:ascii="Aptos" w:hAnsi="Aptos"/>
                <w:b w:val="0"/>
                <w:sz w:val="17"/>
              </w:rPr>
              <w:t>+6 to +9</w:t>
            </w:r>
          </w:p>
        </w:tc>
        <w:tc>
          <w:tcPr>
            <w:tcW w:type="dxa" w:w="3447"/>
            <w:tcMar>
              <w:top w:w="90" w:type="dxa"/>
              <w:start w:w="110" w:type="dxa"/>
              <w:bottom w:w="90" w:type="dxa"/>
              <w:end w:w="110" w:type="dxa"/>
            </w:tcMar>
            <w:vAlign w:val="center"/>
            <w:shd w:fill="F7F8F7"/>
          </w:tcPr>
          <w:p>
            <w:pPr>
              <w:spacing w:after="0"/>
            </w:pPr>
            <w:r/>
            <w:r>
              <w:rPr>
                <w:rFonts w:ascii="Aptos" w:hAnsi="Aptos"/>
                <w:b w:val="0"/>
                <w:sz w:val="17"/>
              </w:rPr>
              <w:t>Wing I evolves / stronger effects</w:t>
            </w:r>
          </w:p>
        </w:tc>
        <w:tc>
          <w:tcPr>
            <w:tcW w:type="dxa" w:w="3447"/>
            <w:tcMar>
              <w:top w:w="90" w:type="dxa"/>
              <w:start w:w="110" w:type="dxa"/>
              <w:bottom w:w="90" w:type="dxa"/>
              <w:end w:w="110" w:type="dxa"/>
            </w:tcMar>
            <w:vAlign w:val="center"/>
            <w:shd w:fill="F7F8F7"/>
          </w:tcPr>
          <w:p>
            <w:pPr>
              <w:spacing w:after="0"/>
            </w:pPr>
            <w:r/>
            <w:r>
              <w:rPr>
                <w:rFonts w:ascii="Aptos" w:hAnsi="Aptos"/>
                <w:b w:val="0"/>
                <w:sz w:val="17"/>
              </w:rPr>
              <w:t>Committed player</w:t>
            </w:r>
          </w:p>
        </w:tc>
      </w:tr>
      <w:tr>
        <w:tc>
          <w:tcPr>
            <w:tcW w:type="dxa" w:w="3447"/>
            <w:tcMar>
              <w:top w:w="90" w:type="dxa"/>
              <w:start w:w="110" w:type="dxa"/>
              <w:bottom w:w="90" w:type="dxa"/>
              <w:end w:w="110" w:type="dxa"/>
            </w:tcMar>
            <w:vAlign w:val="center"/>
            <w:shd w:fill="F2EBDD"/>
          </w:tcPr>
          <w:p>
            <w:pPr>
              <w:spacing w:after="0"/>
            </w:pPr>
            <w:r/>
            <w:r>
              <w:rPr>
                <w:rFonts w:ascii="Aptos" w:hAnsi="Aptos"/>
                <w:b w:val="0"/>
                <w:sz w:val="17"/>
              </w:rPr>
              <w:t>+10</w:t>
            </w:r>
          </w:p>
        </w:tc>
        <w:tc>
          <w:tcPr>
            <w:tcW w:type="dxa" w:w="3447"/>
            <w:tcMar>
              <w:top w:w="90" w:type="dxa"/>
              <w:start w:w="110" w:type="dxa"/>
              <w:bottom w:w="90" w:type="dxa"/>
              <w:end w:w="110" w:type="dxa"/>
            </w:tcMar>
            <w:vAlign w:val="center"/>
          </w:tcPr>
          <w:p>
            <w:pPr>
              <w:spacing w:after="0"/>
            </w:pPr>
            <w:r/>
            <w:r>
              <w:rPr>
                <w:rFonts w:ascii="Aptos" w:hAnsi="Aptos"/>
                <w:b w:val="0"/>
                <w:sz w:val="17"/>
              </w:rPr>
              <w:t>Wing Stage II</w:t>
            </w:r>
          </w:p>
        </w:tc>
        <w:tc>
          <w:tcPr>
            <w:tcW w:type="dxa" w:w="3447"/>
            <w:tcMar>
              <w:top w:w="90" w:type="dxa"/>
              <w:start w:w="110" w:type="dxa"/>
              <w:bottom w:w="90" w:type="dxa"/>
              <w:end w:w="110" w:type="dxa"/>
            </w:tcMar>
            <w:vAlign w:val="center"/>
          </w:tcPr>
          <w:p>
            <w:pPr>
              <w:spacing w:after="0"/>
            </w:pPr>
            <w:r/>
            <w:r>
              <w:rPr>
                <w:rFonts w:ascii="Aptos" w:hAnsi="Aptos"/>
                <w:b w:val="0"/>
                <w:sz w:val="17"/>
              </w:rPr>
              <w:t>Rare and visibly valuable SP</w:t>
            </w:r>
          </w:p>
        </w:tc>
      </w:tr>
      <w:tr>
        <w:tc>
          <w:tcPr>
            <w:tcW w:type="dxa" w:w="3447"/>
            <w:tcMar>
              <w:top w:w="90" w:type="dxa"/>
              <w:start w:w="110" w:type="dxa"/>
              <w:bottom w:w="90" w:type="dxa"/>
              <w:end w:w="110" w:type="dxa"/>
            </w:tcMar>
            <w:vAlign w:val="center"/>
            <w:shd w:fill="F2EBDD"/>
          </w:tcPr>
          <w:p>
            <w:pPr>
              <w:spacing w:after="0"/>
            </w:pPr>
            <w:r/>
            <w:r>
              <w:rPr>
                <w:rFonts w:ascii="Aptos" w:hAnsi="Aptos"/>
                <w:b w:val="0"/>
                <w:sz w:val="17"/>
              </w:rPr>
              <w:t>+11 to +14</w:t>
            </w:r>
          </w:p>
        </w:tc>
        <w:tc>
          <w:tcPr>
            <w:tcW w:type="dxa" w:w="3447"/>
            <w:tcMar>
              <w:top w:w="90" w:type="dxa"/>
              <w:start w:w="110" w:type="dxa"/>
              <w:bottom w:w="90" w:type="dxa"/>
              <w:end w:w="110" w:type="dxa"/>
            </w:tcMar>
            <w:vAlign w:val="center"/>
            <w:shd w:fill="F7F8F7"/>
          </w:tcPr>
          <w:p>
            <w:pPr>
              <w:spacing w:after="0"/>
            </w:pPr>
            <w:r/>
            <w:r>
              <w:rPr>
                <w:rFonts w:ascii="Aptos" w:hAnsi="Aptos"/>
                <w:b w:val="0"/>
                <w:sz w:val="17"/>
              </w:rPr>
              <w:t>Stage II evolves / aura intensifies</w:t>
            </w:r>
          </w:p>
        </w:tc>
        <w:tc>
          <w:tcPr>
            <w:tcW w:type="dxa" w:w="3447"/>
            <w:tcMar>
              <w:top w:w="90" w:type="dxa"/>
              <w:start w:w="110" w:type="dxa"/>
              <w:bottom w:w="90" w:type="dxa"/>
              <w:end w:w="110" w:type="dxa"/>
            </w:tcMar>
            <w:vAlign w:val="center"/>
            <w:shd w:fill="F7F8F7"/>
          </w:tcPr>
          <w:p>
            <w:pPr>
              <w:spacing w:after="0"/>
            </w:pPr>
            <w:r/>
            <w:r>
              <w:rPr>
                <w:rFonts w:ascii="Aptos" w:hAnsi="Aptos"/>
                <w:b w:val="0"/>
                <w:sz w:val="17"/>
              </w:rPr>
              <w:t>High-end progression</w:t>
            </w:r>
          </w:p>
        </w:tc>
      </w:tr>
      <w:tr>
        <w:tc>
          <w:tcPr>
            <w:tcW w:type="dxa" w:w="3447"/>
            <w:tcMar>
              <w:top w:w="90" w:type="dxa"/>
              <w:start w:w="110" w:type="dxa"/>
              <w:bottom w:w="90" w:type="dxa"/>
              <w:end w:w="110" w:type="dxa"/>
            </w:tcMar>
            <w:vAlign w:val="center"/>
            <w:shd w:fill="F2EBDD"/>
          </w:tcPr>
          <w:p>
            <w:pPr>
              <w:spacing w:after="0"/>
            </w:pPr>
            <w:r/>
            <w:r>
              <w:rPr>
                <w:rFonts w:ascii="Aptos" w:hAnsi="Aptos"/>
                <w:b w:val="0"/>
                <w:sz w:val="17"/>
              </w:rPr>
              <w:t>+15</w:t>
            </w:r>
          </w:p>
        </w:tc>
        <w:tc>
          <w:tcPr>
            <w:tcW w:type="dxa" w:w="3447"/>
            <w:tcMar>
              <w:top w:w="90" w:type="dxa"/>
              <w:start w:w="110" w:type="dxa"/>
              <w:bottom w:w="90" w:type="dxa"/>
              <w:end w:w="110" w:type="dxa"/>
            </w:tcMar>
            <w:vAlign w:val="center"/>
          </w:tcPr>
          <w:p>
            <w:pPr>
              <w:spacing w:after="0"/>
            </w:pPr>
            <w:r/>
            <w:r>
              <w:rPr>
                <w:rFonts w:ascii="Aptos" w:hAnsi="Aptos"/>
                <w:b w:val="0"/>
                <w:sz w:val="17"/>
              </w:rPr>
              <w:t>Wing Stage III / prestige wings</w:t>
            </w:r>
          </w:p>
        </w:tc>
        <w:tc>
          <w:tcPr>
            <w:tcW w:type="dxa" w:w="3447"/>
            <w:tcMar>
              <w:top w:w="90" w:type="dxa"/>
              <w:start w:w="110" w:type="dxa"/>
              <w:bottom w:w="90" w:type="dxa"/>
              <w:end w:w="110" w:type="dxa"/>
            </w:tcMar>
            <w:vAlign w:val="center"/>
          </w:tcPr>
          <w:p>
            <w:pPr>
              <w:spacing w:after="0"/>
            </w:pPr>
            <w:r/>
            <w:r>
              <w:rPr>
                <w:rFonts w:ascii="Aptos" w:hAnsi="Aptos"/>
                <w:b w:val="0"/>
                <w:sz w:val="17"/>
              </w:rPr>
              <w:t>Extremely rare max-upgrade flex</w:t>
            </w:r>
          </w:p>
        </w:tc>
      </w:tr>
    </w:tbl>
    <w:p>
      <w:r>
        <w:t>Wings do not replace the outfit. They layer on top of existing cosmetics, so upgrading an SP creates visible status without making old cosmetics useless.</w:t>
      </w:r>
    </w:p>
    <w:p>
      <w:pPr>
        <w:pStyle w:val="Heading1"/>
      </w:pPr>
      <w:r>
        <w:t>12. Two Player Paths</w:t>
      </w:r>
    </w:p>
    <w:p>
      <w:pPr>
        <w:pStyle w:val="Heading2"/>
      </w:pPr>
      <w:r>
        <w:t>Player A - Grinds Everything</w:t>
      </w:r>
    </w:p>
    <w:p>
      <w:pPr>
        <w:pStyle w:val="ListBullet"/>
        <w:spacing w:after="40"/>
      </w:pPr>
      <w:r>
        <w:rPr>
          <w:sz w:val="20"/>
        </w:rPr>
        <w:t>Completes the Knight SP quest and gets +0 Knight.</w:t>
      </w:r>
    </w:p>
    <w:p>
      <w:pPr>
        <w:pStyle w:val="ListBullet"/>
        <w:spacing w:after="40"/>
      </w:pPr>
      <w:r>
        <w:rPr>
          <w:sz w:val="20"/>
        </w:rPr>
        <w:t>Levels Knight SP Job Level through dungeons and PvP.</w:t>
      </w:r>
    </w:p>
    <w:p>
      <w:pPr>
        <w:pStyle w:val="ListBullet"/>
        <w:spacing w:after="40"/>
      </w:pPr>
      <w:r>
        <w:rPr>
          <w:sz w:val="20"/>
        </w:rPr>
        <w:t>Farms materials and Gold, attempts upgrades himself.</w:t>
      </w:r>
    </w:p>
    <w:p>
      <w:pPr>
        <w:pStyle w:val="ListBullet"/>
        <w:spacing w:after="40"/>
      </w:pPr>
      <w:r>
        <w:rPr>
          <w:sz w:val="20"/>
        </w:rPr>
        <w:t>Buys Protection Rolls from the market with Gold from another player, or spends MOSS directly.</w:t>
      </w:r>
    </w:p>
    <w:p>
      <w:pPr>
        <w:pStyle w:val="ListBullet"/>
        <w:spacing w:after="40"/>
      </w:pPr>
      <w:r>
        <w:rPr>
          <w:sz w:val="20"/>
        </w:rPr>
        <w:t>Eventually reaches +10 and unlocks Wing Stage II.</w:t>
      </w:r>
    </w:p>
    <w:p>
      <w:pPr>
        <w:pStyle w:val="Heading2"/>
      </w:pPr>
      <w:r>
        <w:t>Player B - Buys Progress</w:t>
      </w:r>
    </w:p>
    <w:p>
      <w:pPr>
        <w:pStyle w:val="ListBullet"/>
        <w:spacing w:after="40"/>
      </w:pPr>
      <w:r>
        <w:rPr>
          <w:sz w:val="20"/>
        </w:rPr>
        <w:t>Does not want to grind the full class quest / SP Job Level.</w:t>
      </w:r>
    </w:p>
    <w:p>
      <w:pPr>
        <w:pStyle w:val="ListBullet"/>
        <w:spacing w:after="40"/>
      </w:pPr>
      <w:r>
        <w:rPr>
          <w:sz w:val="20"/>
        </w:rPr>
        <w:t>Buys a sealed Knight SP dropped and leveled by another player.</w:t>
      </w:r>
    </w:p>
    <w:p>
      <w:pPr>
        <w:pStyle w:val="ListBullet"/>
        <w:spacing w:after="40"/>
      </w:pPr>
      <w:r>
        <w:rPr>
          <w:sz w:val="20"/>
        </w:rPr>
        <w:t>Opens the Specialist Case and starts using that exact progressed SP.</w:t>
      </w:r>
    </w:p>
    <w:p>
      <w:pPr>
        <w:pStyle w:val="ListBullet"/>
        <w:spacing w:after="40"/>
      </w:pPr>
      <w:r>
        <w:rPr>
          <w:sz w:val="20"/>
        </w:rPr>
        <w:t>Can continue leveling/upgrading it himself.</w:t>
      </w:r>
    </w:p>
    <w:p>
      <w:pPr>
        <w:pStyle w:val="ListBullet"/>
        <w:spacing w:after="40"/>
      </w:pPr>
      <w:r>
        <w:rPr>
          <w:sz w:val="20"/>
        </w:rPr>
        <w:t>If he later wants to sell it, he uses another Specialist Case and lists the progressed SP again.</w:t>
      </w:r>
    </w:p>
    <w:tbl>
      <w:tblPr>
        <w:tblW w:type="auto" w:w="0"/>
        <w:jc w:val="center"/>
        <w:tblLook w:firstColumn="1" w:firstRow="1" w:lastColumn="0" w:lastRow="0" w:noHBand="0" w:noVBand="1" w:val="04A0"/>
      </w:tblPr>
      <w:tblGrid>
        <w:gridCol w:w="10340"/>
      </w:tblGrid>
      <w:tr>
        <w:tc>
          <w:tcPr>
            <w:tcW w:type="dxa" w:w="10340"/>
            <w:shd w:fill="EAF3EE"/>
            <w:tcMar>
              <w:top w:w="130" w:type="dxa"/>
              <w:start w:w="150" w:type="dxa"/>
              <w:bottom w:w="130" w:type="dxa"/>
              <w:end w:w="150" w:type="dxa"/>
            </w:tcMar>
          </w:tcPr>
          <w:p>
            <w:pPr>
              <w:spacing w:after="0"/>
            </w:pPr>
            <w:r>
              <w:rPr>
                <w:b/>
                <w:color w:val="235244"/>
                <w:sz w:val="21"/>
              </w:rPr>
              <w:t>This is the loop</w:t>
              <w:br/>
            </w:r>
            <w:r>
              <w:rPr>
                <w:sz w:val="20"/>
              </w:rPr>
              <w:t>Quest players create progression. Monster/dungeon grinders create rare SP supply. Gold farmers create material/Gold supply. MOSS users create protection/recovery/trading items. Buyers can pay other players for saved time. Every group has something useful to farm or trade.</w:t>
            </w:r>
          </w:p>
        </w:tc>
      </w:tr>
    </w:tbl>
    <w:p>
      <w:pPr>
        <w:spacing w:after="20"/>
      </w:pPr>
    </w:p>
    <w:p>
      <w:pPr>
        <w:pStyle w:val="Heading1"/>
      </w:pPr>
      <w:r>
        <w:t>13. Full Economy Loop</w:t>
      </w:r>
    </w:p>
    <w:p>
      <w:pPr>
        <w:jc w:val="center"/>
      </w:pPr>
      <w:r>
        <w:rPr>
          <w:b/>
          <w:color w:val="235244"/>
          <w:sz w:val="21"/>
        </w:rPr>
        <w:t>Quest OR rare SP drop → level SP Job Level → farm Gold + materials → attempt + upgrades → use MOSS Protection Roll if desired → Critical Fail may require MOSS Revival Core → wings show progression → seal progressed SP with MOSS Specialist Case → trade for Gold / NFT sale → buyer continues progression</w:t>
      </w:r>
    </w:p>
    <w:p>
      <w:pPr>
        <w:pStyle w:val="Heading1"/>
      </w:pPr>
      <w:r>
        <w:t>14. Simple Dev Summary</w:t>
      </w:r>
    </w:p>
    <w:p>
      <w:pPr>
        <w:pStyle w:val="ListBullet"/>
        <w:spacing w:after="40"/>
      </w:pPr>
      <w:r>
        <w:rPr>
          <w:sz w:val="20"/>
        </w:rPr>
        <w:t>SPs are obtained either by a guaranteed progression quest OR as very rare world/dungeon drops.</w:t>
      </w:r>
    </w:p>
    <w:p>
      <w:pPr>
        <w:pStyle w:val="ListBullet"/>
        <w:spacing w:after="40"/>
      </w:pPr>
      <w:r>
        <w:rPr>
          <w:sz w:val="20"/>
        </w:rPr>
        <w:t>SPs have their own Job Level and become more valuable as players level them.</w:t>
      </w:r>
    </w:p>
    <w:p>
      <w:pPr>
        <w:pStyle w:val="ListBullet"/>
        <w:spacing w:after="40"/>
      </w:pPr>
      <w:r>
        <w:rPr>
          <w:sz w:val="20"/>
        </w:rPr>
        <w:t>Use the NosTale-style +1 to +15 chance curve: high levels become genuinely rare.</w:t>
      </w:r>
    </w:p>
    <w:p>
      <w:pPr>
        <w:pStyle w:val="ListBullet"/>
        <w:spacing w:after="40"/>
      </w:pPr>
      <w:r>
        <w:rPr>
          <w:sz w:val="20"/>
        </w:rPr>
        <w:t>Critical failure never deletes an NFT. It puts the SP into a Broken/Sealed state.</w:t>
      </w:r>
    </w:p>
    <w:p>
      <w:pPr>
        <w:pStyle w:val="ListBullet"/>
        <w:spacing w:after="40"/>
      </w:pPr>
      <w:r>
        <w:rPr>
          <w:sz w:val="20"/>
        </w:rPr>
        <w:t>Protection Roll: only created with MOSS; protects one attempt from the Broken result; does not improve success chance.</w:t>
      </w:r>
    </w:p>
    <w:p>
      <w:pPr>
        <w:pStyle w:val="ListBullet"/>
        <w:spacing w:after="40"/>
      </w:pPr>
      <w:r>
        <w:rPr>
          <w:sz w:val="20"/>
        </w:rPr>
        <w:t>Soul Revival Core: only created with MOSS; repairs a Broken SP.</w:t>
      </w:r>
    </w:p>
    <w:p>
      <w:pPr>
        <w:pStyle w:val="ListBullet"/>
        <w:spacing w:after="40"/>
      </w:pPr>
      <w:r>
        <w:rPr>
          <w:sz w:val="20"/>
        </w:rPr>
        <w:t>Protection / Revival / Specialist Case items can be traded player-to-player for Gold. This lets Gold farmers access them while every new item still starts with a MOSS spend.</w:t>
      </w:r>
    </w:p>
    <w:p>
      <w:pPr>
        <w:pStyle w:val="ListBullet"/>
        <w:spacing w:after="40"/>
      </w:pPr>
      <w:r>
        <w:rPr>
          <w:sz w:val="20"/>
        </w:rPr>
        <w:t>Specialist Case (“Koffer”): not needed to USE the SP; only needed to package/unlock it for trade. Case is consumed when activated by the buyer.</w:t>
      </w:r>
    </w:p>
    <w:p>
      <w:pPr>
        <w:pStyle w:val="ListBullet"/>
        <w:spacing w:after="40"/>
      </w:pPr>
      <w:r>
        <w:rPr>
          <w:sz w:val="20"/>
        </w:rPr>
        <w:t>SP itself is the NFT/progression object. Its Job Level, + level and wings travel with it.</w:t>
      </w:r>
    </w:p>
    <w:p>
      <w:pPr>
        <w:pStyle w:val="ListBullet"/>
        <w:spacing w:after="40"/>
      </w:pPr>
      <w:r>
        <w:rPr>
          <w:sz w:val="20"/>
        </w:rPr>
        <w:t>Normal equipment and cosmetics stay exactly as they are. SPs do not need a second gear system.</w:t>
      </w:r>
    </w:p>
    <w:p>
      <w:pPr>
        <w:pStyle w:val="ListBullet"/>
        <w:spacing w:after="40"/>
      </w:pPr>
      <w:r>
        <w:rPr>
          <w:sz w:val="20"/>
        </w:rPr>
        <w:t>Wings and class VFX show SP progression without replacing the player’s outfit.</w:t>
      </w:r>
    </w:p>
    <w:p>
      <w:pPr>
        <w:pStyle w:val="Heading2"/>
      </w:pPr>
      <w:r>
        <w:t>Reference Note</w:t>
      </w:r>
    </w:p>
    <w:p>
      <w:r>
        <w:rPr>
          <w:b/>
        </w:rPr>
        <w:t xml:space="preserve">Upgrade-rate benchmark: </w:t>
      </w:r>
      <w:r>
        <w:t>Gameforge NosTale Forum, “SP Upgrade Guide” (17 February 2024), using the +1 to +15 subset. NosTale currently supports upgrades beyond +15, but this proposal keeps Mossvale’s first version at +15.</w:t>
      </w:r>
    </w:p>
    <w:p>
      <w:r>
        <w:rPr>
          <w:b/>
        </w:rPr>
        <w:t xml:space="preserve">Trading reference: </w:t>
      </w:r>
      <w:r>
        <w:t>NosTale specialist cards can be traded when placed inside a Card Carrier; after the card is taken back out, the carrier is consumed. Mossvale adapts that concept into the Specialist Case / NFT-transfer state.</w:t>
      </w:r>
    </w:p>
    <w:sectPr w:rsidR="00FC693F" w:rsidRPr="0006063C" w:rsidSect="00034616">
      <w:footerReference w:type="default" r:id="rId9"/>
      <w:pgSz w:w="12240" w:h="15840"/>
      <w:pgMar w:top="835" w:right="950" w:bottom="835"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Mossvale • Special Class Progression &amp; Economy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235244"/>
      <w:sz w:val="3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D4B2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52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