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Evidence #4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72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Source: </w:t>
      </w:r>
      <w:r w:rsidDel="00000000" w:rsidR="00000000" w:rsidRPr="00000000">
        <w:rPr>
          <w:i w:val="1"/>
          <w:iCs w:val="1"/>
          <w:rtl w:val="0"/>
        </w:rPr>
        <w:t xml:space="preserve">National Geographic: Wildlife Watch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https://www.nationalgeographic.com/animals/2018/11/wildlife-watch-news-tuskless-elephants-behavior-change/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nationalgeographic.com/animals/2018/11/wildlife-watch-news-tuskless-elephants-behavior-chan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